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rFonts w:ascii="Times New Roman" w:hAnsi="Times New Roman" w:eastAsia="SimSun" w:cs="Times New Roman"/>
          <w:b/>
          <w:bCs/>
          <w:color w:val="000000"/>
          <w:sz w:val="20"/>
          <w:szCs w:val="20"/>
          <w:lang w:eastAsia="zh-CN"/>
        </w:rPr>
      </w:pPr>
      <w:r>
        <w:rPr>
          <w:rFonts w:hint="eastAsia" w:ascii="Times New Roman" w:hAnsi="Times New Roman" w:eastAsia="Calibri" w:cs="Times New Roman"/>
          <w:b/>
          <w:bCs/>
          <w:color w:val="000000"/>
          <w:sz w:val="20"/>
          <w:szCs w:val="20"/>
          <w:lang w:eastAsia="zh-CN" w:bidi="ar"/>
        </w:rPr>
        <w:t xml:space="preserve">Article </w:t>
      </w:r>
      <w:r>
        <w:rPr>
          <w:rFonts w:ascii="Times New Roman" w:hAnsi="Times New Roman" w:eastAsia="Calibri" w:cs="Times New Roman"/>
          <w:b/>
          <w:bCs/>
          <w:color w:val="000000"/>
          <w:sz w:val="20"/>
          <w:szCs w:val="20"/>
          <w:lang w:eastAsia="zh-CN" w:bidi="ar"/>
        </w:rPr>
        <w:t>Title</w:t>
      </w:r>
      <w:r>
        <w:rPr>
          <w:rFonts w:ascii="Times New Roman" w:hAnsi="Times New Roman" w:eastAsia="SimSun" w:cs="Times New Roman"/>
          <w:b/>
          <w:bCs/>
          <w:color w:val="000000"/>
          <w:sz w:val="20"/>
          <w:szCs w:val="20"/>
          <w:lang w:eastAsia="zh-CN" w:bidi="ar"/>
        </w:rPr>
        <w:t xml:space="preserve">: </w:t>
      </w:r>
    </w:p>
    <w:p>
      <w:pPr>
        <w:spacing w:after="0"/>
        <w:rPr>
          <w:rFonts w:ascii="Times New Roman" w:hAnsi="Times New Roman" w:eastAsia="Calibri" w:cs="Times New Roman"/>
          <w:color w:val="000000"/>
          <w:sz w:val="24"/>
          <w:szCs w:val="24"/>
          <w:lang w:eastAsia="zh-CN" w:bidi="ar"/>
        </w:rPr>
      </w:pPr>
      <w:r>
        <w:rPr>
          <w:rFonts w:ascii="Times New Roman" w:hAnsi="Times New Roman" w:eastAsia="Calibri" w:cs="Times New Roman"/>
          <w:color w:val="000000"/>
          <w:sz w:val="24"/>
          <w:szCs w:val="24"/>
          <w:lang w:eastAsia="zh-CN" w:bidi="ar"/>
        </w:rPr>
        <w:t>Exploring Circulation Dynamics in Han Dynasty China: Insights from Isotopic Analysis of Lead Glazed Pottery</w:t>
      </w:r>
    </w:p>
    <w:p>
      <w:pPr>
        <w:spacing w:after="0"/>
        <w:rPr>
          <w:rFonts w:ascii="Times New Roman" w:hAnsi="Times New Roman" w:eastAsia="Calibri" w:cs="Times New Roman"/>
          <w:color w:val="000000"/>
          <w:sz w:val="24"/>
          <w:szCs w:val="24"/>
          <w:lang w:eastAsia="zh-CN" w:bidi="ar"/>
        </w:rPr>
      </w:pPr>
    </w:p>
    <w:p>
      <w:pPr>
        <w:spacing w:after="0"/>
        <w:rPr>
          <w:rFonts w:ascii="Times New Roman" w:hAnsi="Times New Roman" w:eastAsia="Calibri" w:cs="Times New Roman"/>
          <w:color w:val="000000"/>
          <w:sz w:val="24"/>
          <w:szCs w:val="24"/>
          <w:lang w:eastAsia="zh-CN" w:bidi="ar"/>
        </w:rPr>
      </w:pPr>
      <w:r>
        <w:rPr>
          <w:rFonts w:ascii="Times New Roman" w:hAnsi="Times New Roman" w:eastAsia="Calibri" w:cs="Times New Roman"/>
          <w:b/>
          <w:bCs/>
          <w:color w:val="000000"/>
          <w:sz w:val="24"/>
          <w:szCs w:val="24"/>
          <w:lang w:eastAsia="zh-CN" w:bidi="ar"/>
        </w:rPr>
        <w:t>Journal name:</w:t>
      </w:r>
      <w:r>
        <w:rPr>
          <w:rFonts w:ascii="Times New Roman" w:hAnsi="Times New Roman" w:eastAsia="Calibri" w:cs="Times New Roman"/>
          <w:color w:val="000000"/>
          <w:sz w:val="24"/>
          <w:szCs w:val="24"/>
          <w:lang w:eastAsia="zh-CN" w:bidi="ar"/>
        </w:rPr>
        <w:t xml:space="preserve"> Archaeological and Anthropological Sciences</w:t>
      </w:r>
    </w:p>
    <w:p>
      <w:pPr>
        <w:spacing w:after="0"/>
        <w:rPr>
          <w:rFonts w:ascii="Times New Roman" w:hAnsi="Times New Roman" w:eastAsia="SimSun" w:cs="Times New Roman"/>
          <w:color w:val="000000"/>
          <w:sz w:val="20"/>
          <w:szCs w:val="20"/>
          <w:lang w:eastAsia="zh-CN"/>
        </w:rPr>
      </w:pPr>
    </w:p>
    <w:p>
      <w:pPr>
        <w:spacing w:after="0"/>
        <w:rPr>
          <w:rFonts w:ascii="Times New Roman" w:hAnsi="Times New Roman" w:eastAsia="SimSun" w:cs="Times New Roman"/>
          <w:b/>
          <w:bCs/>
          <w:color w:val="000000"/>
          <w:sz w:val="20"/>
          <w:szCs w:val="20"/>
          <w:lang w:eastAsia="zh-CN"/>
        </w:rPr>
      </w:pPr>
      <w:r>
        <w:rPr>
          <w:rFonts w:ascii="Times New Roman" w:hAnsi="Times New Roman" w:eastAsia="Calibri" w:cs="Times New Roman"/>
          <w:b/>
          <w:bCs/>
          <w:color w:val="000000"/>
          <w:sz w:val="20"/>
          <w:szCs w:val="20"/>
          <w:lang w:eastAsia="zh-CN" w:bidi="ar"/>
        </w:rPr>
        <w:t>Author information</w:t>
      </w:r>
      <w:r>
        <w:rPr>
          <w:rFonts w:ascii="Times New Roman" w:hAnsi="Times New Roman" w:eastAsia="SimSun" w:cs="Times New Roman"/>
          <w:b/>
          <w:bCs/>
          <w:color w:val="000000"/>
          <w:sz w:val="20"/>
          <w:szCs w:val="20"/>
          <w:lang w:eastAsia="zh-CN" w:bidi="ar"/>
        </w:rPr>
        <w:t xml:space="preserve">: </w:t>
      </w:r>
    </w:p>
    <w:p>
      <w:pPr>
        <w:spacing w:after="0"/>
        <w:rPr>
          <w:rFonts w:ascii="Times New Roman" w:hAnsi="Times New Roman" w:eastAsia="SimSun" w:cs="Times New Roman"/>
          <w:color w:val="000000"/>
          <w:sz w:val="20"/>
          <w:szCs w:val="20"/>
          <w:lang w:eastAsia="zh-CN"/>
        </w:rPr>
      </w:pPr>
      <w:r>
        <w:rPr>
          <w:rFonts w:ascii="Times New Roman" w:hAnsi="Times New Roman" w:eastAsia="Calibri" w:cs="Times New Roman"/>
          <w:color w:val="000000"/>
          <w:sz w:val="20"/>
          <w:szCs w:val="20"/>
          <w:lang w:eastAsia="zh-CN" w:bidi="ar"/>
        </w:rPr>
        <w:t>Chen Wang</w:t>
      </w:r>
      <w:r>
        <w:rPr>
          <w:rFonts w:ascii="Times New Roman" w:hAnsi="Times New Roman" w:eastAsia="SimSun" w:cs="Times New Roman"/>
          <w:color w:val="000000"/>
          <w:sz w:val="20"/>
          <w:szCs w:val="20"/>
          <w:vertAlign w:val="superscript"/>
          <w:lang w:eastAsia="zh-CN" w:bidi="ar"/>
        </w:rPr>
        <w:t>*</w:t>
      </w:r>
      <w:r>
        <w:rPr>
          <w:rFonts w:ascii="Times New Roman" w:hAnsi="Times New Roman" w:eastAsia="Calibri" w:cs="Times New Roman"/>
          <w:color w:val="000000"/>
          <w:sz w:val="20"/>
          <w:szCs w:val="20"/>
          <w:lang w:eastAsia="zh-CN" w:bidi="ar"/>
        </w:rPr>
        <w:t>, Sarah De Ceuster, Katherine Eremin, Sarah Laursen, Patrick Degryse</w:t>
      </w:r>
    </w:p>
    <w:p>
      <w:pPr>
        <w:spacing w:after="0"/>
        <w:rPr>
          <w:rFonts w:ascii="Times New Roman" w:hAnsi="Times New Roman" w:eastAsia="SimSun" w:cs="Times New Roman"/>
          <w:b/>
          <w:bCs/>
          <w:sz w:val="20"/>
          <w:szCs w:val="20"/>
          <w:lang w:eastAsia="zh-CN"/>
        </w:rPr>
      </w:pPr>
      <w:r>
        <w:rPr>
          <w:rFonts w:ascii="Times New Roman" w:hAnsi="Times New Roman" w:eastAsia="SimSun" w:cs="Times New Roman"/>
          <w:b/>
          <w:bCs/>
          <w:sz w:val="20"/>
          <w:szCs w:val="20"/>
          <w:lang w:eastAsia="zh-CN" w:bidi="ar"/>
        </w:rPr>
        <w:t>*Correspondence</w:t>
      </w:r>
    </w:p>
    <w:p>
      <w:pPr>
        <w:spacing w:after="0"/>
        <w:rPr>
          <w:rFonts w:ascii="Times New Roman" w:hAnsi="Times New Roman" w:eastAsia="SimSun" w:cs="Times New Roman"/>
          <w:color w:val="000000"/>
          <w:sz w:val="20"/>
          <w:szCs w:val="20"/>
          <w:lang w:eastAsia="zh-CN"/>
        </w:rPr>
      </w:pPr>
      <w:r>
        <w:rPr>
          <w:rFonts w:ascii="Times New Roman" w:hAnsi="Times New Roman" w:eastAsia="SimSun" w:cs="Times New Roman"/>
          <w:color w:val="000000"/>
          <w:sz w:val="20"/>
          <w:szCs w:val="20"/>
          <w:lang w:eastAsia="zh-CN" w:bidi="ar"/>
        </w:rPr>
        <w:t xml:space="preserve">Chen Wang, Faculty of Archaeology, Leiden University, Einsteinweg 2, 2333 CC, Leiden, Zuid-Holland, The Netherlands.Email: </w:t>
      </w:r>
      <w:r>
        <w:fldChar w:fldCharType="begin"/>
      </w:r>
      <w:r>
        <w:instrText xml:space="preserve"> HYPERLINK "mailto:c.wang@arch.leidenuniv.nl" </w:instrText>
      </w:r>
      <w:r>
        <w:fldChar w:fldCharType="separate"/>
      </w:r>
      <w:r>
        <w:rPr>
          <w:rStyle w:val="7"/>
          <w:rFonts w:ascii="Times New Roman" w:hAnsi="Times New Roman" w:eastAsia="SimSun" w:cs="Times New Roman"/>
          <w:color w:val="000000"/>
          <w:sz w:val="20"/>
          <w:szCs w:val="20"/>
          <w:lang w:eastAsia="zh-CN"/>
        </w:rPr>
        <w:t>c.wang@arch.leidenuniv.nl</w:t>
      </w:r>
      <w:r>
        <w:rPr>
          <w:rStyle w:val="7"/>
          <w:rFonts w:ascii="Times New Roman" w:hAnsi="Times New Roman" w:eastAsia="SimSun" w:cs="Times New Roman"/>
          <w:color w:val="000000"/>
          <w:sz w:val="20"/>
          <w:szCs w:val="20"/>
          <w:lang w:eastAsia="zh-CN"/>
        </w:rPr>
        <w:fldChar w:fldCharType="end"/>
      </w:r>
    </w:p>
    <w:p>
      <w:pPr>
        <w:spacing w:line="240" w:lineRule="auto"/>
        <w:jc w:val="both"/>
        <w:rPr>
          <w:rFonts w:ascii="Times New Roman" w:hAnsi="Times New Roman" w:cs="Times New Roman"/>
          <w:b/>
          <w:bCs/>
          <w:sz w:val="36"/>
          <w:szCs w:val="36"/>
        </w:rPr>
      </w:pPr>
    </w:p>
    <w:p>
      <w:pPr>
        <w:jc w:val="both"/>
        <w:rPr>
          <w:rFonts w:ascii="Times New Roman" w:hAnsi="Times New Roman" w:eastAsia="Calibri" w:cs="Times New Roman"/>
          <w:sz w:val="20"/>
          <w:szCs w:val="20"/>
        </w:rPr>
      </w:pPr>
      <w:bookmarkStart w:id="2" w:name="_GoBack"/>
      <w:bookmarkEnd w:id="2"/>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r>
        <w:rPr>
          <w:rFonts w:ascii="Times New Roman" w:hAnsi="Times New Roman" w:eastAsia="Calibri" w:cs="Times New Roman"/>
          <w:sz w:val="20"/>
          <w:szCs w:val="20"/>
        </w:rPr>
        <w:t>Bowl with landscape décor 2006.170.191, hereafter referred to as bowl 191 (</w:t>
      </w:r>
      <w:r>
        <w:rPr>
          <w:rFonts w:ascii="Times New Roman" w:hAnsi="Times New Roman" w:eastAsia="Calibri" w:cs="Times New Roman"/>
          <w:b/>
          <w:bCs/>
          <w:sz w:val="20"/>
          <w:szCs w:val="20"/>
        </w:rPr>
        <w:t xml:space="preserve">Fig. </w:t>
      </w:r>
      <w:r>
        <w:rPr>
          <w:rFonts w:hint="eastAsia" w:ascii="Times New Roman" w:hAnsi="Times New Roman" w:eastAsia="SimSun" w:cs="Times New Roman"/>
          <w:b/>
          <w:bCs/>
          <w:sz w:val="20"/>
          <w:szCs w:val="20"/>
          <w:lang w:eastAsia="zh-CN"/>
        </w:rPr>
        <w:t>1 in the main text</w:t>
      </w:r>
      <w:r>
        <w:rPr>
          <w:rFonts w:ascii="Times New Roman" w:hAnsi="Times New Roman" w:eastAsia="Calibri" w:cs="Times New Roman"/>
          <w:sz w:val="20"/>
          <w:szCs w:val="20"/>
        </w:rPr>
        <w:t xml:space="preserve">, </w:t>
      </w:r>
      <w:r>
        <w:rPr>
          <w:rFonts w:hint="eastAsia" w:ascii="Times New Roman" w:hAnsi="Times New Roman" w:eastAsia="SimSun" w:cs="Times New Roman"/>
          <w:sz w:val="20"/>
          <w:szCs w:val="20"/>
          <w:lang w:eastAsia="zh-CN"/>
        </w:rPr>
        <w:t>a.1.</w:t>
      </w:r>
      <w:r>
        <w:rPr>
          <w:rFonts w:ascii="Times New Roman" w:hAnsi="Times New Roman" w:eastAsia="Calibri" w:cs="Times New Roman"/>
          <w:sz w:val="20"/>
          <w:szCs w:val="20"/>
        </w:rPr>
        <w:t xml:space="preserve">), is a straight-sided bowl adorned with a decorative motif of flying ducks amidst scrolling clouds within a stylized landscape. The bowl is made of red earthenware with a lead-fluxed emerald-green glaze that covers the molded decoration and extends across the entire vessel, including the base. The outward rim of bowl 191 resembles the lid of a pottery box </w:t>
      </w:r>
      <w:r>
        <w:rPr>
          <w:rFonts w:hint="eastAsia" w:ascii="Times New Roman" w:hAnsi="Times New Roman" w:eastAsia="SimSun" w:cs="Times New Roman"/>
          <w:sz w:val="20"/>
          <w:szCs w:val="20"/>
          <w:lang w:eastAsia="zh-CN"/>
        </w:rPr>
        <w:t>(</w:t>
      </w:r>
      <w:r>
        <w:rPr>
          <w:rFonts w:hint="eastAsia" w:ascii="Times New Roman" w:hAnsi="Times New Roman" w:eastAsia="SimSun" w:cs="Times New Roman"/>
          <w:b/>
          <w:bCs/>
          <w:sz w:val="20"/>
          <w:szCs w:val="20"/>
          <w:lang w:eastAsia="zh-CN"/>
        </w:rPr>
        <w:t>Fig.1</w:t>
      </w:r>
      <w:r>
        <w:rPr>
          <w:rFonts w:hint="eastAsia" w:ascii="Times New Roman" w:hAnsi="Times New Roman" w:eastAsia="SimSun" w:cs="Times New Roman"/>
          <w:sz w:val="20"/>
          <w:szCs w:val="20"/>
          <w:lang w:eastAsia="zh-CN"/>
        </w:rPr>
        <w:t xml:space="preserve">, a.2.) </w:t>
      </w:r>
      <w:r>
        <w:rPr>
          <w:rFonts w:ascii="Times New Roman" w:hAnsi="Times New Roman" w:eastAsia="Calibri" w:cs="Times New Roman"/>
          <w:sz w:val="20"/>
          <w:szCs w:val="20"/>
        </w:rPr>
        <w:t xml:space="preserve">discovered in the Xibeiyiliao Cemetery M1 (burial number) burial site in Xi'an city in 1988 by the Xi'an Institute of Conservation and Archaeology (Cheng et al. 2004). This particular type of glazed pottery box is known as a </w:t>
      </w:r>
      <w:r>
        <w:rPr>
          <w:rFonts w:ascii="Times New Roman" w:hAnsi="Times New Roman" w:eastAsia="Calibri" w:cs="Times New Roman"/>
          <w:b/>
          <w:bCs/>
          <w:sz w:val="20"/>
          <w:szCs w:val="20"/>
        </w:rPr>
        <w:t>Ba</w:t>
      </w:r>
      <w:r>
        <w:rPr>
          <w:rFonts w:ascii="Times New Roman" w:hAnsi="Times New Roman" w:eastAsia="Calibri" w:cs="Times New Roman"/>
          <w:sz w:val="20"/>
          <w:szCs w:val="20"/>
        </w:rPr>
        <w:t xml:space="preserve"> type box, characterized by a child and mother type mouth (outward rim for the cover and inward rim for the box), an arc-shaped belly, and a cover that can be inverted and used as a separate vessel resembling a bowl, with a low circular foot (Tang 2011). The </w:t>
      </w:r>
      <w:r>
        <w:rPr>
          <w:rFonts w:ascii="Times New Roman" w:hAnsi="Times New Roman" w:eastAsia="Calibri" w:cs="Times New Roman"/>
          <w:b/>
          <w:bCs/>
          <w:sz w:val="20"/>
          <w:szCs w:val="20"/>
        </w:rPr>
        <w:t>Ba</w:t>
      </w:r>
      <w:r>
        <w:rPr>
          <w:rFonts w:ascii="Times New Roman" w:hAnsi="Times New Roman" w:eastAsia="Calibri" w:cs="Times New Roman"/>
          <w:sz w:val="20"/>
          <w:szCs w:val="20"/>
        </w:rPr>
        <w:t xml:space="preserve"> type glazed pottery box emerged during the period from the fifth year of the Yuanhou reign (</w:t>
      </w:r>
      <w:r>
        <w:rPr>
          <w:rFonts w:ascii="Times New Roman" w:hAnsi="Times New Roman" w:cs="Times New Roman" w:eastAsiaTheme="minorEastAsia"/>
          <w:sz w:val="20"/>
          <w:szCs w:val="20"/>
        </w:rPr>
        <w:t>元狩五年</w:t>
      </w:r>
      <w:r>
        <w:rPr>
          <w:rFonts w:ascii="Times New Roman" w:hAnsi="Times New Roman" w:eastAsia="Calibri" w:cs="Times New Roman"/>
          <w:sz w:val="20"/>
          <w:szCs w:val="20"/>
        </w:rPr>
        <w:t xml:space="preserve">) to the reign of </w:t>
      </w:r>
      <w:r>
        <w:rPr>
          <w:rFonts w:ascii="Times New Roman" w:hAnsi="Times New Roman" w:eastAsia="SimSun" w:cs="Times New Roman"/>
          <w:sz w:val="20"/>
          <w:szCs w:val="20"/>
          <w:lang w:eastAsia="zh-CN"/>
        </w:rPr>
        <w:t xml:space="preserve">Han </w:t>
      </w:r>
      <w:r>
        <w:rPr>
          <w:rFonts w:ascii="Times New Roman" w:hAnsi="Times New Roman" w:eastAsia="Calibri" w:cs="Times New Roman"/>
          <w:sz w:val="20"/>
          <w:szCs w:val="20"/>
        </w:rPr>
        <w:t xml:space="preserve">Emperor Yuan (118BC-33BC) and gained popularity in the late Western Han Dynasty (33BC-7AD). During this time, green and dark green glazes became prevalent colors, while molded impressions of running animal patterns emerged as common decorative motifs. The earthenware used for these glazed pottery items was predominantly red clay (Tang 2011). Typologically, bowl 191, representing the </w:t>
      </w:r>
      <w:r>
        <w:rPr>
          <w:rFonts w:ascii="Times New Roman" w:hAnsi="Times New Roman" w:eastAsia="Calibri" w:cs="Times New Roman"/>
          <w:b/>
          <w:bCs/>
          <w:sz w:val="20"/>
          <w:szCs w:val="20"/>
        </w:rPr>
        <w:t>Ba</w:t>
      </w:r>
      <w:r>
        <w:rPr>
          <w:rFonts w:ascii="Times New Roman" w:hAnsi="Times New Roman" w:eastAsia="Calibri" w:cs="Times New Roman"/>
          <w:sz w:val="20"/>
          <w:szCs w:val="20"/>
        </w:rPr>
        <w:t xml:space="preserve"> type pottery boxes, exhibits a distribution primarily concentrated in the Xi'an area during the middle and late Western Han Dynasty.</w:t>
      </w:r>
    </w:p>
    <w:p>
      <w:pPr>
        <w:ind w:firstLine="720"/>
        <w:jc w:val="both"/>
        <w:rPr>
          <w:rFonts w:ascii="Times New Roman" w:hAnsi="Times New Roman" w:eastAsia="Calibri" w:cs="Times New Roman"/>
          <w:sz w:val="20"/>
          <w:szCs w:val="20"/>
        </w:rPr>
      </w:pPr>
      <w:r>
        <w:rPr>
          <w:rFonts w:ascii="Times New Roman" w:hAnsi="Times New Roman" w:eastAsia="Calibri" w:cs="Times New Roman"/>
          <w:sz w:val="20"/>
          <w:szCs w:val="20"/>
        </w:rPr>
        <w:t>Cylindrical tripod vessel (</w:t>
      </w:r>
      <w:r>
        <w:rPr>
          <w:rFonts w:ascii="Times New Roman" w:hAnsi="Times New Roman" w:eastAsia="Calibri" w:cs="Times New Roman"/>
          <w:i/>
          <w:iCs/>
          <w:sz w:val="20"/>
          <w:szCs w:val="20"/>
        </w:rPr>
        <w:t>lian</w:t>
      </w:r>
      <w:r>
        <w:rPr>
          <w:rFonts w:ascii="Times New Roman" w:hAnsi="Times New Roman" w:eastAsia="Calibri" w:cs="Times New Roman"/>
          <w:sz w:val="20"/>
          <w:szCs w:val="20"/>
        </w:rPr>
        <w:t>) with conical lid 2006.170.197.A-B, hereafter referred to as tripod vessel 197 (</w:t>
      </w:r>
      <w:r>
        <w:rPr>
          <w:rFonts w:ascii="Times New Roman" w:hAnsi="Times New Roman" w:eastAsia="Calibri" w:cs="Times New Roman"/>
          <w:b/>
          <w:bCs/>
          <w:sz w:val="20"/>
          <w:szCs w:val="20"/>
        </w:rPr>
        <w:t xml:space="preserve">Fig. </w:t>
      </w:r>
      <w:r>
        <w:rPr>
          <w:rFonts w:hint="eastAsia" w:ascii="Times New Roman" w:hAnsi="Times New Roman" w:eastAsia="SimSun" w:cs="Times New Roman"/>
          <w:b/>
          <w:bCs/>
          <w:sz w:val="20"/>
          <w:szCs w:val="20"/>
          <w:lang w:eastAsia="zh-CN"/>
        </w:rPr>
        <w:t>1</w:t>
      </w:r>
      <w:r>
        <w:rPr>
          <w:rFonts w:ascii="Times New Roman" w:hAnsi="Times New Roman" w:eastAsia="Calibri" w:cs="Times New Roman"/>
          <w:sz w:val="20"/>
          <w:szCs w:val="20"/>
        </w:rPr>
        <w:t xml:space="preserve">, </w:t>
      </w:r>
      <w:r>
        <w:rPr>
          <w:rFonts w:hint="eastAsia" w:ascii="Times New Roman" w:hAnsi="Times New Roman" w:eastAsia="SimSun" w:cs="Times New Roman"/>
          <w:sz w:val="20"/>
          <w:szCs w:val="20"/>
          <w:lang w:eastAsia="zh-CN"/>
        </w:rPr>
        <w:t>b.1.</w:t>
      </w:r>
      <w:r>
        <w:rPr>
          <w:rFonts w:ascii="Times New Roman" w:hAnsi="Times New Roman" w:eastAsia="Calibri" w:cs="Times New Roman"/>
          <w:sz w:val="20"/>
          <w:szCs w:val="20"/>
        </w:rPr>
        <w:t>), is a cylindrical tripod vessel featuring bear-shaped legs and a conical lid resembling a mountain with multiple peaks. The vessel is decorated with depictions of hunters pursuing animals on its sides and amid the mountain peaks. Made of red earthenware, it is adorned with a lead-fluxed emerald-green glaze that covers the molded decoration. Some glaze overflow can be observed on the underside of the vessel and the lid. Typologically, tripod ves</w:t>
      </w:r>
      <w:r>
        <w:rPr>
          <w:rFonts w:ascii="Times New Roman" w:hAnsi="Times New Roman" w:eastAsia="SimSun" w:cs="Times New Roman"/>
          <w:sz w:val="20"/>
          <w:szCs w:val="20"/>
          <w:lang w:eastAsia="zh-CN"/>
        </w:rPr>
        <w:t>s</w:t>
      </w:r>
      <w:r>
        <w:rPr>
          <w:rFonts w:ascii="Times New Roman" w:hAnsi="Times New Roman" w:eastAsia="Calibri" w:cs="Times New Roman"/>
          <w:sz w:val="20"/>
          <w:szCs w:val="20"/>
        </w:rPr>
        <w:t xml:space="preserve">el 197 closely resembles the CⅡ type pottery </w:t>
      </w:r>
      <w:r>
        <w:rPr>
          <w:rFonts w:ascii="Times New Roman" w:hAnsi="Times New Roman" w:eastAsia="SimSun" w:cs="Times New Roman"/>
          <w:i/>
          <w:iCs/>
          <w:sz w:val="20"/>
          <w:szCs w:val="20"/>
          <w:lang w:eastAsia="zh-CN"/>
        </w:rPr>
        <w:t>l</w:t>
      </w:r>
      <w:r>
        <w:rPr>
          <w:rFonts w:ascii="Times New Roman" w:hAnsi="Times New Roman" w:eastAsia="Calibri" w:cs="Times New Roman"/>
          <w:i/>
          <w:iCs/>
          <w:sz w:val="20"/>
          <w:szCs w:val="20"/>
        </w:rPr>
        <w:t>ian</w:t>
      </w:r>
      <w:r>
        <w:rPr>
          <w:rFonts w:ascii="Times New Roman" w:hAnsi="Times New Roman" w:eastAsia="Calibri" w:cs="Times New Roman"/>
          <w:sz w:val="20"/>
          <w:szCs w:val="20"/>
        </w:rPr>
        <w:t xml:space="preserve"> (</w:t>
      </w:r>
      <w:r>
        <w:rPr>
          <w:rFonts w:ascii="Times New Roman" w:hAnsi="Times New Roman" w:cs="Times New Roman" w:eastAsiaTheme="minorEastAsia"/>
          <w:sz w:val="20"/>
          <w:szCs w:val="20"/>
        </w:rPr>
        <w:t>奁</w:t>
      </w:r>
      <w:r>
        <w:rPr>
          <w:rFonts w:ascii="Times New Roman" w:hAnsi="Times New Roman" w:eastAsia="Calibri" w:cs="Times New Roman"/>
          <w:sz w:val="20"/>
          <w:szCs w:val="20"/>
        </w:rPr>
        <w:t>) found in the Tongxindalou M28 and Xibeiyiliao M1 burial sites in Xi'an</w:t>
      </w:r>
      <w:r>
        <w:rPr>
          <w:rFonts w:hint="eastAsia" w:ascii="Times New Roman" w:hAnsi="Times New Roman" w:eastAsia="SimSun" w:cs="Times New Roman"/>
          <w:sz w:val="20"/>
          <w:szCs w:val="20"/>
          <w:lang w:eastAsia="zh-CN"/>
        </w:rPr>
        <w:t xml:space="preserve"> (</w:t>
      </w:r>
      <w:r>
        <w:rPr>
          <w:rFonts w:hint="eastAsia" w:ascii="Times New Roman" w:hAnsi="Times New Roman" w:eastAsia="SimSun" w:cs="Times New Roman"/>
          <w:b/>
          <w:bCs/>
          <w:sz w:val="20"/>
          <w:szCs w:val="20"/>
          <w:lang w:eastAsia="zh-CN"/>
        </w:rPr>
        <w:t>Fig.1</w:t>
      </w:r>
      <w:r>
        <w:rPr>
          <w:rFonts w:hint="eastAsia" w:ascii="Times New Roman" w:hAnsi="Times New Roman" w:eastAsia="SimSun" w:cs="Times New Roman"/>
          <w:sz w:val="20"/>
          <w:szCs w:val="20"/>
          <w:lang w:eastAsia="zh-CN"/>
        </w:rPr>
        <w:t>, b.2.)</w:t>
      </w:r>
      <w:r>
        <w:rPr>
          <w:rFonts w:ascii="Times New Roman" w:hAnsi="Times New Roman" w:eastAsia="Calibri" w:cs="Times New Roman"/>
          <w:sz w:val="20"/>
          <w:szCs w:val="20"/>
        </w:rPr>
        <w:t xml:space="preserve">, as excavated by the Xi'an Institute of Conservation and Archaeology (Cheng et al. 2004). This type of </w:t>
      </w:r>
      <w:r>
        <w:rPr>
          <w:rFonts w:ascii="Times New Roman" w:hAnsi="Times New Roman" w:cs="Times New Roman" w:eastAsiaTheme="minorEastAsia"/>
          <w:i/>
          <w:iCs/>
          <w:sz w:val="20"/>
          <w:szCs w:val="20"/>
          <w:lang w:eastAsia="zh-CN"/>
        </w:rPr>
        <w:t>l</w:t>
      </w:r>
      <w:r>
        <w:rPr>
          <w:rFonts w:ascii="Times New Roman" w:hAnsi="Times New Roman" w:eastAsia="Calibri" w:cs="Times New Roman"/>
          <w:i/>
          <w:iCs/>
          <w:sz w:val="20"/>
          <w:szCs w:val="20"/>
        </w:rPr>
        <w:t>ian</w:t>
      </w:r>
      <w:r>
        <w:rPr>
          <w:rFonts w:ascii="Times New Roman" w:hAnsi="Times New Roman" w:eastAsia="Calibri" w:cs="Times New Roman"/>
          <w:sz w:val="20"/>
          <w:szCs w:val="20"/>
        </w:rPr>
        <w:t xml:space="preserve"> typically features bear-shaped feet, and molded impressions of mountains, running animals, and hunters are often found on the belly. Additionally, two symmetrical decorative collar ornaments known as </w:t>
      </w:r>
      <w:r>
        <w:rPr>
          <w:rFonts w:ascii="Times New Roman" w:hAnsi="Times New Roman" w:eastAsia="SimSun" w:cs="Times New Roman"/>
          <w:i/>
          <w:iCs/>
          <w:sz w:val="20"/>
          <w:szCs w:val="20"/>
          <w:lang w:eastAsia="zh-CN"/>
        </w:rPr>
        <w:t>p</w:t>
      </w:r>
      <w:r>
        <w:rPr>
          <w:rFonts w:ascii="Times New Roman" w:hAnsi="Times New Roman" w:eastAsia="Calibri" w:cs="Times New Roman"/>
          <w:i/>
          <w:iCs/>
          <w:sz w:val="20"/>
          <w:szCs w:val="20"/>
        </w:rPr>
        <w:t>ushou</w:t>
      </w:r>
      <w:r>
        <w:rPr>
          <w:rFonts w:ascii="Times New Roman" w:hAnsi="Times New Roman" w:eastAsia="Calibri" w:cs="Times New Roman"/>
          <w:sz w:val="20"/>
          <w:szCs w:val="20"/>
        </w:rPr>
        <w:t xml:space="preserve"> (</w:t>
      </w:r>
      <w:r>
        <w:rPr>
          <w:rFonts w:ascii="Times New Roman" w:hAnsi="Times New Roman" w:cs="Times New Roman" w:eastAsiaTheme="minorEastAsia"/>
          <w:sz w:val="20"/>
          <w:szCs w:val="20"/>
        </w:rPr>
        <w:t>辅首</w:t>
      </w:r>
      <w:r>
        <w:rPr>
          <w:rFonts w:ascii="Times New Roman" w:hAnsi="Times New Roman" w:eastAsia="Calibri" w:cs="Times New Roman"/>
          <w:sz w:val="20"/>
          <w:szCs w:val="20"/>
        </w:rPr>
        <w:t xml:space="preserve">) can be present on the belly, </w:t>
      </w:r>
      <w:bookmarkStart w:id="0" w:name="_Int_pxkRN9G5"/>
      <w:r>
        <w:rPr>
          <w:rFonts w:ascii="Times New Roman" w:hAnsi="Times New Roman" w:eastAsia="Calibri" w:cs="Times New Roman"/>
          <w:sz w:val="20"/>
          <w:szCs w:val="20"/>
        </w:rPr>
        <w:t>similar to</w:t>
      </w:r>
      <w:bookmarkEnd w:id="0"/>
      <w:r>
        <w:rPr>
          <w:rFonts w:ascii="Times New Roman" w:hAnsi="Times New Roman" w:eastAsia="Calibri" w:cs="Times New Roman"/>
          <w:sz w:val="20"/>
          <w:szCs w:val="20"/>
        </w:rPr>
        <w:t xml:space="preserve"> tripod vessel 197 and the </w:t>
      </w:r>
      <w:r>
        <w:rPr>
          <w:rFonts w:ascii="Times New Roman" w:hAnsi="Times New Roman" w:cs="Times New Roman" w:eastAsiaTheme="minorEastAsia"/>
          <w:i/>
          <w:iCs/>
          <w:sz w:val="20"/>
          <w:szCs w:val="20"/>
          <w:lang w:eastAsia="zh-CN"/>
        </w:rPr>
        <w:t>l</w:t>
      </w:r>
      <w:r>
        <w:rPr>
          <w:rFonts w:ascii="Times New Roman" w:hAnsi="Times New Roman" w:eastAsia="Calibri" w:cs="Times New Roman"/>
          <w:i/>
          <w:iCs/>
          <w:sz w:val="20"/>
          <w:szCs w:val="20"/>
        </w:rPr>
        <w:t>ian</w:t>
      </w:r>
      <w:r>
        <w:rPr>
          <w:rFonts w:ascii="Times New Roman" w:hAnsi="Times New Roman" w:eastAsia="Calibri" w:cs="Times New Roman"/>
          <w:sz w:val="20"/>
          <w:szCs w:val="20"/>
        </w:rPr>
        <w:t xml:space="preserve"> from Xibeiyiliao M1. The C</w:t>
      </w:r>
      <w:r>
        <w:rPr>
          <w:rFonts w:ascii="Times New Roman" w:hAnsi="Times New Roman" w:eastAsia="Microsoft YaHei" w:cs="Times New Roman"/>
          <w:sz w:val="20"/>
          <w:szCs w:val="20"/>
        </w:rPr>
        <w:t>Ⅱ</w:t>
      </w:r>
      <w:r>
        <w:rPr>
          <w:rFonts w:ascii="Times New Roman" w:hAnsi="Times New Roman" w:eastAsia="Calibri" w:cs="Times New Roman"/>
          <w:sz w:val="20"/>
          <w:szCs w:val="20"/>
        </w:rPr>
        <w:t xml:space="preserve"> type pottery </w:t>
      </w:r>
      <w:r>
        <w:rPr>
          <w:rFonts w:ascii="Times New Roman" w:hAnsi="Times New Roman" w:cs="Times New Roman" w:eastAsiaTheme="minorEastAsia"/>
          <w:i/>
          <w:iCs/>
          <w:sz w:val="20"/>
          <w:szCs w:val="20"/>
          <w:lang w:eastAsia="zh-CN"/>
        </w:rPr>
        <w:t>l</w:t>
      </w:r>
      <w:r>
        <w:rPr>
          <w:rFonts w:ascii="Times New Roman" w:hAnsi="Times New Roman" w:eastAsia="Calibri" w:cs="Times New Roman"/>
          <w:i/>
          <w:iCs/>
          <w:sz w:val="20"/>
          <w:szCs w:val="20"/>
        </w:rPr>
        <w:t>ian</w:t>
      </w:r>
      <w:r>
        <w:rPr>
          <w:rFonts w:ascii="Times New Roman" w:hAnsi="Times New Roman" w:eastAsia="Calibri" w:cs="Times New Roman"/>
          <w:sz w:val="20"/>
          <w:szCs w:val="20"/>
        </w:rPr>
        <w:t xml:space="preserve"> emerged during the late Western Han Dynasty (33BC-7AD) and gained popularity from the Xinmang period (</w:t>
      </w:r>
      <w:r>
        <w:rPr>
          <w:rFonts w:ascii="Times New Roman" w:hAnsi="Times New Roman" w:cs="Times New Roman" w:eastAsiaTheme="minorEastAsia"/>
          <w:sz w:val="20"/>
          <w:szCs w:val="20"/>
        </w:rPr>
        <w:t>新莽时期</w:t>
      </w:r>
      <w:r>
        <w:rPr>
          <w:rFonts w:ascii="Times New Roman" w:hAnsi="Times New Roman" w:eastAsia="Calibri" w:cs="Times New Roman"/>
          <w:sz w:val="20"/>
          <w:szCs w:val="20"/>
        </w:rPr>
        <w:t xml:space="preserve">) (9AD-23AD) to the early Eastern Han Dynasty. During this period, the </w:t>
      </w:r>
      <w:r>
        <w:rPr>
          <w:rFonts w:ascii="Times New Roman" w:hAnsi="Times New Roman" w:eastAsia="SimSun" w:cs="Times New Roman"/>
          <w:i/>
          <w:iCs/>
          <w:sz w:val="20"/>
          <w:szCs w:val="20"/>
          <w:lang w:eastAsia="zh-CN"/>
        </w:rPr>
        <w:t>b</w:t>
      </w:r>
      <w:r>
        <w:rPr>
          <w:rFonts w:ascii="Times New Roman" w:hAnsi="Times New Roman" w:eastAsia="Calibri" w:cs="Times New Roman"/>
          <w:i/>
          <w:iCs/>
          <w:sz w:val="20"/>
          <w:szCs w:val="20"/>
        </w:rPr>
        <w:t>oshan</w:t>
      </w:r>
      <w:r>
        <w:rPr>
          <w:rFonts w:ascii="Times New Roman" w:hAnsi="Times New Roman" w:eastAsia="SimSun" w:cs="Times New Roman"/>
          <w:i/>
          <w:iCs/>
          <w:sz w:val="20"/>
          <w:szCs w:val="20"/>
          <w:lang w:eastAsia="zh-CN"/>
        </w:rPr>
        <w:t>lu</w:t>
      </w:r>
      <w:r>
        <w:rPr>
          <w:rFonts w:ascii="Times New Roman" w:hAnsi="Times New Roman" w:eastAsia="Calibri" w:cs="Times New Roman"/>
          <w:sz w:val="20"/>
          <w:szCs w:val="20"/>
        </w:rPr>
        <w:t xml:space="preserve"> lid (</w:t>
      </w:r>
      <w:r>
        <w:rPr>
          <w:rFonts w:ascii="Times New Roman" w:hAnsi="Times New Roman" w:cs="Times New Roman" w:eastAsiaTheme="minorEastAsia"/>
          <w:sz w:val="20"/>
          <w:szCs w:val="20"/>
        </w:rPr>
        <w:t>博山</w:t>
      </w:r>
      <w:r>
        <w:rPr>
          <w:rFonts w:ascii="Times New Roman" w:hAnsi="Times New Roman" w:cs="Times New Roman" w:eastAsiaTheme="minorEastAsia"/>
          <w:sz w:val="20"/>
          <w:szCs w:val="20"/>
          <w:lang w:eastAsia="zh-CN"/>
        </w:rPr>
        <w:t>炉</w:t>
      </w:r>
      <w:r>
        <w:rPr>
          <w:rFonts w:ascii="Times New Roman" w:hAnsi="Times New Roman" w:cs="Times New Roman" w:eastAsiaTheme="minorEastAsia"/>
          <w:sz w:val="20"/>
          <w:szCs w:val="20"/>
        </w:rPr>
        <w:t>盖</w:t>
      </w:r>
      <w:r>
        <w:rPr>
          <w:rFonts w:ascii="Times New Roman" w:hAnsi="Times New Roman" w:eastAsia="Calibri" w:cs="Times New Roman"/>
          <w:sz w:val="20"/>
          <w:szCs w:val="20"/>
        </w:rPr>
        <w:t xml:space="preserve">), a conical lid resembling a multi-peaked mountain, became prevalent, </w:t>
      </w:r>
      <w:bookmarkStart w:id="1" w:name="_Int_8djtV4HQ"/>
      <w:r>
        <w:rPr>
          <w:rFonts w:ascii="Times New Roman" w:hAnsi="Times New Roman" w:eastAsia="Calibri" w:cs="Times New Roman"/>
          <w:sz w:val="20"/>
          <w:szCs w:val="20"/>
        </w:rPr>
        <w:t>similar to</w:t>
      </w:r>
      <w:bookmarkEnd w:id="1"/>
      <w:r>
        <w:rPr>
          <w:rFonts w:ascii="Times New Roman" w:hAnsi="Times New Roman" w:eastAsia="Calibri" w:cs="Times New Roman"/>
          <w:sz w:val="20"/>
          <w:szCs w:val="20"/>
        </w:rPr>
        <w:t xml:space="preserve"> the lid of tripod vessel 197. Typologically, tripod vessels like 197, representing the CⅡ type pottery </w:t>
      </w:r>
      <w:r>
        <w:rPr>
          <w:rFonts w:ascii="Times New Roman" w:hAnsi="Times New Roman" w:cs="Times New Roman" w:eastAsiaTheme="minorEastAsia"/>
          <w:i/>
          <w:iCs/>
          <w:sz w:val="20"/>
          <w:szCs w:val="20"/>
          <w:lang w:eastAsia="zh-CN"/>
        </w:rPr>
        <w:t>l</w:t>
      </w:r>
      <w:r>
        <w:rPr>
          <w:rFonts w:ascii="Times New Roman" w:hAnsi="Times New Roman" w:eastAsia="Calibri" w:cs="Times New Roman"/>
          <w:i/>
          <w:iCs/>
          <w:sz w:val="20"/>
          <w:szCs w:val="20"/>
        </w:rPr>
        <w:t>ian</w:t>
      </w:r>
      <w:r>
        <w:rPr>
          <w:rFonts w:ascii="Times New Roman" w:hAnsi="Times New Roman" w:eastAsia="Calibri" w:cs="Times New Roman"/>
          <w:sz w:val="20"/>
          <w:szCs w:val="20"/>
        </w:rPr>
        <w:t>, was prevalent during the late Western Han Dynasty and early Eastern Han Dynasty, but disappeared during the middle Eastern Han Dynasty.</w:t>
      </w:r>
    </w:p>
    <w:p>
      <w:pPr>
        <w:ind w:firstLine="720"/>
        <w:jc w:val="both"/>
        <w:rPr>
          <w:rFonts w:ascii="Times New Roman" w:hAnsi="Times New Roman" w:eastAsia="Calibri" w:cs="Times New Roman"/>
          <w:sz w:val="20"/>
          <w:szCs w:val="20"/>
        </w:rPr>
      </w:pPr>
      <w:r>
        <w:rPr>
          <w:rFonts w:ascii="Times New Roman" w:hAnsi="Times New Roman" w:eastAsia="Calibri" w:cs="Times New Roman"/>
          <w:sz w:val="20"/>
          <w:szCs w:val="20"/>
        </w:rPr>
        <w:t>Lamp with base in the form of a bear 2006.170.200, referred to as lamp 200 (</w:t>
      </w:r>
      <w:r>
        <w:rPr>
          <w:rFonts w:ascii="Times New Roman" w:hAnsi="Times New Roman" w:eastAsia="Calibri" w:cs="Times New Roman"/>
          <w:b/>
          <w:bCs/>
          <w:sz w:val="20"/>
          <w:szCs w:val="20"/>
        </w:rPr>
        <w:t xml:space="preserve">Fig. </w:t>
      </w:r>
      <w:r>
        <w:rPr>
          <w:rFonts w:hint="eastAsia" w:ascii="Times New Roman" w:hAnsi="Times New Roman" w:eastAsia="SimSun" w:cs="Times New Roman"/>
          <w:b/>
          <w:bCs/>
          <w:sz w:val="20"/>
          <w:szCs w:val="20"/>
          <w:lang w:eastAsia="zh-CN"/>
        </w:rPr>
        <w:t>1</w:t>
      </w:r>
      <w:r>
        <w:rPr>
          <w:rFonts w:hint="eastAsia" w:ascii="Times New Roman" w:hAnsi="Times New Roman" w:eastAsia="SimSun" w:cs="Times New Roman"/>
          <w:sz w:val="20"/>
          <w:szCs w:val="20"/>
          <w:lang w:eastAsia="zh-CN"/>
        </w:rPr>
        <w:t>, c.1.</w:t>
      </w:r>
      <w:r>
        <w:rPr>
          <w:rFonts w:ascii="Times New Roman" w:hAnsi="Times New Roman" w:eastAsia="Calibri" w:cs="Times New Roman"/>
          <w:sz w:val="20"/>
          <w:szCs w:val="20"/>
        </w:rPr>
        <w:t>), represents a lamp characterized by a wide, shallow, straight-sided dish receptacle designed for holding oil. It is elevated on a faceted stem with a base in the form of a fierce bear, featuring a plump body and a humped back, seated on a high domed pedestal base. Made of yellow earthenware, the lamp showcases a lead-fluxed emerald green glaze that covers the molded decoration. The glaze exhibits a silvery iridescence on the surface, while the underside of the base remains unglazed. Lamp 200 corresponds to a bear-based Dou-form pottery lamp (</w:t>
      </w:r>
      <w:r>
        <w:rPr>
          <w:rFonts w:ascii="Times New Roman" w:hAnsi="Times New Roman" w:cs="Times New Roman" w:eastAsiaTheme="minorEastAsia"/>
          <w:sz w:val="20"/>
          <w:szCs w:val="20"/>
        </w:rPr>
        <w:t>熊座豆形陶灯</w:t>
      </w:r>
      <w:r>
        <w:rPr>
          <w:rFonts w:ascii="Times New Roman" w:hAnsi="Times New Roman" w:eastAsia="Calibri" w:cs="Times New Roman"/>
          <w:sz w:val="20"/>
          <w:szCs w:val="20"/>
        </w:rPr>
        <w:t>). Although the number of lamps of this kind is not substantial, with only a few dozen found in the Gansu, Shaanxi, and Henan regions</w:t>
      </w:r>
      <w:r>
        <w:rPr>
          <w:rFonts w:hint="eastAsia" w:ascii="Times New Roman" w:hAnsi="Times New Roman" w:eastAsia="SimSun" w:cs="Times New Roman"/>
          <w:sz w:val="20"/>
          <w:szCs w:val="20"/>
          <w:lang w:eastAsia="zh-CN"/>
        </w:rPr>
        <w:t xml:space="preserve"> (</w:t>
      </w:r>
      <w:r>
        <w:rPr>
          <w:rFonts w:hint="eastAsia" w:ascii="Times New Roman" w:hAnsi="Times New Roman" w:eastAsia="SimSun" w:cs="Times New Roman"/>
          <w:b/>
          <w:bCs/>
          <w:sz w:val="20"/>
          <w:szCs w:val="20"/>
          <w:lang w:eastAsia="zh-CN"/>
        </w:rPr>
        <w:t>Fig.1</w:t>
      </w:r>
      <w:r>
        <w:rPr>
          <w:rFonts w:hint="eastAsia" w:ascii="Times New Roman" w:hAnsi="Times New Roman" w:eastAsia="SimSun" w:cs="Times New Roman"/>
          <w:sz w:val="20"/>
          <w:szCs w:val="20"/>
          <w:lang w:eastAsia="zh-CN"/>
        </w:rPr>
        <w:t>, c.2.)</w:t>
      </w:r>
      <w:r>
        <w:rPr>
          <w:rFonts w:ascii="Times New Roman" w:hAnsi="Times New Roman" w:eastAsia="Calibri" w:cs="Times New Roman"/>
          <w:sz w:val="20"/>
          <w:szCs w:val="20"/>
        </w:rPr>
        <w:t>, their shapes are not uniform, as nearly all bear-based lamps differ from one another. Determining the prevalent period of this lamp type is challenging due to the limited number of unearthed bear-based pottery lamps, hindering a comprehensive analysis of their developmental trajectory (Ma 2012). However, considering the overall development of lead glazed pottery, it is noteworthy that molded decorations emerged during the middle of the Western Han Dynasty and gradually declined by the middle Eastern Han Dynasty (Tang 2011). Therefore, it can be inferred that the molded bear-based lamp falls within the period spanning from the middle Western Han Dynasty to the middle Eastern Han Dynasty.</w:t>
      </w:r>
    </w:p>
    <w:p>
      <w:pPr>
        <w:ind w:firstLine="720"/>
        <w:jc w:val="both"/>
        <w:rPr>
          <w:rFonts w:ascii="Times New Roman" w:hAnsi="Times New Roman" w:eastAsia="Calibri" w:cs="Times New Roman"/>
          <w:sz w:val="20"/>
          <w:szCs w:val="20"/>
        </w:rPr>
      </w:pPr>
      <w:r>
        <w:rPr>
          <w:rFonts w:ascii="Times New Roman" w:hAnsi="Times New Roman" w:eastAsia="Calibri" w:cs="Times New Roman"/>
          <w:sz w:val="20"/>
          <w:szCs w:val="20"/>
        </w:rPr>
        <w:t>Mountain-form censer with tortoise-form base</w:t>
      </w:r>
      <w:r>
        <w:rPr>
          <w:rFonts w:ascii="Times New Roman" w:hAnsi="Times New Roman" w:cs="Times New Roman" w:eastAsiaTheme="minorEastAsia"/>
          <w:sz w:val="20"/>
          <w:szCs w:val="20"/>
          <w:lang w:eastAsia="zh-CN"/>
        </w:rPr>
        <w:t xml:space="preserve"> </w:t>
      </w:r>
      <w:r>
        <w:rPr>
          <w:rFonts w:ascii="Times New Roman" w:hAnsi="Times New Roman" w:eastAsia="Calibri" w:cs="Times New Roman"/>
          <w:sz w:val="20"/>
          <w:szCs w:val="20"/>
        </w:rPr>
        <w:t>2006.170.202.A-B, referred to as incense burner 202 (</w:t>
      </w:r>
      <w:r>
        <w:rPr>
          <w:rFonts w:ascii="Times New Roman" w:hAnsi="Times New Roman" w:eastAsia="Calibri" w:cs="Times New Roman"/>
          <w:b/>
          <w:bCs/>
          <w:sz w:val="20"/>
          <w:szCs w:val="20"/>
        </w:rPr>
        <w:t xml:space="preserve">Fig. </w:t>
      </w:r>
      <w:r>
        <w:rPr>
          <w:rFonts w:hint="eastAsia" w:ascii="Times New Roman" w:hAnsi="Times New Roman" w:eastAsia="SimSun" w:cs="Times New Roman"/>
          <w:b/>
          <w:bCs/>
          <w:sz w:val="20"/>
          <w:szCs w:val="20"/>
          <w:lang w:eastAsia="zh-CN"/>
        </w:rPr>
        <w:t>1</w:t>
      </w:r>
      <w:r>
        <w:rPr>
          <w:rFonts w:ascii="Times New Roman" w:hAnsi="Times New Roman" w:eastAsia="Calibri" w:cs="Times New Roman"/>
          <w:sz w:val="20"/>
          <w:szCs w:val="20"/>
        </w:rPr>
        <w:t xml:space="preserve">, </w:t>
      </w:r>
      <w:r>
        <w:rPr>
          <w:rFonts w:hint="eastAsia" w:ascii="Times New Roman" w:hAnsi="Times New Roman" w:eastAsia="SimSun" w:cs="Times New Roman"/>
          <w:sz w:val="20"/>
          <w:szCs w:val="20"/>
          <w:lang w:eastAsia="zh-CN"/>
        </w:rPr>
        <w:t>d.1.</w:t>
      </w:r>
      <w:r>
        <w:rPr>
          <w:rFonts w:ascii="Times New Roman" w:hAnsi="Times New Roman" w:eastAsia="Calibri" w:cs="Times New Roman"/>
          <w:sz w:val="20"/>
          <w:szCs w:val="20"/>
        </w:rPr>
        <w:t xml:space="preserve">), represents a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w:t>
      </w:r>
      <w:r>
        <w:rPr>
          <w:rFonts w:ascii="Times New Roman" w:hAnsi="Times New Roman" w:eastAsia="SimSun" w:cs="Times New Roman"/>
          <w:sz w:val="20"/>
          <w:szCs w:val="20"/>
          <w:lang w:eastAsia="zh-CN"/>
        </w:rPr>
        <w:t>博山炉</w:t>
      </w:r>
      <w:r>
        <w:rPr>
          <w:rFonts w:ascii="Times New Roman" w:hAnsi="Times New Roman" w:eastAsia="Calibri" w:cs="Times New Roman"/>
          <w:sz w:val="20"/>
          <w:szCs w:val="20"/>
        </w:rPr>
        <w:t>), an incense burner characterized by a conical lid in the form of a forested mountain</w:t>
      </w:r>
      <w:r>
        <w:rPr>
          <w:rFonts w:ascii="Times New Roman" w:hAnsi="Times New Roman" w:eastAsia="Microsoft YaHei" w:cs="Times New Roman"/>
          <w:sz w:val="20"/>
          <w:szCs w:val="20"/>
          <w:lang w:eastAsia="zh-CN"/>
        </w:rPr>
        <w:t>, with a height of 25.3 cm and a diameter of 12 cm</w:t>
      </w:r>
      <w:r>
        <w:rPr>
          <w:rFonts w:ascii="Times New Roman" w:hAnsi="Times New Roman" w:eastAsia="Calibri" w:cs="Times New Roman"/>
          <w:sz w:val="20"/>
          <w:szCs w:val="20"/>
        </w:rPr>
        <w:t xml:space="preserve">. It features a hemispherical bowl raised on a short stem and a base shaped like a tortoise with its head turned back towards the stem. The lid is adorned with small circular openings and molded decorations of human figures and mythical animals, including the legendary hare with a mortar and pestle. The stem is decorated with molded images of foreigners. Made of red earthenware, incense burner 202 showcases a lead-fluxed, emerald-green glaze on the lid and a lead-fluxed, caramel-brown glaze on the receptacle and base. The underside and interior of the receptacle remain unglazed. Incense burner 202 closely resembles the pottery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 xml:space="preserve">oshanlu </w:t>
      </w:r>
      <w:r>
        <w:rPr>
          <w:rFonts w:ascii="Times New Roman" w:hAnsi="Times New Roman" w:eastAsia="Calibri" w:cs="Times New Roman"/>
          <w:sz w:val="20"/>
          <w:szCs w:val="20"/>
        </w:rPr>
        <w:t>unearthed in Henan province</w:t>
      </w:r>
      <w:r>
        <w:rPr>
          <w:rFonts w:hint="eastAsia" w:ascii="Times New Roman" w:hAnsi="Times New Roman" w:eastAsia="SimSun" w:cs="Times New Roman"/>
          <w:sz w:val="20"/>
          <w:szCs w:val="20"/>
          <w:lang w:eastAsia="zh-CN"/>
        </w:rPr>
        <w:t xml:space="preserve"> (</w:t>
      </w:r>
      <w:r>
        <w:rPr>
          <w:rFonts w:hint="eastAsia" w:ascii="Times New Roman" w:hAnsi="Times New Roman" w:eastAsia="SimSun" w:cs="Times New Roman"/>
          <w:b/>
          <w:bCs/>
          <w:sz w:val="20"/>
          <w:szCs w:val="20"/>
          <w:lang w:eastAsia="zh-CN"/>
        </w:rPr>
        <w:t>Fig.1</w:t>
      </w:r>
      <w:r>
        <w:rPr>
          <w:rFonts w:hint="eastAsia" w:ascii="Times New Roman" w:hAnsi="Times New Roman" w:eastAsia="SimSun" w:cs="Times New Roman"/>
          <w:sz w:val="20"/>
          <w:szCs w:val="20"/>
          <w:lang w:eastAsia="zh-CN"/>
        </w:rPr>
        <w:t>,</w:t>
      </w:r>
      <w:r>
        <w:rPr>
          <w:rFonts w:hint="eastAsia" w:ascii="Times New Roman" w:hAnsi="Times New Roman" w:eastAsia="SimSun" w:cs="Times New Roman"/>
          <w:b/>
          <w:bCs/>
          <w:sz w:val="20"/>
          <w:szCs w:val="20"/>
          <w:lang w:eastAsia="zh-CN"/>
        </w:rPr>
        <w:t xml:space="preserve"> </w:t>
      </w:r>
      <w:r>
        <w:rPr>
          <w:rFonts w:hint="eastAsia" w:ascii="Times New Roman" w:hAnsi="Times New Roman" w:eastAsia="SimSun" w:cs="Times New Roman"/>
          <w:sz w:val="20"/>
          <w:szCs w:val="20"/>
          <w:lang w:eastAsia="zh-CN"/>
        </w:rPr>
        <w:t>d.2.)</w:t>
      </w:r>
      <w:r>
        <w:rPr>
          <w:rFonts w:ascii="Times New Roman" w:hAnsi="Times New Roman" w:eastAsia="Calibri" w:cs="Times New Roman"/>
          <w:sz w:val="20"/>
          <w:szCs w:val="20"/>
        </w:rPr>
        <w:t xml:space="preserve">. According to Tang's typological analysis (2011), it belongs to the D type incense burner category, prevalent in the late Western Han Dynasty (33BC-7AD) in the Luoyang-Jiyuan area of Henan province. There are records of glazed pottery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with different colors on the cover and base separately in Shaanxi during the Han Dynasty (Wang et al. 2010). Hence, it is believed that the cover and base of incense burner 202 are an original set.</w:t>
      </w:r>
      <w:r>
        <w:rPr>
          <w:rFonts w:ascii="Times New Roman" w:hAnsi="Times New Roman" w:eastAsia="SimSun" w:cs="Times New Roman"/>
          <w:sz w:val="20"/>
          <w:szCs w:val="20"/>
          <w:lang w:eastAsia="zh-CN"/>
        </w:rPr>
        <w:t xml:space="preserve"> The</w:t>
      </w:r>
      <w:r>
        <w:rPr>
          <w:rFonts w:ascii="Times New Roman" w:hAnsi="Times New Roman" w:eastAsia="Calibri" w:cs="Times New Roman"/>
          <w:sz w:val="20"/>
          <w:szCs w:val="20"/>
        </w:rPr>
        <w:t xml:space="preserve">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is a unique artifact due to its impressive shape and exquisite appearance. Its emergence is attributed to the prevalence of incense culture, the pursuit of immortality, and the personal preferences of Wu Emperor of Han (</w:t>
      </w:r>
      <w:r>
        <w:rPr>
          <w:rFonts w:ascii="Times New Roman" w:hAnsi="Times New Roman" w:eastAsia="SimSun" w:cs="Times New Roman"/>
          <w:sz w:val="20"/>
          <w:szCs w:val="20"/>
          <w:lang w:eastAsia="zh-CN"/>
        </w:rPr>
        <w:t>Hui</w:t>
      </w:r>
      <w:r>
        <w:rPr>
          <w:rFonts w:ascii="Times New Roman" w:hAnsi="Times New Roman" w:eastAsia="Calibri" w:cs="Times New Roman"/>
          <w:sz w:val="20"/>
          <w:szCs w:val="20"/>
        </w:rPr>
        <w:t xml:space="preserve"> 2008).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became popular during the middle Western Han Dynasty and underwent simplification during the Eastern Han Dynasty. During the Wei, Jin, Southern, and Northern Dynasties period (220AD-589AD), with the spread and prosperity of Buddhism,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gradually transformed into a Buddhist offering and acquired some Buddhist characteristics such as lotus decorations. Some researchers believe that pottery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 xml:space="preserve">oshanlu </w:t>
      </w:r>
      <w:r>
        <w:rPr>
          <w:rFonts w:ascii="Times New Roman" w:hAnsi="Times New Roman" w:eastAsia="Calibri" w:cs="Times New Roman"/>
          <w:sz w:val="20"/>
          <w:szCs w:val="20"/>
        </w:rPr>
        <w:t>w</w:t>
      </w:r>
      <w:r>
        <w:rPr>
          <w:rFonts w:ascii="Times New Roman" w:hAnsi="Times New Roman" w:eastAsia="SimSun" w:cs="Times New Roman"/>
          <w:sz w:val="20"/>
          <w:szCs w:val="20"/>
          <w:lang w:eastAsia="zh-CN"/>
        </w:rPr>
        <w:t>ere</w:t>
      </w:r>
      <w:r>
        <w:rPr>
          <w:rFonts w:ascii="Times New Roman" w:hAnsi="Times New Roman" w:eastAsia="Calibri" w:cs="Times New Roman"/>
          <w:sz w:val="20"/>
          <w:szCs w:val="20"/>
        </w:rPr>
        <w:t xml:space="preserve"> primarily used as burial objects, while bronze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served daily applications in bathrooms and ritual activities (Yang 2014). More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 xml:space="preserve">oshanlu </w:t>
      </w:r>
      <w:r>
        <w:rPr>
          <w:rFonts w:ascii="Times New Roman" w:hAnsi="Times New Roman" w:eastAsia="Calibri" w:cs="Times New Roman"/>
          <w:sz w:val="20"/>
          <w:szCs w:val="20"/>
        </w:rPr>
        <w:t xml:space="preserve">artifacts have been unearthed in South China compared to North China, with Chongqing and Guangzhou areas having the highest number of </w:t>
      </w:r>
      <w:r>
        <w:rPr>
          <w:rFonts w:ascii="Times New Roman" w:hAnsi="Times New Roman" w:cs="Times New Roman" w:eastAsiaTheme="minorEastAsia"/>
          <w:i/>
          <w:iCs/>
          <w:sz w:val="20"/>
          <w:szCs w:val="20"/>
          <w:lang w:eastAsia="zh-CN"/>
        </w:rPr>
        <w:t>b</w:t>
      </w:r>
      <w:r>
        <w:rPr>
          <w:rFonts w:ascii="Times New Roman" w:hAnsi="Times New Roman" w:eastAsia="Calibri" w:cs="Times New Roman"/>
          <w:i/>
          <w:iCs/>
          <w:sz w:val="20"/>
          <w:szCs w:val="20"/>
        </w:rPr>
        <w:t>oshanlu</w:t>
      </w:r>
      <w:r>
        <w:rPr>
          <w:rFonts w:ascii="Times New Roman" w:hAnsi="Times New Roman" w:eastAsia="Calibri" w:cs="Times New Roman"/>
          <w:sz w:val="20"/>
          <w:szCs w:val="20"/>
        </w:rPr>
        <w:t xml:space="preserve"> findings in China (Wang 2013). Nevertheless, incense burner 202 likely dates from the late Western Han Dynasty to the Eastern Han Dynasty.</w:t>
      </w:r>
    </w:p>
    <w:p>
      <w:pPr>
        <w:ind w:firstLine="720"/>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eastAsia="Calibri" w:cs="Times New Roman"/>
          <w:sz w:val="20"/>
          <w:szCs w:val="20"/>
        </w:rPr>
      </w:pPr>
    </w:p>
    <w:p>
      <w:pPr>
        <w:jc w:val="both"/>
        <w:rPr>
          <w:rFonts w:ascii="Times New Roman" w:hAnsi="Times New Roman" w:cs="Times New Roman" w:eastAsiaTheme="minorEastAsia"/>
          <w:sz w:val="20"/>
          <w:szCs w:val="20"/>
          <w:lang w:eastAsia="zh-CN"/>
        </w:rPr>
      </w:pPr>
    </w:p>
    <w:p>
      <w:pPr>
        <w:jc w:val="both"/>
        <w:rPr>
          <w:rFonts w:ascii="Times New Roman" w:hAnsi="Times New Roman" w:cs="Times New Roman" w:eastAsiaTheme="minorEastAsia"/>
          <w:sz w:val="20"/>
          <w:szCs w:val="20"/>
          <w:lang w:eastAsia="zh-CN"/>
        </w:rPr>
      </w:pPr>
    </w:p>
    <w:p>
      <w:pPr>
        <w:jc w:val="both"/>
        <w:rPr>
          <w:rFonts w:ascii="Times New Roman" w:hAnsi="Times New Roman" w:cs="Times New Roman" w:eastAsiaTheme="minorEastAsia"/>
          <w:sz w:val="20"/>
          <w:szCs w:val="20"/>
          <w:lang w:eastAsia="zh-CN"/>
        </w:rPr>
      </w:pPr>
    </w:p>
    <w:p>
      <w:pPr>
        <w:jc w:val="both"/>
        <w:rPr>
          <w:rFonts w:ascii="Times New Roman" w:hAnsi="Times New Roman" w:cs="Times New Roman" w:eastAsiaTheme="minorEastAsia"/>
          <w:sz w:val="20"/>
          <w:szCs w:val="20"/>
          <w:lang w:eastAsia="zh-CN"/>
        </w:rPr>
      </w:pPr>
    </w:p>
    <w:p>
      <w:pPr>
        <w:jc w:val="both"/>
        <w:rPr>
          <w:rFonts w:hint="eastAsia" w:ascii="Times New Roman" w:hAnsi="Times New Roman" w:cs="Times New Roman" w:eastAsiaTheme="minorEastAsia"/>
          <w:sz w:val="20"/>
          <w:szCs w:val="20"/>
          <w:lang w:eastAsia="zh-CN"/>
        </w:rPr>
      </w:pPr>
    </w:p>
    <w:p>
      <w:pPr>
        <w:jc w:val="both"/>
        <w:rPr>
          <w:rFonts w:ascii="Times New Roman" w:hAnsi="Times New Roman" w:eastAsia="Calibri" w:cs="Times New Roman"/>
          <w:sz w:val="20"/>
          <w:szCs w:val="20"/>
        </w:rPr>
      </w:pPr>
    </w:p>
    <w:p>
      <w:pPr>
        <w:jc w:val="both"/>
        <w:rPr>
          <w:rFonts w:ascii="Times New Roman" w:hAnsi="Times New Roman" w:eastAsia="SimSun" w:cs="Times New Roman"/>
          <w:b/>
          <w:bCs/>
          <w:sz w:val="20"/>
          <w:szCs w:val="20"/>
          <w:lang w:eastAsia="zh-CN"/>
        </w:rPr>
      </w:pPr>
      <w:r>
        <w:rPr>
          <w:rFonts w:hint="eastAsia" w:ascii="Times New Roman" w:hAnsi="Times New Roman" w:eastAsia="SimSun" w:cs="Times New Roman"/>
          <w:b/>
          <w:bCs/>
          <w:sz w:val="20"/>
          <w:szCs w:val="20"/>
          <w:lang w:eastAsia="zh-CN"/>
        </w:rPr>
        <w:t>References</w:t>
      </w:r>
    </w:p>
    <w:p>
      <w:pPr>
        <w:rPr>
          <w:rFonts w:hint="eastAsia" w:eastAsiaTheme="minorEastAsia"/>
          <w:lang w:eastAsia="zh-CN"/>
        </w:rPr>
      </w:pPr>
    </w:p>
    <w:p>
      <w:pPr>
        <w:jc w:val="both"/>
        <w:rPr>
          <w:rFonts w:ascii="Times New Roman" w:hAnsi="Times New Roman" w:cs="Times New Roman"/>
          <w:sz w:val="20"/>
          <w:szCs w:val="20"/>
        </w:rPr>
      </w:pPr>
      <w:r>
        <w:rPr>
          <w:rFonts w:ascii="Times New Roman" w:hAnsi="Times New Roman" w:cs="Times New Roman"/>
          <w:sz w:val="20"/>
          <w:szCs w:val="20"/>
        </w:rPr>
        <w:t>Cheng LQ, Han</w:t>
      </w:r>
      <w:r>
        <w:rPr>
          <w:rFonts w:ascii="Times New Roman" w:hAnsi="Times New Roman" w:eastAsia="SimSun" w:cs="Times New Roman"/>
          <w:sz w:val="20"/>
          <w:szCs w:val="20"/>
          <w:lang w:eastAsia="zh-CN"/>
        </w:rPr>
        <w:t xml:space="preserve"> </w:t>
      </w:r>
      <w:r>
        <w:rPr>
          <w:rFonts w:ascii="Times New Roman" w:hAnsi="Times New Roman" w:cs="Times New Roman"/>
          <w:sz w:val="20"/>
          <w:szCs w:val="20"/>
        </w:rPr>
        <w:t>GH, Zhang XY (2004) Chang'an Han Tombs. Shaanxi People's Publishing House</w:t>
      </w:r>
      <w:r>
        <w:rPr>
          <w:rFonts w:ascii="Times New Roman" w:hAnsi="Times New Roman" w:cs="Times New Roman" w:eastAsiaTheme="minorEastAsia"/>
          <w:sz w:val="20"/>
          <w:szCs w:val="20"/>
          <w:lang w:eastAsia="zh-CN"/>
        </w:rPr>
        <w:t>, Xi’an</w:t>
      </w:r>
      <w:r>
        <w:rPr>
          <w:rFonts w:ascii="Times New Roman" w:hAnsi="Times New Roman" w:cs="Times New Roman"/>
          <w:sz w:val="20"/>
          <w:szCs w:val="20"/>
        </w:rPr>
        <w:t>. (in Chinese)</w:t>
      </w:r>
    </w:p>
    <w:p>
      <w:pPr>
        <w:jc w:val="both"/>
        <w:rPr>
          <w:rFonts w:ascii="Times New Roman" w:hAnsi="Times New Roman" w:cs="Times New Roman"/>
          <w:sz w:val="20"/>
          <w:szCs w:val="20"/>
        </w:rPr>
      </w:pPr>
    </w:p>
    <w:p>
      <w:pPr>
        <w:rPr>
          <w:rFonts w:ascii="Times New Roman" w:hAnsi="Times New Roman" w:cs="Times New Roman"/>
          <w:sz w:val="20"/>
          <w:szCs w:val="20"/>
        </w:rPr>
      </w:pPr>
      <w:r>
        <w:rPr>
          <w:rFonts w:ascii="Times New Roman" w:hAnsi="Times New Roman" w:cs="Times New Roman"/>
          <w:sz w:val="20"/>
          <w:szCs w:val="20"/>
        </w:rPr>
        <w:t>Hui XP (2008)</w:t>
      </w:r>
      <w:r>
        <w:rPr>
          <w:rFonts w:ascii="Times New Roman" w:hAnsi="Times New Roman" w:eastAsia="SimSun" w:cs="Times New Roman"/>
          <w:sz w:val="20"/>
          <w:szCs w:val="20"/>
          <w:lang w:eastAsia="zh-CN"/>
        </w:rPr>
        <w:t xml:space="preserve"> </w:t>
      </w:r>
      <w:r>
        <w:rPr>
          <w:rFonts w:ascii="Times New Roman" w:hAnsi="Times New Roman" w:cs="Times New Roman"/>
          <w:sz w:val="20"/>
          <w:szCs w:val="20"/>
        </w:rPr>
        <w:t>Research on the Bo Mountain Furnaces of the Two Han Dynasties. Doctoral dissertation, Shandong University. (in Chinese)</w:t>
      </w:r>
    </w:p>
    <w:p>
      <w:pPr>
        <w:rPr>
          <w:rFonts w:ascii="Times New Roman" w:hAnsi="Times New Roman" w:cs="Times New Roman"/>
          <w:sz w:val="20"/>
          <w:szCs w:val="20"/>
        </w:rPr>
      </w:pPr>
    </w:p>
    <w:p>
      <w:pPr>
        <w:rPr>
          <w:rFonts w:ascii="Times New Roman" w:hAnsi="Times New Roman" w:cs="Times New Roman"/>
          <w:sz w:val="20"/>
          <w:szCs w:val="20"/>
        </w:rPr>
      </w:pPr>
      <w:r>
        <w:rPr>
          <w:rFonts w:ascii="Times New Roman" w:hAnsi="Times New Roman" w:cs="Times New Roman"/>
          <w:sz w:val="20"/>
          <w:szCs w:val="20"/>
        </w:rPr>
        <w:t>Ma SP (2012) Research on the Lamps of the Han Dynasty, Doctoral dissertation, Fudan University. (in Chinese)</w:t>
      </w:r>
    </w:p>
    <w:p>
      <w:pPr>
        <w:rPr>
          <w:rFonts w:ascii="Times New Roman" w:hAnsi="Times New Roman" w:cs="Times New Roman"/>
          <w:sz w:val="20"/>
          <w:szCs w:val="20"/>
        </w:rPr>
      </w:pPr>
    </w:p>
    <w:p>
      <w:pPr>
        <w:rPr>
          <w:rFonts w:ascii="Times New Roman" w:hAnsi="Times New Roman" w:cs="Times New Roman"/>
          <w:sz w:val="20"/>
          <w:szCs w:val="20"/>
        </w:rPr>
      </w:pPr>
      <w:r>
        <w:rPr>
          <w:rFonts w:ascii="Times New Roman" w:hAnsi="Times New Roman" w:cs="Times New Roman"/>
          <w:sz w:val="20"/>
          <w:szCs w:val="20"/>
        </w:rPr>
        <w:t>Tang L</w:t>
      </w:r>
      <w:r>
        <w:rPr>
          <w:rFonts w:ascii="Times New Roman" w:hAnsi="Times New Roman" w:eastAsia="SimSun" w:cs="Times New Roman"/>
          <w:sz w:val="20"/>
          <w:szCs w:val="20"/>
          <w:lang w:eastAsia="zh-CN"/>
        </w:rPr>
        <w:t xml:space="preserve">Y </w:t>
      </w:r>
      <w:r>
        <w:rPr>
          <w:rFonts w:ascii="Times New Roman" w:hAnsi="Times New Roman" w:cs="Times New Roman"/>
          <w:sz w:val="20"/>
          <w:szCs w:val="20"/>
        </w:rPr>
        <w:t xml:space="preserve">(2011) Research on the unearthed lead-glazed pottery from the two capital cities during the Han Dynasty, Master's </w:t>
      </w:r>
      <w:r>
        <w:rPr>
          <w:rFonts w:ascii="Times New Roman" w:hAnsi="Times New Roman" w:cs="Times New Roman" w:eastAsiaTheme="minorEastAsia"/>
          <w:sz w:val="20"/>
          <w:szCs w:val="20"/>
          <w:lang w:eastAsia="zh-CN"/>
        </w:rPr>
        <w:t>Dissertation</w:t>
      </w:r>
      <w:r>
        <w:rPr>
          <w:rFonts w:ascii="Times New Roman" w:hAnsi="Times New Roman" w:cs="Times New Roman"/>
          <w:sz w:val="20"/>
          <w:szCs w:val="20"/>
        </w:rPr>
        <w:t>, Zhengzhou University. (in Chinese)</w:t>
      </w:r>
    </w:p>
    <w:p>
      <w:pPr>
        <w:rPr>
          <w:rFonts w:ascii="Times New Roman" w:hAnsi="Times New Roman" w:cs="Times New Roman"/>
          <w:sz w:val="20"/>
          <w:szCs w:val="20"/>
        </w:rPr>
      </w:pPr>
    </w:p>
    <w:p>
      <w:pPr>
        <w:rPr>
          <w:rFonts w:ascii="Times New Roman" w:hAnsi="Times New Roman" w:cs="Times New Roman"/>
          <w:sz w:val="20"/>
          <w:szCs w:val="20"/>
        </w:rPr>
      </w:pPr>
      <w:r>
        <w:rPr>
          <w:rFonts w:ascii="Times New Roman" w:hAnsi="Times New Roman" w:cs="Times New Roman"/>
          <w:sz w:val="20"/>
          <w:szCs w:val="20"/>
        </w:rPr>
        <w:t>Wang L (2013) Research on the Bo Mountain Furnaces of the Han Dynasty in Shandong Province. Doctoral dissertation, Shandong University. (in Chinese)</w:t>
      </w:r>
    </w:p>
    <w:p>
      <w:pPr>
        <w:rPr>
          <w:rFonts w:ascii="Times New Roman" w:hAnsi="Times New Roman" w:cs="Times New Roman"/>
          <w:sz w:val="20"/>
          <w:szCs w:val="20"/>
          <w:lang w:eastAsia="zh-CN"/>
        </w:rPr>
      </w:pPr>
    </w:p>
    <w:p>
      <w:pPr>
        <w:rPr>
          <w:rFonts w:ascii="Times New Roman" w:hAnsi="Times New Roman" w:cs="Times New Roman"/>
          <w:sz w:val="20"/>
          <w:szCs w:val="20"/>
        </w:rPr>
      </w:pPr>
      <w:r>
        <w:rPr>
          <w:rFonts w:ascii="Times New Roman" w:hAnsi="Times New Roman" w:cs="Times New Roman"/>
          <w:sz w:val="20"/>
          <w:szCs w:val="20"/>
        </w:rPr>
        <w:t>Wang Y, Wang P, Li Y (2010) Multicolored Glazed Pottery from the Han Dynasty Excavated in Ganquan, Shaanxi Province. Cultural Relics, (05): 63-77. (in Chinese) doi:10.13619/j.cnki.cn11-1532/k.2010.05.002.</w:t>
      </w:r>
    </w:p>
    <w:p>
      <w:pPr>
        <w:rPr>
          <w:rFonts w:ascii="Times New Roman" w:hAnsi="Times New Roman" w:cs="Times New Roman"/>
          <w:sz w:val="20"/>
          <w:szCs w:val="20"/>
        </w:rPr>
      </w:pPr>
    </w:p>
    <w:p>
      <w:pPr>
        <w:rPr>
          <w:rFonts w:ascii="Times New Roman" w:hAnsi="Times New Roman" w:cs="Times New Roman"/>
          <w:sz w:val="20"/>
          <w:szCs w:val="20"/>
        </w:rPr>
      </w:pPr>
      <w:r>
        <w:rPr>
          <w:rFonts w:ascii="Times New Roman" w:hAnsi="Times New Roman" w:cs="Times New Roman"/>
          <w:sz w:val="20"/>
          <w:szCs w:val="20"/>
        </w:rPr>
        <w:t>Yang B (2014) Research on the Incense Burners of the Han Dynasty. Doctoral dissertation, Nanjing Normal University. (in Chinese)</w:t>
      </w:r>
    </w:p>
    <w:sectPr>
      <w:footerReference r:id="rId3" w:type="default"/>
      <w:pgSz w:w="11906" w:h="16838"/>
      <w:pgMar w:top="1440" w:right="1800" w:bottom="1440" w:left="180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5440071"/>
      <w:docPartObj>
        <w:docPartGallery w:val="AutoText"/>
      </w:docPartObj>
    </w:sdtPr>
    <w:sdtContent>
      <w:p>
        <w:pPr>
          <w:pStyle w:val="2"/>
          <w:jc w:val="center"/>
        </w:pPr>
        <w:r>
          <w:fldChar w:fldCharType="begin"/>
        </w:r>
        <w:r>
          <w:instrText xml:space="preserve">PAGE   \* MERGEFORMAT</w:instrText>
        </w:r>
        <w:r>
          <w:fldChar w:fldCharType="separate"/>
        </w:r>
        <w:r>
          <w:rPr>
            <w:lang w:val="en-GB"/>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8B353CB"/>
    <w:rsid w:val="00264ECE"/>
    <w:rsid w:val="002C37EA"/>
    <w:rsid w:val="009D56E7"/>
    <w:rsid w:val="00C234C4"/>
    <w:rsid w:val="08B353CB"/>
    <w:rsid w:val="20927733"/>
    <w:rsid w:val="32CF2F1C"/>
    <w:rsid w:val="42415557"/>
    <w:rsid w:val="59080725"/>
    <w:rsid w:val="7A6C3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99"/>
    <w:pPr>
      <w:tabs>
        <w:tab w:val="center" w:pos="4513"/>
        <w:tab w:val="right" w:pos="9026"/>
      </w:tabs>
    </w:pPr>
  </w:style>
  <w:style w:type="paragraph" w:styleId="3">
    <w:name w:val="header"/>
    <w:basedOn w:val="1"/>
    <w:link w:val="8"/>
    <w:uiPriority w:val="0"/>
    <w:pPr>
      <w:tabs>
        <w:tab w:val="center" w:pos="4513"/>
        <w:tab w:val="right" w:pos="9026"/>
      </w:tabs>
    </w:pPr>
  </w:style>
  <w:style w:type="character" w:styleId="6">
    <w:name w:val="line number"/>
    <w:basedOn w:val="5"/>
    <w:uiPriority w:val="0"/>
  </w:style>
  <w:style w:type="character" w:styleId="7">
    <w:name w:val="Hyperlink"/>
    <w:basedOn w:val="5"/>
    <w:qFormat/>
    <w:uiPriority w:val="0"/>
    <w:rPr>
      <w:color w:val="0563C1"/>
      <w:u w:val="single"/>
    </w:rPr>
  </w:style>
  <w:style w:type="character" w:customStyle="1" w:styleId="8">
    <w:name w:val="Header Char"/>
    <w:basedOn w:val="5"/>
    <w:link w:val="3"/>
    <w:uiPriority w:val="0"/>
    <w:rPr>
      <w:rFonts w:eastAsiaTheme="minorHAnsi"/>
      <w:sz w:val="22"/>
      <w:szCs w:val="22"/>
      <w:lang w:val="en-US" w:eastAsia="en-US"/>
    </w:rPr>
  </w:style>
  <w:style w:type="character" w:customStyle="1" w:styleId="9">
    <w:name w:val="Footer Char"/>
    <w:basedOn w:val="5"/>
    <w:link w:val="2"/>
    <w:uiPriority w:val="99"/>
    <w:rPr>
      <w:rFonts w:eastAsiaTheme="minorHAnsi"/>
      <w:sz w:val="22"/>
      <w:szCs w:val="22"/>
      <w:lang w:val="en-US"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1329</Words>
  <Characters>6981</Characters>
  <Lines>58</Lines>
  <Paragraphs>16</Paragraphs>
  <TotalTime>0</TotalTime>
  <ScaleCrop>false</ScaleCrop>
  <LinksUpToDate>false</LinksUpToDate>
  <CharactersWithSpaces>8267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2024-06-24T12:20:00Z</dcterms:created>
  <dc:creator>Cooper</dc:creator>
  <cp:lastModifiedBy>Cooper</cp:lastModifiedBy>
  <dcterms:modified xsi:type="dcterms:W3CDTF">2024-06-28T14:59:15Z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97226E1C3456479B8E5A673200C0FBCF_11</vt:lpwstr>
  </property>
</Properties>
</file>