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002CE5" w14:textId="77777777" w:rsidR="00F65EB9" w:rsidRDefault="00F65EB9" w:rsidP="00F65EB9">
      <w:pPr>
        <w:spacing w:after="0" w:line="240" w:lineRule="auto"/>
        <w:rPr>
          <w:rFonts w:ascii="Times New Roman" w:eastAsia="Times New Roman" w:hAnsi="Times New Roman" w:cs="Times New Roman"/>
          <w:bCs/>
          <w:color w:val="000000"/>
          <w:sz w:val="24"/>
          <w:szCs w:val="24"/>
        </w:rPr>
      </w:pPr>
    </w:p>
    <w:p w14:paraId="6657106D" w14:textId="01421C6E" w:rsidR="00F65EB9" w:rsidRDefault="00F65EB9" w:rsidP="00F65EB9">
      <w:pPr>
        <w:spacing w:after="0" w:line="240" w:lineRule="auto"/>
        <w:rPr>
          <w:rFonts w:ascii="Times New Roman" w:eastAsia="Times New Roman" w:hAnsi="Times New Roman" w:cs="Times New Roman"/>
          <w:bCs/>
          <w:color w:val="000000"/>
          <w:sz w:val="24"/>
          <w:szCs w:val="24"/>
        </w:rPr>
      </w:pPr>
      <w:bookmarkStart w:id="0" w:name="_Hlk184147373"/>
      <w:r w:rsidRPr="00F65EB9">
        <w:rPr>
          <w:rFonts w:ascii="Times New Roman" w:eastAsia="Times New Roman" w:hAnsi="Times New Roman" w:cs="Times New Roman"/>
          <w:bCs/>
          <w:color w:val="000000"/>
          <w:sz w:val="24"/>
          <w:szCs w:val="24"/>
        </w:rPr>
        <w:t>(Supplementary Information</w:t>
      </w:r>
      <w:r w:rsidR="00C56B61">
        <w:rPr>
          <w:rFonts w:ascii="Times New Roman" w:eastAsia="Times New Roman" w:hAnsi="Times New Roman" w:cs="Times New Roman"/>
          <w:bCs/>
          <w:color w:val="000000"/>
          <w:sz w:val="24"/>
          <w:szCs w:val="24"/>
        </w:rPr>
        <w:t xml:space="preserve"> 1</w:t>
      </w:r>
      <w:r w:rsidRPr="00F65EB9">
        <w:rPr>
          <w:rFonts w:ascii="Times New Roman" w:eastAsia="Times New Roman" w:hAnsi="Times New Roman" w:cs="Times New Roman"/>
          <w:bCs/>
          <w:color w:val="000000"/>
          <w:sz w:val="24"/>
          <w:szCs w:val="24"/>
        </w:rPr>
        <w:t>;</w:t>
      </w:r>
      <w:r w:rsidR="000A1DFE">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Fig.</w:t>
      </w:r>
      <w:r w:rsidRPr="00F65EB9">
        <w:rPr>
          <w:rFonts w:ascii="Times New Roman" w:eastAsia="Times New Roman" w:hAnsi="Times New Roman" w:cs="Times New Roman"/>
          <w:bCs/>
          <w:color w:val="000000"/>
          <w:sz w:val="24"/>
          <w:szCs w:val="24"/>
        </w:rPr>
        <w:t xml:space="preserve"> </w:t>
      </w:r>
      <w:r w:rsidR="000A1DFE">
        <w:rPr>
          <w:rFonts w:ascii="Times New Roman" w:eastAsia="Times New Roman" w:hAnsi="Times New Roman" w:cs="Times New Roman"/>
          <w:bCs/>
          <w:color w:val="000000"/>
          <w:sz w:val="24"/>
          <w:szCs w:val="24"/>
        </w:rPr>
        <w:t>S</w:t>
      </w:r>
      <w:r w:rsidR="00C56B61">
        <w:rPr>
          <w:rFonts w:ascii="Times New Roman" w:eastAsia="Times New Roman" w:hAnsi="Times New Roman" w:cs="Times New Roman"/>
          <w:bCs/>
          <w:color w:val="000000"/>
          <w:sz w:val="24"/>
          <w:szCs w:val="24"/>
        </w:rPr>
        <w:t>1</w:t>
      </w:r>
      <w:r w:rsidRPr="00F65EB9">
        <w:rPr>
          <w:rFonts w:ascii="Times New Roman" w:eastAsia="Times New Roman" w:hAnsi="Times New Roman" w:cs="Times New Roman"/>
          <w:bCs/>
          <w:color w:val="000000"/>
          <w:sz w:val="24"/>
          <w:szCs w:val="24"/>
        </w:rPr>
        <w:t>)</w:t>
      </w:r>
    </w:p>
    <w:bookmarkEnd w:id="0"/>
    <w:p w14:paraId="1BBA8E71" w14:textId="77777777" w:rsidR="00F65EB9" w:rsidRDefault="00F65EB9" w:rsidP="00F65EB9">
      <w:pPr>
        <w:spacing w:after="0" w:line="240" w:lineRule="auto"/>
        <w:rPr>
          <w:rFonts w:ascii="Times New Roman" w:eastAsia="Times New Roman" w:hAnsi="Times New Roman" w:cs="Times New Roman"/>
          <w:bCs/>
          <w:color w:val="000000"/>
          <w:sz w:val="24"/>
          <w:szCs w:val="24"/>
        </w:rPr>
      </w:pPr>
    </w:p>
    <w:p w14:paraId="2EEDDDD3" w14:textId="6EC713FF" w:rsidR="00F65EB9" w:rsidRPr="009B16E3" w:rsidRDefault="00F65EB9" w:rsidP="00F65EB9">
      <w:pPr>
        <w:spacing w:after="0" w:line="240" w:lineRule="auto"/>
        <w:rPr>
          <w:rFonts w:ascii="Times New Roman" w:eastAsia="Times New Roman" w:hAnsi="Times New Roman" w:cs="Times New Roman"/>
          <w:bCs/>
          <w:color w:val="000000"/>
          <w:sz w:val="24"/>
          <w:szCs w:val="24"/>
        </w:rPr>
      </w:pPr>
      <w:r w:rsidRPr="009B16E3">
        <w:rPr>
          <w:rFonts w:ascii="Times New Roman" w:eastAsia="Times New Roman" w:hAnsi="Times New Roman" w:cs="Times New Roman"/>
          <w:bCs/>
          <w:color w:val="000000"/>
          <w:sz w:val="24"/>
          <w:szCs w:val="24"/>
        </w:rPr>
        <w:t>SPECIES WITH POTENTIAL FUNCTIONAL USE</w:t>
      </w:r>
      <w:r w:rsidRPr="009B16E3">
        <w:rPr>
          <w:rFonts w:ascii="Times New Roman" w:eastAsia="Times New Roman" w:hAnsi="Times New Roman" w:cs="Times New Roman"/>
          <w:bCs/>
          <w:i/>
          <w:iCs/>
          <w:color w:val="000000"/>
          <w:sz w:val="24"/>
          <w:szCs w:val="24"/>
        </w:rPr>
        <w:t xml:space="preserve"> </w:t>
      </w:r>
      <w:r w:rsidRPr="009B16E3">
        <w:rPr>
          <w:rFonts w:ascii="Times New Roman" w:eastAsia="Times New Roman" w:hAnsi="Times New Roman" w:cs="Times New Roman"/>
          <w:bCs/>
          <w:color w:val="000000"/>
          <w:sz w:val="24"/>
          <w:szCs w:val="24"/>
        </w:rPr>
        <w:t>(</w:t>
      </w:r>
      <w:r w:rsidRPr="009B16E3">
        <w:rPr>
          <w:rFonts w:ascii="Times New Roman" w:eastAsia="Times New Roman" w:hAnsi="Times New Roman" w:cs="Times New Roman"/>
          <w:bCs/>
          <w:i/>
          <w:iCs/>
          <w:color w:val="000000"/>
          <w:sz w:val="24"/>
          <w:szCs w:val="24"/>
        </w:rPr>
        <w:t xml:space="preserve">Callista </w:t>
      </w:r>
      <w:proofErr w:type="spellStart"/>
      <w:r w:rsidRPr="009B16E3">
        <w:rPr>
          <w:rFonts w:ascii="Times New Roman" w:eastAsia="Times New Roman" w:hAnsi="Times New Roman" w:cs="Times New Roman"/>
          <w:bCs/>
          <w:i/>
          <w:iCs/>
          <w:color w:val="000000"/>
          <w:sz w:val="24"/>
          <w:szCs w:val="24"/>
        </w:rPr>
        <w:t>chione</w:t>
      </w:r>
      <w:proofErr w:type="spellEnd"/>
      <w:r w:rsidRPr="009B16E3">
        <w:rPr>
          <w:rFonts w:ascii="Times New Roman" w:eastAsia="Times New Roman" w:hAnsi="Times New Roman" w:cs="Times New Roman"/>
          <w:bCs/>
          <w:color w:val="000000"/>
          <w:sz w:val="24"/>
          <w:szCs w:val="24"/>
        </w:rPr>
        <w:t>)</w:t>
      </w:r>
    </w:p>
    <w:p w14:paraId="7663A53E" w14:textId="77777777" w:rsidR="00F65EB9" w:rsidRPr="00045623" w:rsidRDefault="00F65EB9" w:rsidP="00F65EB9">
      <w:pPr>
        <w:spacing w:after="0" w:line="240" w:lineRule="auto"/>
        <w:rPr>
          <w:rFonts w:ascii="Times New Roman" w:eastAsia="Times New Roman" w:hAnsi="Times New Roman" w:cs="Times New Roman"/>
          <w:sz w:val="24"/>
          <w:szCs w:val="24"/>
          <w:highlight w:val="yellow"/>
        </w:rPr>
      </w:pPr>
    </w:p>
    <w:p w14:paraId="67C72133" w14:textId="60494EFF" w:rsidR="00F65EB9" w:rsidRDefault="00F65EB9" w:rsidP="00F65EB9">
      <w:pPr>
        <w:rPr>
          <w:rFonts w:ascii="Times New Roman" w:hAnsi="Times New Roman" w:cs="Times New Roman"/>
          <w:sz w:val="24"/>
          <w:szCs w:val="24"/>
          <w:lang w:val="en-US"/>
        </w:rPr>
      </w:pPr>
      <w:r w:rsidRPr="004A2F11">
        <w:rPr>
          <w:rFonts w:ascii="Times New Roman" w:eastAsia="Times New Roman" w:hAnsi="Times New Roman" w:cs="Times New Roman"/>
          <w:sz w:val="24"/>
          <w:szCs w:val="24"/>
        </w:rPr>
        <w:t xml:space="preserve">A total of four valves of </w:t>
      </w:r>
      <w:r w:rsidRPr="004A2F11">
        <w:rPr>
          <w:rFonts w:ascii="Times New Roman" w:eastAsia="Times New Roman" w:hAnsi="Times New Roman" w:cs="Times New Roman"/>
          <w:i/>
          <w:sz w:val="24"/>
          <w:szCs w:val="24"/>
        </w:rPr>
        <w:t xml:space="preserve">Callista </w:t>
      </w:r>
      <w:proofErr w:type="spellStart"/>
      <w:r w:rsidRPr="004A2F11">
        <w:rPr>
          <w:rFonts w:ascii="Times New Roman" w:eastAsia="Times New Roman" w:hAnsi="Times New Roman" w:cs="Times New Roman"/>
          <w:i/>
          <w:sz w:val="24"/>
          <w:szCs w:val="24"/>
        </w:rPr>
        <w:t>chione</w:t>
      </w:r>
      <w:proofErr w:type="spellEnd"/>
      <w:r w:rsidRPr="004A2F11">
        <w:rPr>
          <w:rFonts w:ascii="Times New Roman" w:eastAsia="Times New Roman" w:hAnsi="Times New Roman" w:cs="Times New Roman"/>
          <w:sz w:val="24"/>
          <w:szCs w:val="24"/>
        </w:rPr>
        <w:t xml:space="preserve"> showing ancient fractures from levels A1 (NISP 3) and A1-A2 (NISP 1) have been analysed. Only </w:t>
      </w:r>
      <w:r w:rsidRPr="004A2F11">
        <w:rPr>
          <w:rFonts w:ascii="Times New Roman" w:eastAsia="Times New Roman" w:hAnsi="Times New Roman" w:cs="Times New Roman"/>
          <w:color w:val="131413"/>
          <w:sz w:val="24"/>
          <w:szCs w:val="24"/>
        </w:rPr>
        <w:t>proximal parts, including the umbo and hinge fragments were recorded</w:t>
      </w:r>
      <w:r w:rsidRPr="004A2F11">
        <w:rPr>
          <w:rFonts w:ascii="Times New Roman" w:eastAsia="Times New Roman" w:hAnsi="Times New Roman" w:cs="Times New Roman"/>
          <w:sz w:val="24"/>
          <w:szCs w:val="24"/>
        </w:rPr>
        <w:t xml:space="preserve">. Although </w:t>
      </w:r>
      <w:r w:rsidRPr="004A2F11">
        <w:rPr>
          <w:rFonts w:ascii="Times New Roman" w:eastAsia="Times New Roman" w:hAnsi="Times New Roman" w:cs="Times New Roman"/>
          <w:i/>
          <w:sz w:val="24"/>
          <w:szCs w:val="24"/>
        </w:rPr>
        <w:t xml:space="preserve">C. </w:t>
      </w:r>
      <w:proofErr w:type="spellStart"/>
      <w:r w:rsidRPr="004A2F11">
        <w:rPr>
          <w:rFonts w:ascii="Times New Roman" w:eastAsia="Times New Roman" w:hAnsi="Times New Roman" w:cs="Times New Roman"/>
          <w:i/>
          <w:sz w:val="24"/>
          <w:szCs w:val="24"/>
        </w:rPr>
        <w:t>chione</w:t>
      </w:r>
      <w:proofErr w:type="spellEnd"/>
      <w:r w:rsidRPr="004A2F11">
        <w:rPr>
          <w:rFonts w:ascii="Times New Roman" w:eastAsia="Times New Roman" w:hAnsi="Times New Roman" w:cs="Times New Roman"/>
          <w:sz w:val="24"/>
          <w:szCs w:val="24"/>
        </w:rPr>
        <w:t xml:space="preserve"> is known for its edibility, the identification of micro-pits produced by boring sponges in the internal part of two valves suggests that these shells were collected in a dead state for non-nutritional purposes.</w:t>
      </w:r>
      <w:r w:rsidRPr="004A2F11">
        <w:rPr>
          <w:rFonts w:ascii="Times New Roman" w:eastAsia="Times New Roman" w:hAnsi="Times New Roman" w:cs="Times New Roman"/>
          <w:sz w:val="24"/>
          <w:szCs w:val="24"/>
        </w:rPr>
        <w:br/>
      </w:r>
      <w:r w:rsidRPr="004A2F11">
        <w:rPr>
          <w:rFonts w:ascii="Times New Roman" w:hAnsi="Times New Roman" w:cs="Times New Roman"/>
          <w:sz w:val="24"/>
          <w:szCs w:val="24"/>
        </w:rPr>
        <w:t>Two fragments of right valves found in levels A1 and</w:t>
      </w:r>
      <w:r w:rsidRPr="00737FBA">
        <w:rPr>
          <w:rFonts w:ascii="Times New Roman" w:hAnsi="Times New Roman" w:cs="Times New Roman"/>
          <w:sz w:val="24"/>
          <w:szCs w:val="24"/>
        </w:rPr>
        <w:t xml:space="preserve"> A1-A2 exhibit sharp edges opposite to the umbo (Fig</w:t>
      </w:r>
      <w:r w:rsidR="000A1DFE">
        <w:rPr>
          <w:rFonts w:ascii="Times New Roman" w:hAnsi="Times New Roman" w:cs="Times New Roman"/>
          <w:sz w:val="24"/>
          <w:szCs w:val="24"/>
        </w:rPr>
        <w:t>. S</w:t>
      </w:r>
      <w:r w:rsidR="00C56B61">
        <w:rPr>
          <w:rFonts w:ascii="Times New Roman" w:hAnsi="Times New Roman" w:cs="Times New Roman"/>
          <w:sz w:val="24"/>
          <w:szCs w:val="24"/>
        </w:rPr>
        <w:t>1</w:t>
      </w:r>
      <w:r w:rsidRPr="00737FBA">
        <w:rPr>
          <w:rFonts w:ascii="Times New Roman" w:hAnsi="Times New Roman" w:cs="Times New Roman"/>
          <w:sz w:val="24"/>
          <w:szCs w:val="24"/>
        </w:rPr>
        <w:t xml:space="preserve">). </w:t>
      </w:r>
      <w:r w:rsidRPr="00737FBA">
        <w:rPr>
          <w:rFonts w:ascii="Times New Roman" w:eastAsia="Times New Roman" w:hAnsi="Times New Roman" w:cs="Times New Roman"/>
          <w:sz w:val="24"/>
          <w:szCs w:val="24"/>
        </w:rPr>
        <w:t xml:space="preserve">Similar breakage patterns have been well-documented on </w:t>
      </w:r>
      <w:r w:rsidRPr="00737FBA">
        <w:rPr>
          <w:rFonts w:ascii="Times New Roman" w:eastAsia="Times New Roman" w:hAnsi="Times New Roman" w:cs="Times New Roman"/>
          <w:i/>
          <w:sz w:val="24"/>
          <w:szCs w:val="24"/>
        </w:rPr>
        <w:t xml:space="preserve">C. </w:t>
      </w:r>
      <w:proofErr w:type="spellStart"/>
      <w:r w:rsidRPr="00737FBA">
        <w:rPr>
          <w:rFonts w:ascii="Times New Roman" w:eastAsia="Times New Roman" w:hAnsi="Times New Roman" w:cs="Times New Roman"/>
          <w:i/>
          <w:sz w:val="24"/>
          <w:szCs w:val="24"/>
        </w:rPr>
        <w:t>chione</w:t>
      </w:r>
      <w:proofErr w:type="spellEnd"/>
      <w:r w:rsidRPr="00737FBA">
        <w:rPr>
          <w:rFonts w:ascii="Times New Roman" w:eastAsia="Times New Roman" w:hAnsi="Times New Roman" w:cs="Times New Roman"/>
          <w:sz w:val="24"/>
          <w:szCs w:val="24"/>
        </w:rPr>
        <w:t xml:space="preserve"> shells found in Middle Palaeolithic sites, such as Grotta </w:t>
      </w:r>
      <w:proofErr w:type="spellStart"/>
      <w:r w:rsidRPr="00737FBA">
        <w:rPr>
          <w:rFonts w:ascii="Times New Roman" w:eastAsia="Times New Roman" w:hAnsi="Times New Roman" w:cs="Times New Roman"/>
          <w:sz w:val="24"/>
          <w:szCs w:val="24"/>
        </w:rPr>
        <w:t>dei</w:t>
      </w:r>
      <w:proofErr w:type="spellEnd"/>
      <w:r w:rsidRPr="00737FBA">
        <w:rPr>
          <w:rFonts w:ascii="Times New Roman" w:eastAsia="Times New Roman" w:hAnsi="Times New Roman" w:cs="Times New Roman"/>
          <w:sz w:val="24"/>
          <w:szCs w:val="24"/>
        </w:rPr>
        <w:t xml:space="preserve"> Giganti (Cristiani and </w:t>
      </w:r>
      <w:proofErr w:type="spellStart"/>
      <w:r w:rsidRPr="00737FBA">
        <w:rPr>
          <w:rFonts w:ascii="Times New Roman" w:eastAsia="Times New Roman" w:hAnsi="Times New Roman" w:cs="Times New Roman"/>
          <w:sz w:val="24"/>
          <w:szCs w:val="24"/>
        </w:rPr>
        <w:t>Spinapolice</w:t>
      </w:r>
      <w:proofErr w:type="spellEnd"/>
      <w:r w:rsidRPr="00737FBA">
        <w:rPr>
          <w:rFonts w:ascii="Times New Roman" w:eastAsia="Times New Roman" w:hAnsi="Times New Roman" w:cs="Times New Roman"/>
          <w:sz w:val="24"/>
          <w:szCs w:val="24"/>
        </w:rPr>
        <w:t xml:space="preserve"> 2009), Grotta del Cavallo (Lecce, Italy) (Romagnoli et al. 2015), Grotta </w:t>
      </w:r>
      <w:proofErr w:type="spellStart"/>
      <w:r w:rsidRPr="00737FBA">
        <w:rPr>
          <w:rFonts w:ascii="Times New Roman" w:eastAsia="Times New Roman" w:hAnsi="Times New Roman" w:cs="Times New Roman"/>
          <w:sz w:val="24"/>
          <w:szCs w:val="24"/>
        </w:rPr>
        <w:t>dei</w:t>
      </w:r>
      <w:proofErr w:type="spellEnd"/>
      <w:r w:rsidRPr="00737FBA">
        <w:rPr>
          <w:rFonts w:ascii="Times New Roman" w:eastAsia="Times New Roman" w:hAnsi="Times New Roman" w:cs="Times New Roman"/>
          <w:sz w:val="24"/>
          <w:szCs w:val="24"/>
        </w:rPr>
        <w:t xml:space="preserve"> </w:t>
      </w:r>
      <w:proofErr w:type="spellStart"/>
      <w:r w:rsidRPr="00737FBA">
        <w:rPr>
          <w:rFonts w:ascii="Times New Roman" w:eastAsia="Times New Roman" w:hAnsi="Times New Roman" w:cs="Times New Roman"/>
          <w:sz w:val="24"/>
          <w:szCs w:val="24"/>
        </w:rPr>
        <w:t>Moscerini</w:t>
      </w:r>
      <w:proofErr w:type="spellEnd"/>
      <w:r w:rsidRPr="00737FBA">
        <w:rPr>
          <w:rFonts w:ascii="Times New Roman" w:eastAsia="Times New Roman" w:hAnsi="Times New Roman" w:cs="Times New Roman"/>
          <w:sz w:val="24"/>
          <w:szCs w:val="24"/>
        </w:rPr>
        <w:t xml:space="preserve"> (Latium Italy) (Villa et al. 2020), and Ex-</w:t>
      </w:r>
      <w:proofErr w:type="spellStart"/>
      <w:r w:rsidRPr="00737FBA">
        <w:rPr>
          <w:rFonts w:ascii="Times New Roman" w:eastAsia="Times New Roman" w:hAnsi="Times New Roman" w:cs="Times New Roman"/>
          <w:sz w:val="24"/>
          <w:szCs w:val="24"/>
        </w:rPr>
        <w:t>Casinò</w:t>
      </w:r>
      <w:proofErr w:type="spellEnd"/>
      <w:r w:rsidRPr="00737FBA">
        <w:rPr>
          <w:rFonts w:ascii="Times New Roman" w:eastAsia="Times New Roman" w:hAnsi="Times New Roman" w:cs="Times New Roman"/>
          <w:sz w:val="24"/>
          <w:szCs w:val="24"/>
        </w:rPr>
        <w:t xml:space="preserve"> (Balzi Rossi, Italy) (</w:t>
      </w:r>
      <w:proofErr w:type="spellStart"/>
      <w:r w:rsidRPr="00737FBA">
        <w:rPr>
          <w:rFonts w:ascii="Times New Roman" w:eastAsia="Times New Roman" w:hAnsi="Times New Roman" w:cs="Times New Roman"/>
          <w:sz w:val="24"/>
          <w:szCs w:val="24"/>
        </w:rPr>
        <w:t>Oxilia</w:t>
      </w:r>
      <w:proofErr w:type="spellEnd"/>
      <w:r w:rsidRPr="00737FBA">
        <w:rPr>
          <w:rFonts w:ascii="Times New Roman" w:eastAsia="Times New Roman" w:hAnsi="Times New Roman" w:cs="Times New Roman"/>
          <w:sz w:val="24"/>
          <w:szCs w:val="24"/>
        </w:rPr>
        <w:t xml:space="preserve"> 1974), where some fragments of these shells were interpreted as tools. The resistance of this species’ shell and its ergonomic morphology, facilitating a secure grip, provide the best explanation for the utilisation of these shells as a raw material for tool production during the Middle Palaeolithic (Cristiani and </w:t>
      </w:r>
      <w:proofErr w:type="spellStart"/>
      <w:r w:rsidRPr="00737FBA">
        <w:rPr>
          <w:rFonts w:ascii="Times New Roman" w:eastAsia="Times New Roman" w:hAnsi="Times New Roman" w:cs="Times New Roman"/>
          <w:sz w:val="24"/>
          <w:szCs w:val="24"/>
        </w:rPr>
        <w:t>Spinapolice</w:t>
      </w:r>
      <w:proofErr w:type="spellEnd"/>
      <w:r w:rsidRPr="00737FBA">
        <w:rPr>
          <w:rFonts w:ascii="Times New Roman" w:eastAsia="Times New Roman" w:hAnsi="Times New Roman" w:cs="Times New Roman"/>
          <w:sz w:val="24"/>
          <w:szCs w:val="24"/>
        </w:rPr>
        <w:t xml:space="preserve"> 2009; Douka and </w:t>
      </w:r>
      <w:proofErr w:type="spellStart"/>
      <w:r w:rsidRPr="00737FBA">
        <w:rPr>
          <w:rFonts w:ascii="Times New Roman" w:eastAsia="Times New Roman" w:hAnsi="Times New Roman" w:cs="Times New Roman"/>
          <w:sz w:val="24"/>
          <w:szCs w:val="24"/>
        </w:rPr>
        <w:t>Spinapolice</w:t>
      </w:r>
      <w:proofErr w:type="spellEnd"/>
      <w:r w:rsidRPr="00737FBA">
        <w:rPr>
          <w:rFonts w:ascii="Times New Roman" w:eastAsia="Times New Roman" w:hAnsi="Times New Roman" w:cs="Times New Roman"/>
          <w:sz w:val="24"/>
          <w:szCs w:val="24"/>
        </w:rPr>
        <w:t xml:space="preserve"> 2012; </w:t>
      </w:r>
      <w:proofErr w:type="spellStart"/>
      <w:r w:rsidRPr="00737FBA">
        <w:rPr>
          <w:rFonts w:ascii="Times New Roman" w:eastAsia="Times New Roman" w:hAnsi="Times New Roman" w:cs="Times New Roman"/>
          <w:sz w:val="24"/>
          <w:szCs w:val="24"/>
        </w:rPr>
        <w:t>Oxilia</w:t>
      </w:r>
      <w:proofErr w:type="spellEnd"/>
      <w:r w:rsidRPr="00737FBA">
        <w:rPr>
          <w:rFonts w:ascii="Times New Roman" w:eastAsia="Times New Roman" w:hAnsi="Times New Roman" w:cs="Times New Roman"/>
          <w:sz w:val="24"/>
          <w:szCs w:val="24"/>
        </w:rPr>
        <w:t xml:space="preserve"> 1974; Romagnoli 2015; Romagnoli et al. 2015, 2016, 2017; Villa et al. 2020). </w:t>
      </w:r>
      <w:r w:rsidRPr="00737FBA">
        <w:rPr>
          <w:rFonts w:ascii="Times New Roman" w:hAnsi="Times New Roman" w:cs="Times New Roman"/>
          <w:sz w:val="24"/>
          <w:szCs w:val="24"/>
          <w:lang w:val="en-US"/>
        </w:rPr>
        <w:t xml:space="preserve">Nevertheless, no clear evidence of use wear was observed in the analyzed remains, indicating that these fragments may have been removed and discarded as waste products, as suggested for the unretouched </w:t>
      </w:r>
      <w:proofErr w:type="spellStart"/>
      <w:r w:rsidRPr="00737FBA">
        <w:rPr>
          <w:rFonts w:ascii="Times New Roman" w:hAnsi="Times New Roman" w:cs="Times New Roman"/>
          <w:sz w:val="24"/>
          <w:szCs w:val="24"/>
          <w:lang w:val="en-US"/>
        </w:rPr>
        <w:t>umbos</w:t>
      </w:r>
      <w:proofErr w:type="spellEnd"/>
      <w:r w:rsidRPr="00737FBA">
        <w:rPr>
          <w:rFonts w:ascii="Times New Roman" w:hAnsi="Times New Roman" w:cs="Times New Roman"/>
          <w:sz w:val="24"/>
          <w:szCs w:val="24"/>
          <w:lang w:val="en-US"/>
        </w:rPr>
        <w:t xml:space="preserve"> and hinges at Cavallo (Villa et al. 2020). Additionally, the absence of clear evidence of intentional breakage and the lack of other anatomical parts of the shell in the assemblage make it difficult to interpret the function of these shells at the </w:t>
      </w:r>
      <w:proofErr w:type="spellStart"/>
      <w:r w:rsidRPr="00737FBA">
        <w:rPr>
          <w:rFonts w:ascii="Times New Roman" w:hAnsi="Times New Roman" w:cs="Times New Roman"/>
          <w:sz w:val="24"/>
          <w:szCs w:val="24"/>
          <w:lang w:val="en-US"/>
        </w:rPr>
        <w:t>Riparo</w:t>
      </w:r>
      <w:proofErr w:type="spellEnd"/>
      <w:r w:rsidRPr="00737FBA">
        <w:rPr>
          <w:rFonts w:ascii="Times New Roman" w:hAnsi="Times New Roman" w:cs="Times New Roman"/>
          <w:sz w:val="24"/>
          <w:szCs w:val="24"/>
          <w:lang w:val="en-US"/>
        </w:rPr>
        <w:t xml:space="preserve"> </w:t>
      </w:r>
      <w:proofErr w:type="spellStart"/>
      <w:r w:rsidRPr="00737FBA">
        <w:rPr>
          <w:rFonts w:ascii="Times New Roman" w:hAnsi="Times New Roman" w:cs="Times New Roman"/>
          <w:sz w:val="24"/>
          <w:szCs w:val="24"/>
          <w:lang w:val="en-US"/>
        </w:rPr>
        <w:t>Bombrini</w:t>
      </w:r>
      <w:proofErr w:type="spellEnd"/>
      <w:r w:rsidRPr="00737FBA">
        <w:rPr>
          <w:rFonts w:ascii="Times New Roman" w:hAnsi="Times New Roman" w:cs="Times New Roman"/>
          <w:sz w:val="24"/>
          <w:szCs w:val="24"/>
          <w:lang w:val="en-US"/>
        </w:rPr>
        <w:t>.</w:t>
      </w:r>
    </w:p>
    <w:p w14:paraId="5D518E19" w14:textId="77777777" w:rsidR="00F65EB9" w:rsidRPr="00737FBA" w:rsidRDefault="00F65EB9" w:rsidP="00F65EB9">
      <w:pPr>
        <w:pStyle w:val="NormaleWeb"/>
        <w:rPr>
          <w:lang w:val="en-US"/>
        </w:rPr>
      </w:pPr>
      <w:r w:rsidRPr="00737FBA">
        <w:rPr>
          <w:noProof/>
          <w:lang w:val="en-US"/>
        </w:rPr>
        <w:lastRenderedPageBreak/>
        <w:drawing>
          <wp:inline distT="0" distB="0" distL="0" distR="0" wp14:anchorId="54C83858" wp14:editId="20266721">
            <wp:extent cx="6120130" cy="4658360"/>
            <wp:effectExtent l="0" t="0" r="0" b="8890"/>
            <wp:docPr id="245205365"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05365" name="Immagine 245205365"/>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20130" cy="4658360"/>
                    </a:xfrm>
                    <a:prstGeom prst="rect">
                      <a:avLst/>
                    </a:prstGeom>
                  </pic:spPr>
                </pic:pic>
              </a:graphicData>
            </a:graphic>
          </wp:inline>
        </w:drawing>
      </w:r>
    </w:p>
    <w:p w14:paraId="1CC5367E" w14:textId="1D59F85A" w:rsidR="00F65EB9" w:rsidRPr="00737FBA" w:rsidRDefault="00F65EB9" w:rsidP="00F65EB9">
      <w:pPr>
        <w:pStyle w:val="NormaleWeb"/>
        <w:rPr>
          <w:lang w:val="en-US"/>
        </w:rPr>
      </w:pPr>
      <w:r w:rsidRPr="009B16E3">
        <w:rPr>
          <w:b/>
          <w:bCs/>
          <w:lang w:val="en-US"/>
        </w:rPr>
        <w:t xml:space="preserve">Fig. </w:t>
      </w:r>
      <w:r w:rsidR="000A1DFE">
        <w:rPr>
          <w:b/>
          <w:bCs/>
          <w:lang w:val="en-US"/>
        </w:rPr>
        <w:t>S</w:t>
      </w:r>
      <w:r>
        <w:rPr>
          <w:b/>
          <w:bCs/>
          <w:lang w:val="en-US"/>
        </w:rPr>
        <w:t>1</w:t>
      </w:r>
      <w:r w:rsidRPr="009B16E3">
        <w:rPr>
          <w:lang w:val="en-US"/>
        </w:rPr>
        <w:t xml:space="preserve"> Fragments</w:t>
      </w:r>
      <w:r w:rsidRPr="00737FBA">
        <w:rPr>
          <w:lang w:val="en-US"/>
        </w:rPr>
        <w:t xml:space="preserve"> two right valves of </w:t>
      </w:r>
      <w:r w:rsidRPr="00737FBA">
        <w:rPr>
          <w:i/>
          <w:iCs/>
          <w:lang w:val="en-US"/>
        </w:rPr>
        <w:t xml:space="preserve">C. </w:t>
      </w:r>
      <w:proofErr w:type="spellStart"/>
      <w:r w:rsidRPr="00737FBA">
        <w:rPr>
          <w:i/>
          <w:iCs/>
          <w:lang w:val="en-US"/>
        </w:rPr>
        <w:t>chione</w:t>
      </w:r>
      <w:proofErr w:type="spellEnd"/>
      <w:r w:rsidRPr="00737FBA">
        <w:rPr>
          <w:lang w:val="en-US"/>
        </w:rPr>
        <w:t xml:space="preserve"> from level A2 (</w:t>
      </w:r>
      <w:r w:rsidRPr="00737FBA">
        <w:rPr>
          <w:b/>
          <w:bCs/>
          <w:lang w:val="en-US"/>
        </w:rPr>
        <w:t>A</w:t>
      </w:r>
      <w:r w:rsidRPr="00737FBA">
        <w:rPr>
          <w:lang w:val="en-US"/>
        </w:rPr>
        <w:t xml:space="preserve"> and </w:t>
      </w:r>
      <w:r w:rsidRPr="00737FBA">
        <w:rPr>
          <w:b/>
          <w:bCs/>
          <w:lang w:val="en-US"/>
        </w:rPr>
        <w:t>C</w:t>
      </w:r>
      <w:r w:rsidRPr="00737FBA">
        <w:rPr>
          <w:lang w:val="en-US"/>
        </w:rPr>
        <w:t>) and A1-A2 (</w:t>
      </w:r>
      <w:r w:rsidRPr="00737FBA">
        <w:rPr>
          <w:b/>
          <w:bCs/>
          <w:lang w:val="en-US"/>
        </w:rPr>
        <w:t>B</w:t>
      </w:r>
      <w:r w:rsidRPr="00737FBA">
        <w:rPr>
          <w:lang w:val="en-US"/>
        </w:rPr>
        <w:t xml:space="preserve"> and </w:t>
      </w:r>
      <w:r w:rsidRPr="00737FBA">
        <w:rPr>
          <w:b/>
          <w:bCs/>
          <w:lang w:val="en-US"/>
        </w:rPr>
        <w:t>D</w:t>
      </w:r>
      <w:r w:rsidRPr="00737FBA">
        <w:rPr>
          <w:lang w:val="en-US"/>
        </w:rPr>
        <w:t xml:space="preserve">). The red dashed line in </w:t>
      </w:r>
      <w:r w:rsidRPr="00737FBA">
        <w:rPr>
          <w:b/>
          <w:bCs/>
          <w:lang w:val="en-US"/>
        </w:rPr>
        <w:t>A</w:t>
      </w:r>
      <w:r w:rsidRPr="00737FBA">
        <w:rPr>
          <w:lang w:val="en-US"/>
        </w:rPr>
        <w:t xml:space="preserve"> and </w:t>
      </w:r>
      <w:r w:rsidRPr="00737FBA">
        <w:rPr>
          <w:b/>
          <w:bCs/>
          <w:lang w:val="en-US"/>
        </w:rPr>
        <w:t>B</w:t>
      </w:r>
      <w:r w:rsidRPr="00737FBA">
        <w:rPr>
          <w:lang w:val="en-US"/>
        </w:rPr>
        <w:t xml:space="preserve"> indicates the portion of the shell’s margin highlighted in images </w:t>
      </w:r>
      <w:r w:rsidRPr="00737FBA">
        <w:rPr>
          <w:b/>
          <w:bCs/>
          <w:lang w:val="en-US"/>
        </w:rPr>
        <w:t>C</w:t>
      </w:r>
      <w:r w:rsidRPr="00737FBA">
        <w:rPr>
          <w:lang w:val="en-US"/>
        </w:rPr>
        <w:t xml:space="preserve"> and </w:t>
      </w:r>
      <w:r w:rsidRPr="00737FBA">
        <w:rPr>
          <w:b/>
          <w:bCs/>
          <w:lang w:val="en-US"/>
        </w:rPr>
        <w:t>D</w:t>
      </w:r>
      <w:r w:rsidRPr="00737FBA">
        <w:rPr>
          <w:lang w:val="en-US"/>
        </w:rPr>
        <w:t>. The presence of sediment encrustation along the edges confirms the ancient origin of the fractures</w:t>
      </w:r>
    </w:p>
    <w:p w14:paraId="29BBE10A" w14:textId="77777777" w:rsidR="00A25B78" w:rsidRPr="00F65EB9" w:rsidRDefault="00A25B78">
      <w:pPr>
        <w:rPr>
          <w:lang w:val="en-US"/>
        </w:rPr>
      </w:pPr>
    </w:p>
    <w:sectPr w:rsidR="00A25B78" w:rsidRPr="00F65E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EB9"/>
    <w:rsid w:val="000A1DFE"/>
    <w:rsid w:val="00573BE4"/>
    <w:rsid w:val="006021DC"/>
    <w:rsid w:val="00941E51"/>
    <w:rsid w:val="00A25B78"/>
    <w:rsid w:val="00A65CA6"/>
    <w:rsid w:val="00C56B61"/>
    <w:rsid w:val="00CB7CDA"/>
    <w:rsid w:val="00F433D0"/>
    <w:rsid w:val="00F65E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AD72C"/>
  <w15:chartTrackingRefBased/>
  <w15:docId w15:val="{690A2BFF-C27E-428A-A534-EC0A258E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65EB9"/>
    <w:rPr>
      <w:rFonts w:ascii="Calibri" w:eastAsia="Calibri" w:hAnsi="Calibri" w:cs="Calibri"/>
      <w:kern w:val="0"/>
      <w:lang w:val="en-GB" w:eastAsia="en-GB"/>
      <w14:ligatures w14:val="none"/>
    </w:rPr>
  </w:style>
  <w:style w:type="paragraph" w:styleId="Titolo1">
    <w:name w:val="heading 1"/>
    <w:basedOn w:val="Normale"/>
    <w:next w:val="Normale"/>
    <w:link w:val="Titolo1Carattere"/>
    <w:uiPriority w:val="9"/>
    <w:qFormat/>
    <w:rsid w:val="00F65EB9"/>
    <w:pPr>
      <w:keepNext/>
      <w:keepLines/>
      <w:spacing w:before="360" w:after="80"/>
      <w:outlineLvl w:val="0"/>
    </w:pPr>
    <w:rPr>
      <w:rFonts w:asciiTheme="majorHAnsi" w:eastAsiaTheme="majorEastAsia" w:hAnsiTheme="majorHAnsi" w:cstheme="majorBidi"/>
      <w:color w:val="2F5496" w:themeColor="accent1" w:themeShade="BF"/>
      <w:kern w:val="2"/>
      <w:sz w:val="40"/>
      <w:szCs w:val="40"/>
      <w:lang w:val="it-IT" w:eastAsia="en-US"/>
      <w14:ligatures w14:val="standardContextual"/>
    </w:rPr>
  </w:style>
  <w:style w:type="paragraph" w:styleId="Titolo2">
    <w:name w:val="heading 2"/>
    <w:basedOn w:val="Normale"/>
    <w:next w:val="Normale"/>
    <w:link w:val="Titolo2Carattere"/>
    <w:uiPriority w:val="9"/>
    <w:semiHidden/>
    <w:unhideWhenUsed/>
    <w:qFormat/>
    <w:rsid w:val="00F65EB9"/>
    <w:pPr>
      <w:keepNext/>
      <w:keepLines/>
      <w:spacing w:before="160" w:after="80"/>
      <w:outlineLvl w:val="1"/>
    </w:pPr>
    <w:rPr>
      <w:rFonts w:asciiTheme="majorHAnsi" w:eastAsiaTheme="majorEastAsia" w:hAnsiTheme="majorHAnsi" w:cstheme="majorBidi"/>
      <w:color w:val="2F5496" w:themeColor="accent1" w:themeShade="BF"/>
      <w:kern w:val="2"/>
      <w:sz w:val="32"/>
      <w:szCs w:val="32"/>
      <w:lang w:val="it-IT" w:eastAsia="en-US"/>
      <w14:ligatures w14:val="standardContextual"/>
    </w:rPr>
  </w:style>
  <w:style w:type="paragraph" w:styleId="Titolo3">
    <w:name w:val="heading 3"/>
    <w:basedOn w:val="Normale"/>
    <w:next w:val="Normale"/>
    <w:link w:val="Titolo3Carattere"/>
    <w:uiPriority w:val="9"/>
    <w:semiHidden/>
    <w:unhideWhenUsed/>
    <w:qFormat/>
    <w:rsid w:val="00F65EB9"/>
    <w:pPr>
      <w:keepNext/>
      <w:keepLines/>
      <w:spacing w:before="160" w:after="80"/>
      <w:outlineLvl w:val="2"/>
    </w:pPr>
    <w:rPr>
      <w:rFonts w:asciiTheme="minorHAnsi" w:eastAsiaTheme="majorEastAsia" w:hAnsiTheme="minorHAnsi" w:cstheme="majorBidi"/>
      <w:color w:val="2F5496" w:themeColor="accent1" w:themeShade="BF"/>
      <w:kern w:val="2"/>
      <w:sz w:val="28"/>
      <w:szCs w:val="28"/>
      <w:lang w:val="it-IT" w:eastAsia="en-US"/>
      <w14:ligatures w14:val="standardContextual"/>
    </w:rPr>
  </w:style>
  <w:style w:type="paragraph" w:styleId="Titolo4">
    <w:name w:val="heading 4"/>
    <w:basedOn w:val="Normale"/>
    <w:next w:val="Normale"/>
    <w:link w:val="Titolo4Carattere"/>
    <w:uiPriority w:val="9"/>
    <w:semiHidden/>
    <w:unhideWhenUsed/>
    <w:qFormat/>
    <w:rsid w:val="00F65EB9"/>
    <w:pPr>
      <w:keepNext/>
      <w:keepLines/>
      <w:spacing w:before="80" w:after="40"/>
      <w:outlineLvl w:val="3"/>
    </w:pPr>
    <w:rPr>
      <w:rFonts w:asciiTheme="minorHAnsi" w:eastAsiaTheme="majorEastAsia" w:hAnsiTheme="minorHAnsi" w:cstheme="majorBidi"/>
      <w:i/>
      <w:iCs/>
      <w:color w:val="2F5496" w:themeColor="accent1" w:themeShade="BF"/>
      <w:kern w:val="2"/>
      <w:lang w:val="it-IT" w:eastAsia="en-US"/>
      <w14:ligatures w14:val="standardContextual"/>
    </w:rPr>
  </w:style>
  <w:style w:type="paragraph" w:styleId="Titolo5">
    <w:name w:val="heading 5"/>
    <w:basedOn w:val="Normale"/>
    <w:next w:val="Normale"/>
    <w:link w:val="Titolo5Carattere"/>
    <w:uiPriority w:val="9"/>
    <w:semiHidden/>
    <w:unhideWhenUsed/>
    <w:qFormat/>
    <w:rsid w:val="00F65EB9"/>
    <w:pPr>
      <w:keepNext/>
      <w:keepLines/>
      <w:spacing w:before="80" w:after="40"/>
      <w:outlineLvl w:val="4"/>
    </w:pPr>
    <w:rPr>
      <w:rFonts w:asciiTheme="minorHAnsi" w:eastAsiaTheme="majorEastAsia" w:hAnsiTheme="minorHAnsi" w:cstheme="majorBidi"/>
      <w:color w:val="2F5496" w:themeColor="accent1" w:themeShade="BF"/>
      <w:kern w:val="2"/>
      <w:lang w:val="it-IT" w:eastAsia="en-US"/>
      <w14:ligatures w14:val="standardContextual"/>
    </w:rPr>
  </w:style>
  <w:style w:type="paragraph" w:styleId="Titolo6">
    <w:name w:val="heading 6"/>
    <w:basedOn w:val="Normale"/>
    <w:next w:val="Normale"/>
    <w:link w:val="Titolo6Carattere"/>
    <w:uiPriority w:val="9"/>
    <w:semiHidden/>
    <w:unhideWhenUsed/>
    <w:qFormat/>
    <w:rsid w:val="00F65EB9"/>
    <w:pPr>
      <w:keepNext/>
      <w:keepLines/>
      <w:spacing w:before="40" w:after="0"/>
      <w:outlineLvl w:val="5"/>
    </w:pPr>
    <w:rPr>
      <w:rFonts w:asciiTheme="minorHAnsi" w:eastAsiaTheme="majorEastAsia" w:hAnsiTheme="minorHAnsi" w:cstheme="majorBidi"/>
      <w:i/>
      <w:iCs/>
      <w:color w:val="595959" w:themeColor="text1" w:themeTint="A6"/>
      <w:kern w:val="2"/>
      <w:lang w:val="it-IT" w:eastAsia="en-US"/>
      <w14:ligatures w14:val="standardContextual"/>
    </w:rPr>
  </w:style>
  <w:style w:type="paragraph" w:styleId="Titolo7">
    <w:name w:val="heading 7"/>
    <w:basedOn w:val="Normale"/>
    <w:next w:val="Normale"/>
    <w:link w:val="Titolo7Carattere"/>
    <w:uiPriority w:val="9"/>
    <w:semiHidden/>
    <w:unhideWhenUsed/>
    <w:qFormat/>
    <w:rsid w:val="00F65EB9"/>
    <w:pPr>
      <w:keepNext/>
      <w:keepLines/>
      <w:spacing w:before="40" w:after="0"/>
      <w:outlineLvl w:val="6"/>
    </w:pPr>
    <w:rPr>
      <w:rFonts w:asciiTheme="minorHAnsi" w:eastAsiaTheme="majorEastAsia" w:hAnsiTheme="minorHAnsi" w:cstheme="majorBidi"/>
      <w:color w:val="595959" w:themeColor="text1" w:themeTint="A6"/>
      <w:kern w:val="2"/>
      <w:lang w:val="it-IT" w:eastAsia="en-US"/>
      <w14:ligatures w14:val="standardContextual"/>
    </w:rPr>
  </w:style>
  <w:style w:type="paragraph" w:styleId="Titolo8">
    <w:name w:val="heading 8"/>
    <w:basedOn w:val="Normale"/>
    <w:next w:val="Normale"/>
    <w:link w:val="Titolo8Carattere"/>
    <w:uiPriority w:val="9"/>
    <w:semiHidden/>
    <w:unhideWhenUsed/>
    <w:qFormat/>
    <w:rsid w:val="00F65EB9"/>
    <w:pPr>
      <w:keepNext/>
      <w:keepLines/>
      <w:spacing w:after="0"/>
      <w:outlineLvl w:val="7"/>
    </w:pPr>
    <w:rPr>
      <w:rFonts w:asciiTheme="minorHAnsi" w:eastAsiaTheme="majorEastAsia" w:hAnsiTheme="minorHAnsi" w:cstheme="majorBidi"/>
      <w:i/>
      <w:iCs/>
      <w:color w:val="272727" w:themeColor="text1" w:themeTint="D8"/>
      <w:kern w:val="2"/>
      <w:lang w:val="it-IT" w:eastAsia="en-US"/>
      <w14:ligatures w14:val="standardContextual"/>
    </w:rPr>
  </w:style>
  <w:style w:type="paragraph" w:styleId="Titolo9">
    <w:name w:val="heading 9"/>
    <w:basedOn w:val="Normale"/>
    <w:next w:val="Normale"/>
    <w:link w:val="Titolo9Carattere"/>
    <w:uiPriority w:val="9"/>
    <w:semiHidden/>
    <w:unhideWhenUsed/>
    <w:qFormat/>
    <w:rsid w:val="00F65EB9"/>
    <w:pPr>
      <w:keepNext/>
      <w:keepLines/>
      <w:spacing w:after="0"/>
      <w:outlineLvl w:val="8"/>
    </w:pPr>
    <w:rPr>
      <w:rFonts w:asciiTheme="minorHAnsi" w:eastAsiaTheme="majorEastAsia" w:hAnsiTheme="minorHAnsi" w:cstheme="majorBidi"/>
      <w:color w:val="272727" w:themeColor="text1" w:themeTint="D8"/>
      <w:kern w:val="2"/>
      <w:lang w:val="it-IT"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65EB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F65EB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F65EB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F65EB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F65EB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F65EB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65EB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65EB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65EB9"/>
    <w:rPr>
      <w:rFonts w:eastAsiaTheme="majorEastAsia" w:cstheme="majorBidi"/>
      <w:color w:val="272727" w:themeColor="text1" w:themeTint="D8"/>
    </w:rPr>
  </w:style>
  <w:style w:type="paragraph" w:styleId="Titolo">
    <w:name w:val="Title"/>
    <w:basedOn w:val="Normale"/>
    <w:next w:val="Normale"/>
    <w:link w:val="TitoloCarattere"/>
    <w:uiPriority w:val="10"/>
    <w:qFormat/>
    <w:rsid w:val="00F65EB9"/>
    <w:pPr>
      <w:spacing w:after="80" w:line="240" w:lineRule="auto"/>
      <w:contextualSpacing/>
    </w:pPr>
    <w:rPr>
      <w:rFonts w:asciiTheme="majorHAnsi" w:eastAsiaTheme="majorEastAsia" w:hAnsiTheme="majorHAnsi" w:cstheme="majorBidi"/>
      <w:spacing w:val="-10"/>
      <w:kern w:val="28"/>
      <w:sz w:val="56"/>
      <w:szCs w:val="56"/>
      <w:lang w:val="it-IT" w:eastAsia="en-US"/>
      <w14:ligatures w14:val="standardContextual"/>
    </w:rPr>
  </w:style>
  <w:style w:type="character" w:customStyle="1" w:styleId="TitoloCarattere">
    <w:name w:val="Titolo Carattere"/>
    <w:basedOn w:val="Carpredefinitoparagrafo"/>
    <w:link w:val="Titolo"/>
    <w:uiPriority w:val="10"/>
    <w:rsid w:val="00F65EB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65EB9"/>
    <w:pPr>
      <w:numPr>
        <w:ilvl w:val="1"/>
      </w:numPr>
    </w:pPr>
    <w:rPr>
      <w:rFonts w:asciiTheme="minorHAnsi" w:eastAsiaTheme="majorEastAsia" w:hAnsiTheme="minorHAnsi" w:cstheme="majorBidi"/>
      <w:color w:val="595959" w:themeColor="text1" w:themeTint="A6"/>
      <w:spacing w:val="15"/>
      <w:kern w:val="2"/>
      <w:sz w:val="28"/>
      <w:szCs w:val="28"/>
      <w:lang w:val="it-IT" w:eastAsia="en-US"/>
      <w14:ligatures w14:val="standardContextual"/>
    </w:rPr>
  </w:style>
  <w:style w:type="character" w:customStyle="1" w:styleId="SottotitoloCarattere">
    <w:name w:val="Sottotitolo Carattere"/>
    <w:basedOn w:val="Carpredefinitoparagrafo"/>
    <w:link w:val="Sottotitolo"/>
    <w:uiPriority w:val="11"/>
    <w:rsid w:val="00F65EB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65EB9"/>
    <w:pPr>
      <w:spacing w:before="160"/>
      <w:jc w:val="center"/>
    </w:pPr>
    <w:rPr>
      <w:rFonts w:asciiTheme="minorHAnsi" w:eastAsiaTheme="minorHAnsi" w:hAnsiTheme="minorHAnsi" w:cstheme="minorBidi"/>
      <w:i/>
      <w:iCs/>
      <w:color w:val="404040" w:themeColor="text1" w:themeTint="BF"/>
      <w:kern w:val="2"/>
      <w:lang w:val="it-IT" w:eastAsia="en-US"/>
      <w14:ligatures w14:val="standardContextual"/>
    </w:rPr>
  </w:style>
  <w:style w:type="character" w:customStyle="1" w:styleId="CitazioneCarattere">
    <w:name w:val="Citazione Carattere"/>
    <w:basedOn w:val="Carpredefinitoparagrafo"/>
    <w:link w:val="Citazione"/>
    <w:uiPriority w:val="29"/>
    <w:rsid w:val="00F65EB9"/>
    <w:rPr>
      <w:i/>
      <w:iCs/>
      <w:color w:val="404040" w:themeColor="text1" w:themeTint="BF"/>
    </w:rPr>
  </w:style>
  <w:style w:type="paragraph" w:styleId="Paragrafoelenco">
    <w:name w:val="List Paragraph"/>
    <w:basedOn w:val="Normale"/>
    <w:uiPriority w:val="34"/>
    <w:qFormat/>
    <w:rsid w:val="00F65EB9"/>
    <w:pPr>
      <w:ind w:left="720"/>
      <w:contextualSpacing/>
    </w:pPr>
    <w:rPr>
      <w:rFonts w:asciiTheme="minorHAnsi" w:eastAsiaTheme="minorHAnsi" w:hAnsiTheme="minorHAnsi" w:cstheme="minorBidi"/>
      <w:kern w:val="2"/>
      <w:lang w:val="it-IT" w:eastAsia="en-US"/>
      <w14:ligatures w14:val="standardContextual"/>
    </w:rPr>
  </w:style>
  <w:style w:type="character" w:styleId="Enfasiintensa">
    <w:name w:val="Intense Emphasis"/>
    <w:basedOn w:val="Carpredefinitoparagrafo"/>
    <w:uiPriority w:val="21"/>
    <w:qFormat/>
    <w:rsid w:val="00F65EB9"/>
    <w:rPr>
      <w:i/>
      <w:iCs/>
      <w:color w:val="2F5496" w:themeColor="accent1" w:themeShade="BF"/>
    </w:rPr>
  </w:style>
  <w:style w:type="paragraph" w:styleId="Citazioneintensa">
    <w:name w:val="Intense Quote"/>
    <w:basedOn w:val="Normale"/>
    <w:next w:val="Normale"/>
    <w:link w:val="CitazioneintensaCarattere"/>
    <w:uiPriority w:val="30"/>
    <w:qFormat/>
    <w:rsid w:val="00F65EB9"/>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it-IT" w:eastAsia="en-US"/>
      <w14:ligatures w14:val="standardContextual"/>
    </w:rPr>
  </w:style>
  <w:style w:type="character" w:customStyle="1" w:styleId="CitazioneintensaCarattere">
    <w:name w:val="Citazione intensa Carattere"/>
    <w:basedOn w:val="Carpredefinitoparagrafo"/>
    <w:link w:val="Citazioneintensa"/>
    <w:uiPriority w:val="30"/>
    <w:rsid w:val="00F65EB9"/>
    <w:rPr>
      <w:i/>
      <w:iCs/>
      <w:color w:val="2F5496" w:themeColor="accent1" w:themeShade="BF"/>
    </w:rPr>
  </w:style>
  <w:style w:type="character" w:styleId="Riferimentointenso">
    <w:name w:val="Intense Reference"/>
    <w:basedOn w:val="Carpredefinitoparagrafo"/>
    <w:uiPriority w:val="32"/>
    <w:qFormat/>
    <w:rsid w:val="00F65EB9"/>
    <w:rPr>
      <w:b/>
      <w:bCs/>
      <w:smallCaps/>
      <w:color w:val="2F5496" w:themeColor="accent1" w:themeShade="BF"/>
      <w:spacing w:val="5"/>
    </w:rPr>
  </w:style>
  <w:style w:type="paragraph" w:styleId="NormaleWeb">
    <w:name w:val="Normal (Web)"/>
    <w:basedOn w:val="Normale"/>
    <w:uiPriority w:val="99"/>
    <w:unhideWhenUsed/>
    <w:rsid w:val="00F65EB9"/>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1859</Characters>
  <Application>Microsoft Office Word</Application>
  <DocSecurity>0</DocSecurity>
  <Lines>51</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Gazzo</dc:creator>
  <cp:keywords/>
  <dc:description/>
  <cp:lastModifiedBy>Silvia Gazzo</cp:lastModifiedBy>
  <cp:revision>2</cp:revision>
  <dcterms:created xsi:type="dcterms:W3CDTF">2024-12-03T19:13:00Z</dcterms:created>
  <dcterms:modified xsi:type="dcterms:W3CDTF">2024-12-03T19:13:00Z</dcterms:modified>
</cp:coreProperties>
</file>