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7106B0" w14:textId="77777777" w:rsidR="00771DB2" w:rsidRDefault="00771DB2" w:rsidP="00771DB2">
      <w:pPr>
        <w:spacing w:after="0" w:line="240" w:lineRule="auto"/>
        <w:rPr>
          <w:rFonts w:ascii="Times New Roman" w:eastAsia="Times New Roman" w:hAnsi="Times New Roman" w:cs="Times New Roman"/>
          <w:strike/>
          <w:color w:val="000000"/>
          <w:sz w:val="24"/>
          <w:szCs w:val="24"/>
        </w:rPr>
      </w:pPr>
    </w:p>
    <w:p w14:paraId="4D233971" w14:textId="5D79C814" w:rsidR="00771DB2" w:rsidRDefault="00771DB2" w:rsidP="00771D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1DB2">
        <w:rPr>
          <w:rFonts w:ascii="Times New Roman" w:hAnsi="Times New Roman" w:cs="Times New Roman"/>
          <w:sz w:val="24"/>
          <w:szCs w:val="24"/>
        </w:rPr>
        <w:t xml:space="preserve">Supplementary Information </w:t>
      </w:r>
      <w:r w:rsidR="00AF49F1">
        <w:rPr>
          <w:rFonts w:ascii="Times New Roman" w:hAnsi="Times New Roman" w:cs="Times New Roman"/>
          <w:sz w:val="24"/>
          <w:szCs w:val="24"/>
        </w:rPr>
        <w:t>8</w:t>
      </w:r>
      <w:r w:rsidRPr="00771DB2">
        <w:rPr>
          <w:rFonts w:ascii="Times New Roman" w:hAnsi="Times New Roman" w:cs="Times New Roman"/>
          <w:sz w:val="24"/>
          <w:szCs w:val="24"/>
        </w:rPr>
        <w:t>; Fig. S</w:t>
      </w:r>
      <w:r w:rsidR="00AF49F1">
        <w:rPr>
          <w:rFonts w:ascii="Times New Roman" w:hAnsi="Times New Roman" w:cs="Times New Roman"/>
          <w:sz w:val="24"/>
          <w:szCs w:val="24"/>
        </w:rPr>
        <w:t>8</w:t>
      </w:r>
    </w:p>
    <w:p w14:paraId="771FF445" w14:textId="77777777" w:rsidR="00771DB2" w:rsidRDefault="00771DB2" w:rsidP="00771DB2">
      <w:pPr>
        <w:spacing w:after="0" w:line="240" w:lineRule="auto"/>
        <w:rPr>
          <w:rFonts w:ascii="Times New Roman" w:eastAsia="Times New Roman" w:hAnsi="Times New Roman" w:cs="Times New Roman"/>
          <w:strike/>
          <w:color w:val="000000"/>
          <w:sz w:val="24"/>
          <w:szCs w:val="24"/>
        </w:rPr>
      </w:pPr>
    </w:p>
    <w:p w14:paraId="5D6F07F4" w14:textId="561A61B5" w:rsidR="00771DB2" w:rsidRPr="00EA7D3C" w:rsidRDefault="00771DB2" w:rsidP="00771DB2">
      <w:pPr>
        <w:spacing w:after="0" w:line="240" w:lineRule="auto"/>
        <w:rPr>
          <w:rFonts w:ascii="Times New Roman" w:eastAsia="Times New Roman" w:hAnsi="Times New Roman" w:cs="Times New Roman"/>
          <w:strike/>
          <w:color w:val="000000"/>
          <w:sz w:val="24"/>
          <w:szCs w:val="24"/>
        </w:rPr>
      </w:pPr>
      <w:r w:rsidRPr="00EA7D3C">
        <w:rPr>
          <w:rFonts w:ascii="Times New Roman" w:eastAsia="Times New Roman" w:hAnsi="Times New Roman" w:cs="Times New Roman"/>
          <w:strike/>
          <w:noProof/>
          <w:color w:val="000000"/>
          <w:sz w:val="24"/>
          <w:szCs w:val="24"/>
        </w:rPr>
        <w:drawing>
          <wp:inline distT="0" distB="0" distL="0" distR="0" wp14:anchorId="63C0E355" wp14:editId="79DE28EA">
            <wp:extent cx="5531387" cy="5524500"/>
            <wp:effectExtent l="0" t="0" r="0" b="0"/>
            <wp:docPr id="1618913446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8913446" name="Immagine 1618913446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32768" cy="55258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911435" w14:textId="482B8D52" w:rsidR="00771DB2" w:rsidRPr="00771DB2" w:rsidRDefault="00771DB2" w:rsidP="00771D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1DB2">
        <w:rPr>
          <w:rFonts w:ascii="Times New Roman" w:eastAsia="Times New Roman" w:hAnsi="Times New Roman" w:cs="Times New Roman"/>
          <w:b/>
          <w:bCs/>
          <w:sz w:val="24"/>
          <w:szCs w:val="24"/>
        </w:rPr>
        <w:t>Fig. S</w:t>
      </w:r>
      <w:r w:rsidR="00C946DD">
        <w:rPr>
          <w:rFonts w:ascii="Times New Roman" w:eastAsia="Times New Roman" w:hAnsi="Times New Roman" w:cs="Times New Roman"/>
          <w:b/>
          <w:bCs/>
          <w:sz w:val="24"/>
          <w:szCs w:val="24"/>
        </w:rPr>
        <w:t>8</w:t>
      </w:r>
      <w:r w:rsidRPr="00771DB2">
        <w:rPr>
          <w:rFonts w:ascii="Times New Roman" w:eastAsia="Times New Roman" w:hAnsi="Times New Roman" w:cs="Times New Roman"/>
          <w:sz w:val="24"/>
          <w:szCs w:val="24"/>
        </w:rPr>
        <w:t xml:space="preserve"> Tusk shell (</w:t>
      </w:r>
      <w:r w:rsidRPr="00771DB2">
        <w:rPr>
          <w:rFonts w:ascii="Times New Roman" w:eastAsia="Times New Roman" w:hAnsi="Times New Roman" w:cs="Times New Roman"/>
          <w:i/>
          <w:iCs/>
          <w:sz w:val="24"/>
          <w:szCs w:val="24"/>
        </w:rPr>
        <w:t>Antalis</w:t>
      </w:r>
      <w:r w:rsidRPr="00771DB2">
        <w:rPr>
          <w:rFonts w:ascii="Times New Roman" w:eastAsia="Times New Roman" w:hAnsi="Times New Roman" w:cs="Times New Roman"/>
          <w:sz w:val="24"/>
          <w:szCs w:val="24"/>
        </w:rPr>
        <w:t xml:space="preserve"> sp.) from level A3. </w:t>
      </w:r>
      <w:r w:rsidRPr="00771DB2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Pr="00771DB2">
        <w:rPr>
          <w:rFonts w:ascii="Times New Roman" w:eastAsia="Times New Roman" w:hAnsi="Times New Roman" w:cs="Times New Roman"/>
          <w:sz w:val="24"/>
          <w:szCs w:val="24"/>
        </w:rPr>
        <w:t xml:space="preserve">) rectilinear fracture on the apical (or distal) portion; </w:t>
      </w:r>
      <w:r w:rsidRPr="00771DB2">
        <w:rPr>
          <w:rFonts w:ascii="Times New Roman" w:eastAsia="Times New Roman" w:hAnsi="Times New Roman" w:cs="Times New Roman"/>
          <w:b/>
          <w:bCs/>
          <w:sz w:val="24"/>
          <w:szCs w:val="24"/>
        </w:rPr>
        <w:t>B</w:t>
      </w:r>
      <w:r w:rsidRPr="00771DB2">
        <w:rPr>
          <w:rFonts w:ascii="Times New Roman" w:eastAsia="Times New Roman" w:hAnsi="Times New Roman" w:cs="Times New Roman"/>
          <w:sz w:val="24"/>
          <w:szCs w:val="24"/>
        </w:rPr>
        <w:t xml:space="preserve">) flute-mouth fracture in the basal (or proximal) portion; </w:t>
      </w:r>
      <w:r w:rsidRPr="00771DB2">
        <w:rPr>
          <w:rFonts w:ascii="Times New Roman" w:eastAsia="Times New Roman" w:hAnsi="Times New Roman" w:cs="Times New Roman"/>
          <w:b/>
          <w:bCs/>
          <w:sz w:val="24"/>
          <w:szCs w:val="24"/>
        </w:rPr>
        <w:t>C</w:t>
      </w:r>
      <w:r w:rsidRPr="00771DB2">
        <w:rPr>
          <w:rFonts w:ascii="Times New Roman" w:eastAsia="Times New Roman" w:hAnsi="Times New Roman" w:cs="Times New Roman"/>
          <w:sz w:val="24"/>
          <w:szCs w:val="24"/>
        </w:rPr>
        <w:t xml:space="preserve">) front view; </w:t>
      </w:r>
      <w:r w:rsidRPr="00771DB2">
        <w:rPr>
          <w:rFonts w:ascii="Times New Roman" w:eastAsia="Times New Roman" w:hAnsi="Times New Roman" w:cs="Times New Roman"/>
          <w:b/>
          <w:bCs/>
          <w:sz w:val="24"/>
          <w:szCs w:val="24"/>
        </w:rPr>
        <w:t>D</w:t>
      </w:r>
      <w:r w:rsidRPr="00771DB2">
        <w:rPr>
          <w:rFonts w:ascii="Times New Roman" w:eastAsia="Times New Roman" w:hAnsi="Times New Roman" w:cs="Times New Roman"/>
          <w:sz w:val="24"/>
          <w:szCs w:val="24"/>
        </w:rPr>
        <w:t xml:space="preserve">) angled perspective, the black arrow </w:t>
      </w:r>
      <w:r w:rsidRPr="00771DB2">
        <w:rPr>
          <w:rFonts w:ascii="Times New Roman" w:hAnsi="Times New Roman" w:cs="Times New Roman"/>
          <w:sz w:val="24"/>
          <w:szCs w:val="24"/>
        </w:rPr>
        <w:t xml:space="preserve">indicates a cut-mark on the shell's surface, near the rectilinear fracture </w:t>
      </w:r>
    </w:p>
    <w:p w14:paraId="6405758B" w14:textId="77777777" w:rsidR="00A25B78" w:rsidRDefault="00A25B78"/>
    <w:sectPr w:rsidR="00A25B7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DB2"/>
    <w:rsid w:val="00573BE4"/>
    <w:rsid w:val="00771DB2"/>
    <w:rsid w:val="00941E51"/>
    <w:rsid w:val="00A25B78"/>
    <w:rsid w:val="00AF49F1"/>
    <w:rsid w:val="00C94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C9687A"/>
  <w15:chartTrackingRefBased/>
  <w15:docId w15:val="{726D0A1D-3FEB-4CEA-A97F-974BD4342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71DB2"/>
    <w:rPr>
      <w:rFonts w:ascii="Calibri" w:eastAsia="Calibri" w:hAnsi="Calibri" w:cs="Calibri"/>
      <w:kern w:val="0"/>
      <w:lang w:val="en-GB" w:eastAsia="en-GB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771D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it-IT" w:eastAsia="en-US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71D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it-IT" w:eastAsia="en-US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71DB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it-IT" w:eastAsia="en-US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71DB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it-IT" w:eastAsia="en-US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71DB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it-IT" w:eastAsia="en-US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71DB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it-IT" w:eastAsia="en-US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71DB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it-IT" w:eastAsia="en-US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71DB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it-IT" w:eastAsia="en-US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71DB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it-IT" w:eastAsia="en-US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71DB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71DB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71DB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71DB2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71DB2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71DB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71DB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71DB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71DB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771D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it-IT" w:eastAsia="en-US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771D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71DB2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it-IT" w:eastAsia="en-US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71D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71DB2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it-IT" w:eastAsia="en-US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71DB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771DB2"/>
    <w:pPr>
      <w:ind w:left="720"/>
      <w:contextualSpacing/>
    </w:pPr>
    <w:rPr>
      <w:rFonts w:asciiTheme="minorHAnsi" w:eastAsiaTheme="minorHAnsi" w:hAnsiTheme="minorHAnsi" w:cstheme="minorBidi"/>
      <w:kern w:val="2"/>
      <w:lang w:val="it-IT" w:eastAsia="en-US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771DB2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71DB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it-IT" w:eastAsia="en-US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71DB2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771DB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288</Characters>
  <Application>Microsoft Office Word</Application>
  <DocSecurity>0</DocSecurity>
  <Lines>8</Lines>
  <Paragraphs>5</Paragraphs>
  <ScaleCrop>false</ScaleCrop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Gazzo</dc:creator>
  <cp:keywords/>
  <dc:description/>
  <cp:lastModifiedBy>Silvia Gazzo</cp:lastModifiedBy>
  <cp:revision>3</cp:revision>
  <dcterms:created xsi:type="dcterms:W3CDTF">2024-12-03T23:33:00Z</dcterms:created>
  <dcterms:modified xsi:type="dcterms:W3CDTF">2024-12-04T10:59:00Z</dcterms:modified>
</cp:coreProperties>
</file>