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CFFD" w14:textId="77777777" w:rsidR="00FA2764" w:rsidRDefault="005F1341">
      <w:pPr>
        <w:pStyle w:val="berschrift1"/>
        <w:rPr>
          <w:lang w:val="en-US"/>
        </w:rPr>
      </w:pPr>
      <w:r>
        <w:rPr>
          <w:lang w:val="en-US"/>
        </w:rPr>
        <w:t>Appendices</w:t>
      </w:r>
    </w:p>
    <w:p w14:paraId="7A35CF42" w14:textId="77777777" w:rsidR="00FA2764" w:rsidRDefault="005F1341">
      <w:pPr>
        <w:pStyle w:val="berschrift2"/>
      </w:pPr>
      <w:r>
        <w:t>Appendix 1: Review of selected literature on smart service taxonomies</w:t>
      </w:r>
    </w:p>
    <w:p w14:paraId="7D5D1993" w14:textId="77777777" w:rsidR="00FA2764" w:rsidRDefault="005F1341">
      <w:pPr>
        <w:pStyle w:val="Text"/>
      </w:pPr>
      <w:r>
        <w:t>In addition to the presented papers related to smart services in the retail sector in the Background section, we analyzed further publications that examine smart services in different contexts, as well as the classification of technologies used to provide services in retail environments. We present a list of all examined publications below.</w:t>
      </w:r>
    </w:p>
    <w:tbl>
      <w:tblPr>
        <w:tblStyle w:val="Tabellenraster"/>
        <w:tblW w:w="0" w:type="auto"/>
        <w:tblLook w:val="04A0" w:firstRow="1" w:lastRow="0" w:firstColumn="1" w:lastColumn="0" w:noHBand="0" w:noVBand="1"/>
      </w:tblPr>
      <w:tblGrid>
        <w:gridCol w:w="1838"/>
        <w:gridCol w:w="1701"/>
        <w:gridCol w:w="2126"/>
        <w:gridCol w:w="3372"/>
        <w:gridCol w:w="24"/>
      </w:tblGrid>
      <w:tr w:rsidR="00FA2764" w14:paraId="3DD300EE" w14:textId="77777777">
        <w:trPr>
          <w:trHeight w:val="161"/>
        </w:trPr>
        <w:tc>
          <w:tcPr>
            <w:tcW w:w="1838" w:type="dxa"/>
            <w:shd w:val="clear" w:color="auto" w:fill="000000" w:themeFill="text1"/>
          </w:tcPr>
          <w:p w14:paraId="77AB0D51" w14:textId="77777777" w:rsidR="00FA2764" w:rsidRDefault="005F1341">
            <w:pPr>
              <w:pStyle w:val="Table"/>
              <w:rPr>
                <w:b/>
                <w:lang w:val="en-US" w:eastAsia="de-DE"/>
              </w:rPr>
            </w:pPr>
            <w:r>
              <w:rPr>
                <w:b/>
                <w:lang w:val="en-US" w:eastAsia="de-DE"/>
              </w:rPr>
              <w:t>Authors</w:t>
            </w:r>
          </w:p>
        </w:tc>
        <w:tc>
          <w:tcPr>
            <w:tcW w:w="1701" w:type="dxa"/>
            <w:shd w:val="clear" w:color="auto" w:fill="000000" w:themeFill="text1"/>
          </w:tcPr>
          <w:p w14:paraId="782AD26F" w14:textId="77777777" w:rsidR="00FA2764" w:rsidRDefault="005F1341">
            <w:pPr>
              <w:pStyle w:val="Table"/>
              <w:rPr>
                <w:b/>
                <w:lang w:val="en-US" w:eastAsia="de-DE"/>
              </w:rPr>
            </w:pPr>
            <w:r>
              <w:rPr>
                <w:b/>
                <w:lang w:val="en-US" w:eastAsia="de-DE"/>
              </w:rPr>
              <w:t>Application Field</w:t>
            </w:r>
          </w:p>
        </w:tc>
        <w:tc>
          <w:tcPr>
            <w:tcW w:w="2126" w:type="dxa"/>
            <w:shd w:val="clear" w:color="auto" w:fill="000000" w:themeFill="text1"/>
          </w:tcPr>
          <w:p w14:paraId="1DD7EFD3" w14:textId="77777777" w:rsidR="00FA2764" w:rsidRDefault="005F1341">
            <w:pPr>
              <w:pStyle w:val="Table"/>
              <w:rPr>
                <w:b/>
                <w:lang w:val="en-US" w:eastAsia="de-DE"/>
              </w:rPr>
            </w:pPr>
            <w:r>
              <w:rPr>
                <w:b/>
                <w:lang w:val="en-US" w:eastAsia="de-DE"/>
              </w:rPr>
              <w:t>Research Focus</w:t>
            </w:r>
          </w:p>
        </w:tc>
        <w:tc>
          <w:tcPr>
            <w:tcW w:w="3396" w:type="dxa"/>
            <w:gridSpan w:val="2"/>
            <w:shd w:val="clear" w:color="auto" w:fill="000000" w:themeFill="text1"/>
          </w:tcPr>
          <w:p w14:paraId="0018431B" w14:textId="77777777" w:rsidR="00FA2764" w:rsidRDefault="005F1341">
            <w:pPr>
              <w:pStyle w:val="Table"/>
              <w:rPr>
                <w:b/>
                <w:lang w:val="en-US" w:eastAsia="de-DE"/>
              </w:rPr>
            </w:pPr>
            <w:r>
              <w:rPr>
                <w:b/>
                <w:lang w:val="en-US" w:eastAsia="de-DE"/>
              </w:rPr>
              <w:t>Classification</w:t>
            </w:r>
          </w:p>
        </w:tc>
      </w:tr>
      <w:tr w:rsidR="00FA2764" w14:paraId="0B2BC6A9" w14:textId="77777777">
        <w:trPr>
          <w:gridAfter w:val="1"/>
          <w:wAfter w:w="24" w:type="dxa"/>
        </w:trPr>
        <w:tc>
          <w:tcPr>
            <w:tcW w:w="1838" w:type="dxa"/>
          </w:tcPr>
          <w:p w14:paraId="62D7850D"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{"citationID":"LezsHEoc","properties":{"formattedCitation":"(Alexander &amp; Kent, 2020)","plainCitation":"(Alexander &amp; Kent, 2020)","noteIndex":0},"citationItems":[{"id":45649,"uris":["http://zotero.org/users/5712959/items/I8C6PKKM"],"itemData":{"id":45649,"type":"article-journal","container-title":"Journal of Retailing and Consumer Services","ISSN":"09696989","journalAbbreviation":"Journal of Retailing and Consumer Services","language":"en","page":"102338","source":"DOI.org (Crossref)","title":"Change in technology-enabled omnichannel customer experiences in-store","author":[{"family":"Alexander","given":"Bethan"},{"family":"Kent","given":"Anthony"}],"issued":{"date-parts":[["2020",10]]}}}],"schema":"https://github.com/citation-style-language/schema/raw/master/csl-citation.json"} </w:instrText>
            </w:r>
            <w:r>
              <w:rPr>
                <w:lang w:val="en-US" w:eastAsia="de-DE"/>
              </w:rPr>
              <w:fldChar w:fldCharType="separate"/>
            </w:r>
            <w:r>
              <w:rPr>
                <w:lang w:val="en-US" w:eastAsia="de-DE"/>
              </w:rPr>
              <w:t>(Alexander &amp; Kent, 2020)</w:t>
            </w:r>
            <w:r>
              <w:rPr>
                <w:lang w:val="en-US" w:eastAsia="de-DE"/>
              </w:rPr>
              <w:fldChar w:fldCharType="end"/>
            </w:r>
          </w:p>
        </w:tc>
        <w:tc>
          <w:tcPr>
            <w:tcW w:w="1701" w:type="dxa"/>
          </w:tcPr>
          <w:p w14:paraId="01181BFE" w14:textId="77777777" w:rsidR="00FA2764" w:rsidRDefault="005F1341">
            <w:pPr>
              <w:pStyle w:val="Table"/>
              <w:rPr>
                <w:lang w:val="en-US" w:eastAsia="de-DE"/>
              </w:rPr>
            </w:pPr>
            <w:r>
              <w:rPr>
                <w:lang w:val="en-US" w:eastAsia="de-DE"/>
              </w:rPr>
              <w:t>Retail (in-store)</w:t>
            </w:r>
          </w:p>
        </w:tc>
        <w:tc>
          <w:tcPr>
            <w:tcW w:w="2126" w:type="dxa"/>
          </w:tcPr>
          <w:p w14:paraId="14F691B4" w14:textId="77777777" w:rsidR="00FA2764" w:rsidRDefault="005F1341">
            <w:pPr>
              <w:pStyle w:val="Table"/>
              <w:rPr>
                <w:lang w:val="en-US" w:eastAsia="de-DE"/>
              </w:rPr>
            </w:pPr>
            <w:r>
              <w:rPr>
                <w:lang w:val="en-US" w:eastAsia="de-DE"/>
              </w:rPr>
              <w:t>Exploring the relationship between in-store technologies and CX</w:t>
            </w:r>
          </w:p>
        </w:tc>
        <w:tc>
          <w:tcPr>
            <w:tcW w:w="3372" w:type="dxa"/>
          </w:tcPr>
          <w:p w14:paraId="5240633C" w14:textId="77777777" w:rsidR="00FA2764" w:rsidRDefault="005F1341">
            <w:pPr>
              <w:pStyle w:val="Table"/>
              <w:rPr>
                <w:lang w:val="en-US" w:eastAsia="de-DE"/>
              </w:rPr>
            </w:pPr>
            <w:r>
              <w:rPr>
                <w:lang w:val="en-US" w:eastAsia="de-DE"/>
              </w:rPr>
              <w:t>Classification of in-store technologies (e.g., tablets, mobile apps, digital signage) by hedonic- or utilitarian-oriented CX</w:t>
            </w:r>
          </w:p>
        </w:tc>
      </w:tr>
      <w:tr w:rsidR="00FA2764" w14:paraId="1B398C0F" w14:textId="77777777">
        <w:trPr>
          <w:gridAfter w:val="1"/>
          <w:wAfter w:w="24" w:type="dxa"/>
        </w:trPr>
        <w:tc>
          <w:tcPr>
            <w:tcW w:w="1838" w:type="dxa"/>
          </w:tcPr>
          <w:p w14:paraId="2970F2B3"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{"citationID":"cmZvACQ7","properties":{"formattedCitation":"(Azkan et al., 2020)","plainCitation":"(Azkan et al., 2020)","noteIndex":0},"citationItems":[{"id":48455,"uris":["http://zotero.org/groups/2849477/items/BEKBXCMV"],"itemData":{"id":48455,"type":"paper-conference","container-title":"Twenty-Fourth Pacific Asia Conference on Information Systems (PACIS)","event-place":"Dubai, United Arab Emirates","publisher-place":"Dubai, United Arab Emirates","title":"A Taxonomy for Data-driven Services in Manufacturing Industries","author":[{"family":"Azkan","given":"Can"},{"family":"Iggena","given":"Lennart"},{"family":"Gür","given":"Inan"},{"family":"Möller","given":"Frederik"},{"family":"Otto","given":"Boris"}],"issued":{"date-parts":[["2020"]]}}}],"schema":"https://github.com/citation-style-language/schema/raw/master/csl-citation.json"} </w:instrText>
            </w:r>
            <w:r>
              <w:rPr>
                <w:lang w:val="en-US" w:eastAsia="de-DE"/>
              </w:rPr>
              <w:fldChar w:fldCharType="separate"/>
            </w:r>
            <w:r>
              <w:rPr>
                <w:lang w:val="en-US" w:eastAsia="de-DE"/>
              </w:rPr>
              <w:t>(Azkan et al., 2020)</w:t>
            </w:r>
            <w:r>
              <w:rPr>
                <w:lang w:val="en-US" w:eastAsia="de-DE"/>
              </w:rPr>
              <w:fldChar w:fldCharType="end"/>
            </w:r>
          </w:p>
        </w:tc>
        <w:tc>
          <w:tcPr>
            <w:tcW w:w="1701" w:type="dxa"/>
          </w:tcPr>
          <w:p w14:paraId="6D1B846E" w14:textId="77777777" w:rsidR="00FA2764" w:rsidRDefault="005F1341">
            <w:pPr>
              <w:pStyle w:val="Table"/>
              <w:rPr>
                <w:lang w:val="en-US" w:eastAsia="de-DE"/>
              </w:rPr>
            </w:pPr>
            <w:r>
              <w:rPr>
                <w:lang w:val="en-US" w:eastAsia="de-DE"/>
              </w:rPr>
              <w:t>Manufacturing</w:t>
            </w:r>
          </w:p>
        </w:tc>
        <w:tc>
          <w:tcPr>
            <w:tcW w:w="2126" w:type="dxa"/>
          </w:tcPr>
          <w:p w14:paraId="53B47422" w14:textId="77777777" w:rsidR="00FA2764" w:rsidRDefault="005F1341">
            <w:pPr>
              <w:pStyle w:val="Table"/>
              <w:rPr>
                <w:lang w:val="en-US" w:eastAsia="de-DE"/>
              </w:rPr>
            </w:pPr>
            <w:r>
              <w:rPr>
                <w:lang w:val="en-US" w:eastAsia="de-DE"/>
              </w:rPr>
              <w:t>Taxonomy of data-driven services in the manufacturing industry</w:t>
            </w:r>
          </w:p>
        </w:tc>
        <w:tc>
          <w:tcPr>
            <w:tcW w:w="3372" w:type="dxa"/>
          </w:tcPr>
          <w:p w14:paraId="4CD82613" w14:textId="77777777" w:rsidR="00FA2764" w:rsidRDefault="005F1341">
            <w:pPr>
              <w:pStyle w:val="Table"/>
              <w:rPr>
                <w:lang w:val="en-US" w:eastAsia="de-DE"/>
              </w:rPr>
            </w:pPr>
            <w:r>
              <w:rPr>
                <w:lang w:val="en-US" w:eastAsia="de-DE"/>
              </w:rPr>
              <w:t>Categorization from the perspective of service-based business models (dimensions: value creation, value delivery, and value capture)</w:t>
            </w:r>
          </w:p>
        </w:tc>
      </w:tr>
      <w:tr w:rsidR="00FA2764" w14:paraId="3F9C03A6" w14:textId="77777777">
        <w:trPr>
          <w:gridAfter w:val="1"/>
          <w:wAfter w:w="24" w:type="dxa"/>
        </w:trPr>
        <w:tc>
          <w:tcPr>
            <w:tcW w:w="1838" w:type="dxa"/>
          </w:tcPr>
          <w:p w14:paraId="09BED72C"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{"citationID":"UHgSH5FY","properties":{"formattedCitation":"(Boukhris &amp; Fritzsche, 2019)","plainCitation":"(Boukhris &amp; Fritzsche, 2019)","noteIndex":0},"citationItems":[{"id":48524,"uris":["http://zotero.org/groups/2849477/items/Z3DPLWJE"],"itemData":{"id":48524,"type":"paper-conference","container-title":"Proceedings of the 27th European Conference on Information Systems (ECIS)","event-place":"Stockholm &amp; Uppsala, Sweden","publisher-place":"Stockholm &amp; Uppsala, Sweden","title":"What is Smart About Services? Breaking the Bond Between the Smart Product and the Service","author":[{"family":"Boukhris","given":"Aida"},{"family":"Fritzsche","given":"Albrecht"}],"issued":{"date-parts":[["2019"]]}}}],"schema":"https://github.com/citation-style-language/schema/raw/master/csl-citation.json"} </w:instrText>
            </w:r>
            <w:r>
              <w:rPr>
                <w:lang w:val="en-US" w:eastAsia="de-DE"/>
              </w:rPr>
              <w:fldChar w:fldCharType="separate"/>
            </w:r>
            <w:r>
              <w:rPr>
                <w:lang w:val="en-US" w:eastAsia="de-DE"/>
              </w:rPr>
              <w:t>(Boukhris &amp; Fritzsche, 2019)</w:t>
            </w:r>
            <w:r>
              <w:rPr>
                <w:lang w:val="en-US" w:eastAsia="de-DE"/>
              </w:rPr>
              <w:fldChar w:fldCharType="end"/>
            </w:r>
          </w:p>
        </w:tc>
        <w:tc>
          <w:tcPr>
            <w:tcW w:w="1701" w:type="dxa"/>
          </w:tcPr>
          <w:p w14:paraId="79515D8A" w14:textId="77777777" w:rsidR="00FA2764" w:rsidRDefault="005F1341">
            <w:pPr>
              <w:pStyle w:val="Table"/>
              <w:rPr>
                <w:lang w:val="en-US" w:eastAsia="de-DE"/>
              </w:rPr>
            </w:pPr>
            <w:r>
              <w:rPr>
                <w:lang w:val="en-US" w:eastAsia="de-DE"/>
              </w:rPr>
              <w:t>No specific industry</w:t>
            </w:r>
          </w:p>
        </w:tc>
        <w:tc>
          <w:tcPr>
            <w:tcW w:w="2126" w:type="dxa"/>
          </w:tcPr>
          <w:p w14:paraId="417E7DEE" w14:textId="77777777" w:rsidR="00FA2764" w:rsidRDefault="005F1341">
            <w:pPr>
              <w:pStyle w:val="Table"/>
              <w:rPr>
                <w:lang w:val="en-US" w:eastAsia="de-DE"/>
              </w:rPr>
            </w:pPr>
            <w:r>
              <w:rPr>
                <w:lang w:val="en-US" w:eastAsia="de-DE"/>
              </w:rPr>
              <w:t>Conceptual framework for the distinct attributes of smart services and their relationship to smart products</w:t>
            </w:r>
          </w:p>
        </w:tc>
        <w:tc>
          <w:tcPr>
            <w:tcW w:w="3372" w:type="dxa"/>
          </w:tcPr>
          <w:p w14:paraId="2CB1E49C" w14:textId="77777777" w:rsidR="00FA2764" w:rsidRDefault="005F1341">
            <w:pPr>
              <w:pStyle w:val="Table"/>
              <w:rPr>
                <w:lang w:val="en-US" w:eastAsia="de-DE"/>
              </w:rPr>
            </w:pPr>
            <w:r>
              <w:rPr>
                <w:lang w:val="en-US" w:eastAsia="de-DE"/>
              </w:rPr>
              <w:t>Five dimensions that distinguish smart services from conventional services from a technical perspective on “smartness” (</w:t>
            </w:r>
            <w:proofErr w:type="gramStart"/>
            <w:r>
              <w:rPr>
                <w:lang w:val="en-US" w:eastAsia="de-DE"/>
              </w:rPr>
              <w:t>e.g.</w:t>
            </w:r>
            <w:proofErr w:type="gramEnd"/>
            <w:r>
              <w:rPr>
                <w:lang w:val="en-US" w:eastAsia="de-DE"/>
              </w:rPr>
              <w:t xml:space="preserve"> richness of the data, architecture of stakeholders)</w:t>
            </w:r>
          </w:p>
        </w:tc>
      </w:tr>
      <w:tr w:rsidR="00FA2764" w14:paraId="799E92B7" w14:textId="77777777">
        <w:trPr>
          <w:gridAfter w:val="1"/>
          <w:wAfter w:w="24" w:type="dxa"/>
        </w:trPr>
        <w:tc>
          <w:tcPr>
            <w:tcW w:w="1838" w:type="dxa"/>
          </w:tcPr>
          <w:p w14:paraId="5F44BC03"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{"citationID":"8BmnHWwx","properties":{"formattedCitation":"(Cledou et al., 2018)","plainCitation":"(Cledou et al., 2018)","noteIndex":0},"citationItems":[{"id":40401,"uris":["http://zotero.org/groups/163117/items/CTVC7JHW"],"itemData":{"id":40401,"type":"article-journal","abstract":"The development of smart mobility initiatives requires specialized and contextualized policies addressing the needs and interests of many stakeholders involved. Since the development of such policies is challenging, there is a need to learn from the experience of many cities around the world offering efficient and successfully adopted smart mobility services. However, in practice, the information provided about such initiatives is shallow and unstructured. To address this issue, we study the state of the art in mobility services, reviewing scientific publications and 42 smart mobility services delivered by nine smart cities around the world, and we propose a taxonomy for planning and designing smart mobility services. The taxonomy provides a common vocabulary to discuss and share information about such services. It comprises eight dimensions: type of services, maturity level, users, applied technologies, delivery channels, benefits, beneficiaries, and common functionality. The contribution of the proposed taxonomy is to serve as a tool for guiding policy makers by identifying a spectrum of mobility services that can be provided, to whom, what technologies can be used to deliver them, and what is the delivered public value so to justify their implementation. In addition, the taxonomy can also assist researchers in further developing the domain. By identifying common functionality, it could also help Information Technology (IT) teams in building and maintaining smart mobility services. Finally, we further discuss usage scenarios of the taxonomy by policy makers, IT staff and researchers.","collection-title":"Internet Plus Government: Advancement of Networking Technology and Evolution of the Public Sector","container-title":"Government Information Quarterly","DOI":"10.1016/j.giq.2017.11.008","ISSN":"0740-624X","issue":"1","journalAbbreviation":"Government Information Quarterly","page":"61-76","source":"ScienceDirect","title":"A taxonomy for planning and designing smart mobility services","volume":"35","author":[{"family":"Cledou","given":"Guillermina"},{"family":"Estevez","given":"Elsa"},{"family":"Soares Barbosa","given":"Luis"}],"issued":{"date-parts":[["2018",1,1]]}}}],"schema":"https://github.com/citation-style-language/schema/raw/master/csl-citation.json"} </w:instrText>
            </w:r>
            <w:r>
              <w:rPr>
                <w:lang w:val="en-US" w:eastAsia="de-DE"/>
              </w:rPr>
              <w:fldChar w:fldCharType="separate"/>
            </w:r>
            <w:r>
              <w:rPr>
                <w:lang w:val="en-US" w:eastAsia="de-DE"/>
              </w:rPr>
              <w:t>(Cledou et al., 2018)</w:t>
            </w:r>
            <w:r>
              <w:rPr>
                <w:lang w:val="en-US" w:eastAsia="de-DE"/>
              </w:rPr>
              <w:fldChar w:fldCharType="end"/>
            </w:r>
          </w:p>
        </w:tc>
        <w:tc>
          <w:tcPr>
            <w:tcW w:w="1701" w:type="dxa"/>
          </w:tcPr>
          <w:p w14:paraId="6AEDAE95" w14:textId="77777777" w:rsidR="00FA2764" w:rsidRDefault="005F1341">
            <w:pPr>
              <w:pStyle w:val="Table"/>
              <w:rPr>
                <w:lang w:val="en-US" w:eastAsia="de-DE"/>
              </w:rPr>
            </w:pPr>
            <w:r>
              <w:rPr>
                <w:lang w:val="en-US" w:eastAsia="de-DE"/>
              </w:rPr>
              <w:t>Smart mobility</w:t>
            </w:r>
          </w:p>
        </w:tc>
        <w:tc>
          <w:tcPr>
            <w:tcW w:w="2126" w:type="dxa"/>
          </w:tcPr>
          <w:p w14:paraId="3B4F6EC2" w14:textId="77777777" w:rsidR="00FA2764" w:rsidRDefault="005F1341">
            <w:pPr>
              <w:pStyle w:val="Table"/>
              <w:rPr>
                <w:lang w:val="en-US" w:eastAsia="de-DE"/>
              </w:rPr>
            </w:pPr>
            <w:r>
              <w:rPr>
                <w:lang w:val="en-US" w:eastAsia="de-DE"/>
              </w:rPr>
              <w:t>Taxonomy for smart mobility services</w:t>
            </w:r>
          </w:p>
        </w:tc>
        <w:tc>
          <w:tcPr>
            <w:tcW w:w="3372" w:type="dxa"/>
          </w:tcPr>
          <w:p w14:paraId="7158E037" w14:textId="77777777" w:rsidR="00FA2764" w:rsidRDefault="005F1341">
            <w:pPr>
              <w:pStyle w:val="Table"/>
              <w:rPr>
                <w:lang w:val="en-US" w:eastAsia="de-DE"/>
              </w:rPr>
            </w:pPr>
            <w:r>
              <w:rPr>
                <w:lang w:val="en-US" w:eastAsia="de-DE"/>
              </w:rPr>
              <w:t>Characteristics of smart services in the specific field of mobility, including elements such as type of service and users, benefits, and delivery channels</w:t>
            </w:r>
          </w:p>
        </w:tc>
      </w:tr>
      <w:tr w:rsidR="00FA2764" w14:paraId="2FC6AC84" w14:textId="77777777">
        <w:trPr>
          <w:gridAfter w:val="1"/>
          <w:wAfter w:w="24" w:type="dxa"/>
        </w:trPr>
        <w:tc>
          <w:tcPr>
            <w:tcW w:w="1838" w:type="dxa"/>
          </w:tcPr>
          <w:p w14:paraId="536F76AF"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{"citationID":"qc5GJBX0","properties":{"formattedCitation":"(Fischer et al., 2020)","plainCitation":"(Fischer et al., 2020)","noteIndex":0},"citationItems":[{"id":48453,"uris":["http://zotero.org/groups/2849477/items/Y58QYUAQ"],"itemData":{"id":48453,"type":"article-journal","container-title":"Electronic Markets","DOI":"10.1007/s12525-019-00384-5","ISSN":"1019-6781, 1422-8890","issue":"1","journalAbbreviation":"Electron Markets","language":"en","page":"131-149","source":"DOI.org (Crossref)","title":"A taxonomy and archetypes of smart services for smart living","volume":"30","author":[{"family":"Fischer","given":"Marcus"},{"family":"Heim","given":"David"},{"family":"Hofmann","given":"Adrian"},{"family":"Janiesch","given":"Christian"},{"family":"Klima","given":"Christoph"},{"family":"Winkelmann","given":"Axel"}],"issued":{"date-parts":[["2020",3]]}}}],"schema":"https://github.com/citation-style-language/schema/raw/master/csl-citation.json"} </w:instrText>
            </w:r>
            <w:r>
              <w:rPr>
                <w:lang w:val="en-US" w:eastAsia="de-DE"/>
              </w:rPr>
              <w:fldChar w:fldCharType="separate"/>
            </w:r>
            <w:r>
              <w:rPr>
                <w:lang w:val="en-US" w:eastAsia="de-DE"/>
              </w:rPr>
              <w:t>(Fischer et al., 2020)</w:t>
            </w:r>
            <w:r>
              <w:rPr>
                <w:lang w:val="en-US" w:eastAsia="de-DE"/>
              </w:rPr>
              <w:fldChar w:fldCharType="end"/>
            </w:r>
          </w:p>
        </w:tc>
        <w:tc>
          <w:tcPr>
            <w:tcW w:w="1701" w:type="dxa"/>
          </w:tcPr>
          <w:p w14:paraId="7628E951" w14:textId="77777777" w:rsidR="00FA2764" w:rsidRDefault="005F1341">
            <w:pPr>
              <w:pStyle w:val="Table"/>
              <w:rPr>
                <w:lang w:val="en-US" w:eastAsia="de-DE"/>
              </w:rPr>
            </w:pPr>
            <w:r>
              <w:rPr>
                <w:lang w:val="en-US" w:eastAsia="de-DE"/>
              </w:rPr>
              <w:t>Smart living</w:t>
            </w:r>
          </w:p>
        </w:tc>
        <w:tc>
          <w:tcPr>
            <w:tcW w:w="2126" w:type="dxa"/>
          </w:tcPr>
          <w:p w14:paraId="1A8BCF26" w14:textId="77777777" w:rsidR="00FA2764" w:rsidRDefault="005F1341">
            <w:pPr>
              <w:pStyle w:val="Table"/>
              <w:rPr>
                <w:lang w:val="en-US" w:eastAsia="de-DE"/>
              </w:rPr>
            </w:pPr>
            <w:r>
              <w:rPr>
                <w:lang w:val="en-US" w:eastAsia="de-DE"/>
              </w:rPr>
              <w:t>Taxonomy for smart services in the smart living sector</w:t>
            </w:r>
          </w:p>
        </w:tc>
        <w:tc>
          <w:tcPr>
            <w:tcW w:w="3372" w:type="dxa"/>
          </w:tcPr>
          <w:p w14:paraId="0096AF10" w14:textId="77777777" w:rsidR="00FA2764" w:rsidRDefault="005F1341">
            <w:pPr>
              <w:pStyle w:val="Table"/>
              <w:rPr>
                <w:lang w:val="en-US" w:eastAsia="de-DE"/>
              </w:rPr>
            </w:pPr>
            <w:r>
              <w:rPr>
                <w:lang w:val="en-US" w:eastAsia="de-DE"/>
              </w:rPr>
              <w:t>Characteristics of smart services from a technical perspective, divided into smart product categories and digital service categories</w:t>
            </w:r>
          </w:p>
        </w:tc>
      </w:tr>
      <w:tr w:rsidR="00FA2764" w14:paraId="2DB3E24E" w14:textId="77777777">
        <w:trPr>
          <w:gridAfter w:val="1"/>
          <w:wAfter w:w="24" w:type="dxa"/>
        </w:trPr>
        <w:tc>
          <w:tcPr>
            <w:tcW w:w="1838" w:type="dxa"/>
          </w:tcPr>
          <w:p w14:paraId="73D5042A"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{"citationID":"gPirjiU6","properties":{"formattedCitation":"(Grewal et al., 2020)","plainCitation":"(Grewal et al., 2020)","noteIndex":0},"citationItems":[{"id":48510,"uris":["http://zotero.org/groups/2849477/items/LHMUF2H3"],"itemData":{"id":48510,"type":"article-journal","abstract":"Abstract\n            This paper introduces a conceptual framework for understanding new and futuristic in-store technology infusions. First, we develop a 2 × 2 typology of different innovative and futuristic technologies focusing on their level of convenience and social presence for the consumer. Next, we offer a series of propositions based on the idea that convenience and social presence can trigger vividness by enhancing consumer involvement, imagery, and elaboration, which ultimately leads to enhanced sales. Finally, the paper then focuses on four moderating areas—consumer traits, product/service dimensions, mental models and social networks—to understand how they might impact the vividness experienced via the technology.","container-title":"Journal of the Academy of Marketing Science","DOI":"10.1007/s11747-019-00697-z","ISSN":"0092-0703, 1552-7824","issue":"1","journalAbbreviation":"J. of the Acad. Mark. Sci.","language":"en","page":"96-113","source":"DOI.org (Crossref)","title":"The future of in-store technology","volume":"48","author":[{"family":"Grewal","given":"Dhruv"},{"family":"Noble","given":"Stephanie M."},{"family":"Roggeveen","given":"Anne L."},{"family":"Nordfalt","given":"Jens"}],"issued":{"date-parts":[["2020",1]]}}}],"schema":"https://github.com/citation-style-language/schema/raw/master/csl-citation.json"} </w:instrText>
            </w:r>
            <w:r>
              <w:rPr>
                <w:lang w:val="en-US" w:eastAsia="de-DE"/>
              </w:rPr>
              <w:fldChar w:fldCharType="separate"/>
            </w:r>
            <w:r>
              <w:rPr>
                <w:lang w:val="en-US" w:eastAsia="de-DE"/>
              </w:rPr>
              <w:t>(Grewal et al., 2020)</w:t>
            </w:r>
            <w:r>
              <w:rPr>
                <w:lang w:val="en-US" w:eastAsia="de-DE"/>
              </w:rPr>
              <w:fldChar w:fldCharType="end"/>
            </w:r>
          </w:p>
        </w:tc>
        <w:tc>
          <w:tcPr>
            <w:tcW w:w="1701" w:type="dxa"/>
          </w:tcPr>
          <w:p w14:paraId="4E0DBE26" w14:textId="77777777" w:rsidR="00FA2764" w:rsidRDefault="005F1341">
            <w:pPr>
              <w:pStyle w:val="Table"/>
              <w:rPr>
                <w:lang w:val="en-US" w:eastAsia="de-DE"/>
              </w:rPr>
            </w:pPr>
            <w:r>
              <w:rPr>
                <w:lang w:val="en-US" w:eastAsia="de-DE"/>
              </w:rPr>
              <w:t>Retail (in-store)</w:t>
            </w:r>
          </w:p>
        </w:tc>
        <w:tc>
          <w:tcPr>
            <w:tcW w:w="2126" w:type="dxa"/>
          </w:tcPr>
          <w:p w14:paraId="004495D8" w14:textId="77777777" w:rsidR="00FA2764" w:rsidRDefault="005F1341">
            <w:pPr>
              <w:pStyle w:val="Table"/>
              <w:rPr>
                <w:lang w:val="en-US" w:eastAsia="de-DE"/>
              </w:rPr>
            </w:pPr>
            <w:r>
              <w:rPr>
                <w:lang w:val="en-US" w:eastAsia="de-DE"/>
              </w:rPr>
              <w:t xml:space="preserve">Conceptual framework for understanding the infusion of new and future-oriented in-store technologies </w:t>
            </w:r>
          </w:p>
        </w:tc>
        <w:tc>
          <w:tcPr>
            <w:tcW w:w="3372" w:type="dxa"/>
          </w:tcPr>
          <w:p w14:paraId="6235315F" w14:textId="77777777" w:rsidR="00FA2764" w:rsidRDefault="005F1341">
            <w:pPr>
              <w:pStyle w:val="Table"/>
              <w:rPr>
                <w:lang w:val="en-US" w:eastAsia="de-DE"/>
              </w:rPr>
            </w:pPr>
            <w:r>
              <w:rPr>
                <w:lang w:val="en-US" w:eastAsia="de-DE"/>
              </w:rPr>
              <w:t>2x2 typology which classifies in-store technologies (e.g., self-checkout, in-store kiosks) according to their level of convenience and social presence for the consumer</w:t>
            </w:r>
          </w:p>
        </w:tc>
      </w:tr>
      <w:tr w:rsidR="00FA2764" w14:paraId="2C11657C" w14:textId="77777777">
        <w:trPr>
          <w:gridAfter w:val="1"/>
          <w:wAfter w:w="24" w:type="dxa"/>
        </w:trPr>
        <w:tc>
          <w:tcPr>
            <w:tcW w:w="1838" w:type="dxa"/>
          </w:tcPr>
          <w:p w14:paraId="68FD9590"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{"citationID":"Ws2vpdUS","properties":{"formattedCitation":"(Hafner et al., 2021)","plainCitation":"(Hafner et al., 2021)","noteIndex":0},"citationItems":[{"id":48526,"uris":["http://zotero.org/groups/2849477/items/47N5M8HN"],"itemData":{"id":48526,"type":"paper-conference","container-title":"The 23rd International Conference on Information Integration and Web Intelligence","DOI":"10.1145/3487664.3487808","event-place":"Linz Austria","event-title":"iiWAS2021: The 23rd International Conference on Information Integration and Web Intelligence","ISBN":"978-1-4503-9556-4","language":"en","page":"586-595","publisher":"ACM","publisher-place":"Linz Austria","source":"DOI.org (Crossref)","title":"Smart Retailing Technologies to counter current Retail Challenges - An Assessment of Impacts","URL":"https://dl.acm.org/doi/10.1145/3487664.3487808","author":[{"family":"Hafner","given":"Patrick"},{"family":"Voelz","given":"Alexander"},{"family":"Strauss","given":"Christine"}],"accessed":{"date-parts":[["2023",4,5]]},"issued":{"date-parts":[["2021",11,29]]}}}],"schema":"https://github.com/citation-style-language/schema/raw/master/csl-citation.json"} </w:instrText>
            </w:r>
            <w:r>
              <w:rPr>
                <w:lang w:val="en-US" w:eastAsia="de-DE"/>
              </w:rPr>
              <w:fldChar w:fldCharType="separate"/>
            </w:r>
            <w:r>
              <w:rPr>
                <w:lang w:val="en-US" w:eastAsia="de-DE"/>
              </w:rPr>
              <w:t>(Hafner et al., 2021)</w:t>
            </w:r>
            <w:r>
              <w:rPr>
                <w:lang w:val="en-US" w:eastAsia="de-DE"/>
              </w:rPr>
              <w:fldChar w:fldCharType="end"/>
            </w:r>
          </w:p>
        </w:tc>
        <w:tc>
          <w:tcPr>
            <w:tcW w:w="1701" w:type="dxa"/>
          </w:tcPr>
          <w:p w14:paraId="635F9D3C" w14:textId="77777777" w:rsidR="00FA2764" w:rsidRDefault="005F1341">
            <w:pPr>
              <w:pStyle w:val="Table"/>
              <w:rPr>
                <w:lang w:val="en-US" w:eastAsia="de-DE"/>
              </w:rPr>
            </w:pPr>
            <w:r>
              <w:rPr>
                <w:lang w:val="en-US" w:eastAsia="de-DE"/>
              </w:rPr>
              <w:t>Retail (in-store)</w:t>
            </w:r>
          </w:p>
        </w:tc>
        <w:tc>
          <w:tcPr>
            <w:tcW w:w="2126" w:type="dxa"/>
          </w:tcPr>
          <w:p w14:paraId="66200486" w14:textId="77777777" w:rsidR="00FA2764" w:rsidRDefault="005F1341">
            <w:pPr>
              <w:pStyle w:val="Table"/>
              <w:rPr>
                <w:lang w:val="en-US" w:eastAsia="de-DE"/>
              </w:rPr>
            </w:pPr>
            <w:r>
              <w:rPr>
                <w:lang w:val="en-US" w:eastAsia="de-DE"/>
              </w:rPr>
              <w:t>Evaluating the potential of smart in-store technologies to address the challenges created by the rise of e-commerce</w:t>
            </w:r>
          </w:p>
        </w:tc>
        <w:tc>
          <w:tcPr>
            <w:tcW w:w="3372" w:type="dxa"/>
          </w:tcPr>
          <w:p w14:paraId="755A80F0" w14:textId="77777777" w:rsidR="00FA2764" w:rsidRDefault="005F1341">
            <w:pPr>
              <w:pStyle w:val="Table"/>
              <w:rPr>
                <w:lang w:val="en-US" w:eastAsia="de-DE"/>
              </w:rPr>
            </w:pPr>
            <w:r>
              <w:rPr>
                <w:lang w:val="en-US" w:eastAsia="de-DE"/>
              </w:rPr>
              <w:t>Categorization of in-store technologies into (i) service-oriented, (ii) business-oriented, (iii) hybrid smart retailing technologies</w:t>
            </w:r>
          </w:p>
        </w:tc>
      </w:tr>
      <w:tr w:rsidR="00FA2764" w14:paraId="6FB475F1" w14:textId="77777777">
        <w:trPr>
          <w:gridAfter w:val="1"/>
          <w:wAfter w:w="24" w:type="dxa"/>
        </w:trPr>
        <w:tc>
          <w:tcPr>
            <w:tcW w:w="1838" w:type="dxa"/>
          </w:tcPr>
          <w:p w14:paraId="326F07E9"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{"citationID":"oBgsn5sg","properties":{"formattedCitation":"(Hoyer et al., 2020)","plainCitation":"(Hoyer et al., 2020)","noteIndex":0},"citationItems":[{"id":45928,"uris":["http://zotero.org/users/5712959/items/9E2C327E"],"itemData":{"id":45928,"type":"article-journal","container-title":"Journal of Interactive Marketing","ISSN":"10949968","journalAbbreviation":"Journal of Interactive Marketing","language":"en","page":"57-71","source":"DOI.org (Crossref)","title":"Transforming the customer experience through new technologies","volume":"51","author":[{"family":"Hoyer","given":"Wayne D."},{"family":"Kroschke","given":"Mirja"},{"family":"Schmitt","given":"Bernd"},{"family":"Kraume","given":"Karsten"},{"family":"Shankar","given":"Venkatesh"}],"issued":{"date-parts":[["2020",8]]}}}],"schema":"https://github.com/citation-style-language/schema/raw/master/csl-citation.json"} </w:instrText>
            </w:r>
            <w:r>
              <w:rPr>
                <w:lang w:val="en-US" w:eastAsia="de-DE"/>
              </w:rPr>
              <w:fldChar w:fldCharType="separate"/>
            </w:r>
            <w:r>
              <w:rPr>
                <w:lang w:val="en-US" w:eastAsia="de-DE"/>
              </w:rPr>
              <w:t>(Hoyer et al., 2020)</w:t>
            </w:r>
            <w:r>
              <w:rPr>
                <w:lang w:val="en-US" w:eastAsia="de-DE"/>
              </w:rPr>
              <w:fldChar w:fldCharType="end"/>
            </w:r>
          </w:p>
        </w:tc>
        <w:tc>
          <w:tcPr>
            <w:tcW w:w="1701" w:type="dxa"/>
          </w:tcPr>
          <w:p w14:paraId="688F4285" w14:textId="77777777" w:rsidR="00FA2764" w:rsidRDefault="005F1341">
            <w:pPr>
              <w:pStyle w:val="Table"/>
              <w:rPr>
                <w:lang w:val="en-US" w:eastAsia="de-DE"/>
              </w:rPr>
            </w:pPr>
            <w:r>
              <w:rPr>
                <w:lang w:val="en-US" w:eastAsia="de-DE"/>
              </w:rPr>
              <w:t>Retail (in-store and beyond)</w:t>
            </w:r>
          </w:p>
        </w:tc>
        <w:tc>
          <w:tcPr>
            <w:tcW w:w="2126" w:type="dxa"/>
          </w:tcPr>
          <w:p w14:paraId="5AF7D017" w14:textId="77777777" w:rsidR="00FA2764" w:rsidRDefault="005F1341">
            <w:pPr>
              <w:pStyle w:val="Table"/>
              <w:rPr>
                <w:lang w:val="en-US" w:eastAsia="de-DE"/>
              </w:rPr>
            </w:pPr>
            <w:r>
              <w:rPr>
                <w:lang w:val="en-US" w:eastAsia="de-DE"/>
              </w:rPr>
              <w:t>Conceptual Framework for managing AI technologies along the customer journey to create experiential value in retail</w:t>
            </w:r>
          </w:p>
        </w:tc>
        <w:tc>
          <w:tcPr>
            <w:tcW w:w="3372" w:type="dxa"/>
          </w:tcPr>
          <w:p w14:paraId="6FF6F225" w14:textId="77777777" w:rsidR="00FA2764" w:rsidRDefault="005F1341">
            <w:pPr>
              <w:pStyle w:val="Table"/>
              <w:rPr>
                <w:lang w:val="en-US" w:eastAsia="de-DE"/>
              </w:rPr>
            </w:pPr>
            <w:r>
              <w:rPr>
                <w:lang w:val="en-US" w:eastAsia="de-DE"/>
              </w:rPr>
              <w:t>Categorization of different applications of AI-based technologies (e.g., transaction automation, recommendations) into the stages of the customer journey</w:t>
            </w:r>
          </w:p>
        </w:tc>
      </w:tr>
      <w:tr w:rsidR="00FA2764" w14:paraId="42C787B8" w14:textId="77777777">
        <w:trPr>
          <w:gridAfter w:val="1"/>
          <w:wAfter w:w="24" w:type="dxa"/>
        </w:trPr>
        <w:tc>
          <w:tcPr>
            <w:tcW w:w="1838" w:type="dxa"/>
          </w:tcPr>
          <w:p w14:paraId="791D8C2B" w14:textId="77777777" w:rsidR="00FA2764" w:rsidRDefault="005F1341">
            <w:pPr>
              <w:pStyle w:val="Table"/>
              <w:rPr>
                <w:lang w:val="en-US" w:eastAsia="de-DE"/>
              </w:rPr>
            </w:pPr>
            <w:r>
              <w:rPr>
                <w:lang w:eastAsia="de-DE"/>
              </w:rPr>
              <w:lastRenderedPageBreak/>
              <w:fldChar w:fldCharType="begin"/>
            </w:r>
            <w:r>
              <w:rPr>
                <w:lang w:eastAsia="de-DE"/>
              </w:rPr>
              <w:instrText xml:space="preserve"> ADDIN ZOTERO_ITEM CSL_CITATION {"citationID":"gAlC3pz5","properties":{"formattedCitation":"(J. Lee &amp; Lee, 2014)","plainCitation":"(J. Lee &amp; Lee, 2014)","noteIndex":0},"citationItems":[{"id":12793,"uris":["http://zotero.org/groups/163117/items/DENIITJ2"],"itemData":{"id":12793,"type":"article-journal","container-title":"Government Information Quarterly","DOI":"10.1016/j.giq.2014.01.010","ISSN":"0740624X","page":"S93-S105","title":"Developing and validating a citizen-centric typology for smart city services","volume":"31","author":[{"family":"Lee","given":"Jungwoo"},{"family":"Lee","given":"Hyejung"}],"issued":{"date-parts":[["2014"]]}},"label":"page"}],"schema":"https://github.com/citation-style-language/schema/raw/master/csl-citation.json"} </w:instrText>
            </w:r>
            <w:r>
              <w:rPr>
                <w:lang w:eastAsia="de-DE"/>
              </w:rPr>
              <w:fldChar w:fldCharType="separate"/>
            </w:r>
            <w:r>
              <w:rPr>
                <w:lang w:eastAsia="de-DE"/>
              </w:rPr>
              <w:t>(Lee &amp; Lee, 2014)</w:t>
            </w:r>
            <w:r>
              <w:rPr>
                <w:lang w:eastAsia="de-DE"/>
              </w:rPr>
              <w:fldChar w:fldCharType="end"/>
            </w:r>
          </w:p>
        </w:tc>
        <w:tc>
          <w:tcPr>
            <w:tcW w:w="1701" w:type="dxa"/>
          </w:tcPr>
          <w:p w14:paraId="7D9743EE" w14:textId="77777777" w:rsidR="00FA2764" w:rsidRDefault="005F1341">
            <w:pPr>
              <w:pStyle w:val="Table"/>
              <w:rPr>
                <w:lang w:val="en-US" w:eastAsia="de-DE"/>
              </w:rPr>
            </w:pPr>
            <w:r>
              <w:rPr>
                <w:lang w:val="en-US" w:eastAsia="de-DE"/>
              </w:rPr>
              <w:t>Smart city</w:t>
            </w:r>
          </w:p>
        </w:tc>
        <w:tc>
          <w:tcPr>
            <w:tcW w:w="2126" w:type="dxa"/>
          </w:tcPr>
          <w:p w14:paraId="2F15FA79" w14:textId="77777777" w:rsidR="00FA2764" w:rsidRDefault="005F1341">
            <w:pPr>
              <w:pStyle w:val="Table"/>
              <w:rPr>
                <w:lang w:val="en-US" w:eastAsia="de-DE"/>
              </w:rPr>
            </w:pPr>
            <w:r>
              <w:rPr>
                <w:lang w:val="en-US" w:eastAsia="de-DE"/>
              </w:rPr>
              <w:t>Typology of smart city services</w:t>
            </w:r>
          </w:p>
        </w:tc>
        <w:tc>
          <w:tcPr>
            <w:tcW w:w="3372" w:type="dxa"/>
          </w:tcPr>
          <w:p w14:paraId="7936B4EB" w14:textId="77777777" w:rsidR="00FA2764" w:rsidRDefault="005F1341">
            <w:pPr>
              <w:pStyle w:val="Table"/>
              <w:rPr>
                <w:lang w:val="en-US" w:eastAsia="de-DE"/>
              </w:rPr>
            </w:pPr>
            <w:r>
              <w:rPr>
                <w:lang w:val="en-US" w:eastAsia="de-DE"/>
              </w:rPr>
              <w:t>Classification of smart city services from a citizen-centric perspective, including mode of technology, purpose of service, service authority, and delivery mode</w:t>
            </w:r>
          </w:p>
        </w:tc>
      </w:tr>
      <w:tr w:rsidR="00FA2764" w14:paraId="4F471047" w14:textId="77777777">
        <w:trPr>
          <w:gridAfter w:val="1"/>
          <w:wAfter w:w="24" w:type="dxa"/>
        </w:trPr>
        <w:tc>
          <w:tcPr>
            <w:tcW w:w="1838" w:type="dxa"/>
          </w:tcPr>
          <w:p w14:paraId="7BAE6A7E"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{"citationID":"VR8y4sG5","properties":{"formattedCitation":"(Pantano et al., 2017)","plainCitation":"(Pantano et al., 2017)","noteIndex":0},"citationItems":[{"id":1991,"uris":["http://zotero.org/groups/163117/items/857UXD6R"],"itemData":{"id":1991,"type":"article-journal","abstract":"Competitiveness and complexity in the retail industry are increasing due to rapid technological changes and diffusion. Patent analysis is largely used in innovation studies to assess and monitor technological changes in different sectors. The aim of this paper is to provide a comprehensive view of the innovative forces affecting the retailing sector, by focusing on the evaluation of innovation levels through the classification and analysis of patented innovations. The findings show that retailers might shift to more innovation-oriented strategies in order to propose innovative consumer solutions, due to the support of the technology advancements highlighted by the strong patent track record. Our study contributes to the literature by providing empirical evidence of critical areas for innovation in retailing and by offering bibliometric and patent analytical methods measures relative to the innovative forces affecting retailing, which might push the sector to be increasingly an innovation-oriented one. Finally, the high level of property rights (defined by the huge amount of patents) pushes retailers to invest more on acquiring patented technologies to achieve advantages over competitors or to adopt novel management practices as substitutes for patents.","container-title":"Journal of Retailing and Consumer Services","DOI":"10.1016/j.jretconser.2016.10.001","ISSN":"0969-6989","journalAbbreviation":"Journal of Retailing and Consumer Services","page":"88-94","source":"ScienceDirect","title":"Does innovation-orientation lead to retail industry growth? Empirical evidence from patent analysis","title-short":"Does innovation-orientation lead to retail industry growth?","volume":"34","author":[{"family":"Pantano","given":"Eleonora"},{"family":"Priporas","given":"Constantinos-Vasilios"},{"family":"Sorace","given":"Stefano"},{"family":"Iazzolino","given":"Gianpaolo"}],"issued":{"date-parts":[["2017",1]]}}}],"schema":"https://github.com/citation-style-language/schema/raw/master/csl-citation.json"} </w:instrText>
            </w:r>
            <w:r>
              <w:rPr>
                <w:lang w:val="en-US" w:eastAsia="de-DE"/>
              </w:rPr>
              <w:fldChar w:fldCharType="separate"/>
            </w:r>
            <w:r>
              <w:rPr>
                <w:lang w:val="en-US" w:eastAsia="de-DE"/>
              </w:rPr>
              <w:t>(Pantano et al., 2017)</w:t>
            </w:r>
            <w:r>
              <w:rPr>
                <w:lang w:val="en-US" w:eastAsia="de-DE"/>
              </w:rPr>
              <w:fldChar w:fldCharType="end"/>
            </w:r>
          </w:p>
        </w:tc>
        <w:tc>
          <w:tcPr>
            <w:tcW w:w="1701" w:type="dxa"/>
          </w:tcPr>
          <w:p w14:paraId="6D385D01" w14:textId="77777777" w:rsidR="00FA2764" w:rsidRDefault="005F1341">
            <w:pPr>
              <w:pStyle w:val="Table"/>
              <w:rPr>
                <w:lang w:val="en-US" w:eastAsia="de-DE"/>
              </w:rPr>
            </w:pPr>
            <w:r>
              <w:rPr>
                <w:lang w:val="en-US" w:eastAsia="de-DE"/>
              </w:rPr>
              <w:t>Retail (in-store and beyond)</w:t>
            </w:r>
          </w:p>
        </w:tc>
        <w:tc>
          <w:tcPr>
            <w:tcW w:w="2126" w:type="dxa"/>
          </w:tcPr>
          <w:p w14:paraId="2654EBAC" w14:textId="77777777" w:rsidR="00FA2764" w:rsidRDefault="005F1341">
            <w:pPr>
              <w:pStyle w:val="Table"/>
              <w:rPr>
                <w:lang w:val="en-US" w:eastAsia="de-DE"/>
              </w:rPr>
            </w:pPr>
            <w:r>
              <w:rPr>
                <w:lang w:val="en-US" w:eastAsia="de-DE"/>
              </w:rPr>
              <w:t>Evaluating innovation levels of different types of patented innovations in retail</w:t>
            </w:r>
          </w:p>
        </w:tc>
        <w:tc>
          <w:tcPr>
            <w:tcW w:w="3372" w:type="dxa"/>
          </w:tcPr>
          <w:p w14:paraId="22E1E626" w14:textId="77777777" w:rsidR="00FA2764" w:rsidRDefault="005F1341">
            <w:pPr>
              <w:pStyle w:val="Table"/>
              <w:rPr>
                <w:lang w:val="en-US" w:eastAsia="de-DE"/>
              </w:rPr>
            </w:pPr>
            <w:r>
              <w:rPr>
                <w:lang w:val="en-US" w:eastAsia="de-DE"/>
              </w:rPr>
              <w:t>Classification of retail innovations by their application scenario and function (e.g., information search systems, payment systems)</w:t>
            </w:r>
          </w:p>
        </w:tc>
      </w:tr>
      <w:tr w:rsidR="00FA2764" w14:paraId="723B3373" w14:textId="77777777">
        <w:trPr>
          <w:gridAfter w:val="1"/>
          <w:wAfter w:w="24" w:type="dxa"/>
        </w:trPr>
        <w:tc>
          <w:tcPr>
            <w:tcW w:w="1838" w:type="dxa"/>
          </w:tcPr>
          <w:p w14:paraId="744850C7"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{"citationID":"K0smEuld","properties":{"formattedCitation":"(Paukstadt et al., 2019)","plainCitation":"(Paukstadt et al., 2019)","noteIndex":0},"citationItems":[{"id":48111,"uris":["http://zotero.org/groups/2849477/items/P8W8U4C8"],"itemData":{"id":48111,"type":"paper-conference","container-title":"ECIS 2019","title":"Understanding Services in the Era of the Internet of Things: a Smart Service Taxonomy.","author":[{"family":"Paukstadt","given":"Ute"},{"family":"Strobel","given":"Gero"},{"family":"Eicker","given":"Stefan"}],"issued":{"date-parts":[["2019"]]}}}],"schema":"https://github.com/citation-style-language/schema/raw/master/csl-citation.json"} </w:instrText>
            </w:r>
            <w:r>
              <w:rPr>
                <w:lang w:val="en-US" w:eastAsia="de-DE"/>
              </w:rPr>
              <w:fldChar w:fldCharType="separate"/>
            </w:r>
            <w:r>
              <w:rPr>
                <w:lang w:val="en-US" w:eastAsia="de-DE"/>
              </w:rPr>
              <w:t>(Paukstadt et al., 2019)</w:t>
            </w:r>
            <w:r>
              <w:rPr>
                <w:lang w:val="en-US" w:eastAsia="de-DE"/>
              </w:rPr>
              <w:fldChar w:fldCharType="end"/>
            </w:r>
          </w:p>
        </w:tc>
        <w:tc>
          <w:tcPr>
            <w:tcW w:w="1701" w:type="dxa"/>
          </w:tcPr>
          <w:p w14:paraId="154FCC18" w14:textId="77777777" w:rsidR="00FA2764" w:rsidRDefault="005F1341">
            <w:pPr>
              <w:pStyle w:val="Table"/>
              <w:rPr>
                <w:lang w:val="en-US" w:eastAsia="de-DE"/>
              </w:rPr>
            </w:pPr>
            <w:r>
              <w:rPr>
                <w:lang w:val="en-US" w:eastAsia="de-DE"/>
              </w:rPr>
              <w:t>No specific industry</w:t>
            </w:r>
          </w:p>
        </w:tc>
        <w:tc>
          <w:tcPr>
            <w:tcW w:w="2126" w:type="dxa"/>
          </w:tcPr>
          <w:p w14:paraId="31557A7A" w14:textId="77777777" w:rsidR="00FA2764" w:rsidRDefault="005F1341">
            <w:pPr>
              <w:pStyle w:val="Table"/>
              <w:rPr>
                <w:lang w:val="en-US" w:eastAsia="de-DE"/>
              </w:rPr>
            </w:pPr>
            <w:r>
              <w:rPr>
                <w:lang w:val="en-US" w:eastAsia="de-DE"/>
              </w:rPr>
              <w:t>Taxonomy of smart services in the era of IoT</w:t>
            </w:r>
          </w:p>
        </w:tc>
        <w:tc>
          <w:tcPr>
            <w:tcW w:w="3372" w:type="dxa"/>
          </w:tcPr>
          <w:p w14:paraId="37487848" w14:textId="77777777" w:rsidR="00FA2764" w:rsidRDefault="005F1341">
            <w:pPr>
              <w:pStyle w:val="Table"/>
              <w:rPr>
                <w:lang w:val="en-US" w:eastAsia="de-DE"/>
              </w:rPr>
            </w:pPr>
            <w:r>
              <w:rPr>
                <w:lang w:val="en-US" w:eastAsia="de-DE"/>
              </w:rPr>
              <w:t>Classification of smart services from a service science perspective, including single consumer-oriented dimensions (e.g., main outcome, value proposition of the service)</w:t>
            </w:r>
          </w:p>
        </w:tc>
      </w:tr>
      <w:tr w:rsidR="00FA2764" w14:paraId="6709F8BE" w14:textId="77777777">
        <w:trPr>
          <w:gridAfter w:val="1"/>
          <w:wAfter w:w="24" w:type="dxa"/>
        </w:trPr>
        <w:tc>
          <w:tcPr>
            <w:tcW w:w="1838" w:type="dxa"/>
          </w:tcPr>
          <w:p w14:paraId="6431C60D"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{"citationID":"spgB7FZU","properties":{"formattedCitation":"(P\\uc0\\u252{}schel et al., 2016)","plainCitation":"(Püschel et al., 2016)","noteIndex":0},"citationItems":[{"id":48094,"uris":["http://zotero.org/groups/2849477/items/ZZ75958Y"],"itemData":{"id":48094,"type":"paper-conference","container-title":"37th International Conference on Information Systems (ICIS 2016)","ISBN":"978-0-9966831-3-5","publisher":"Association for Information Systems","title":"What's in a Smart Thing? Development of a Multi-layer Taxonomy","author":[{"family":"Püschel","given":"Louis Christian"},{"family":"Roeglinger","given":"Maximilian"},{"family":"Schlott","given":"Helen"}],"issued":{"date-parts":[["2016"]]}}}],"schema":"https://github.com/citation-style-language/schema/raw/master/csl-citation.json"} </w:instrText>
            </w:r>
            <w:r>
              <w:rPr>
                <w:lang w:val="en-US" w:eastAsia="de-DE"/>
              </w:rPr>
              <w:fldChar w:fldCharType="separate"/>
            </w:r>
            <w:r>
              <w:rPr>
                <w:lang w:val="en-US"/>
              </w:rPr>
              <w:t>(Püschel et al., 2016)</w:t>
            </w:r>
            <w:r>
              <w:rPr>
                <w:lang w:val="en-US" w:eastAsia="de-DE"/>
              </w:rPr>
              <w:fldChar w:fldCharType="end"/>
            </w:r>
          </w:p>
        </w:tc>
        <w:tc>
          <w:tcPr>
            <w:tcW w:w="1701" w:type="dxa"/>
          </w:tcPr>
          <w:p w14:paraId="6487C38D" w14:textId="77777777" w:rsidR="00FA2764" w:rsidRDefault="005F1341">
            <w:pPr>
              <w:pStyle w:val="Table"/>
              <w:rPr>
                <w:lang w:val="en-US" w:eastAsia="de-DE"/>
              </w:rPr>
            </w:pPr>
            <w:r>
              <w:rPr>
                <w:lang w:val="en-US" w:eastAsia="de-DE"/>
              </w:rPr>
              <w:t>No specific industry</w:t>
            </w:r>
          </w:p>
        </w:tc>
        <w:tc>
          <w:tcPr>
            <w:tcW w:w="2126" w:type="dxa"/>
          </w:tcPr>
          <w:p w14:paraId="4765E877" w14:textId="77777777" w:rsidR="00FA2764" w:rsidRDefault="005F1341">
            <w:pPr>
              <w:pStyle w:val="Table"/>
              <w:rPr>
                <w:lang w:val="en-US" w:eastAsia="de-DE"/>
              </w:rPr>
            </w:pPr>
            <w:r>
              <w:rPr>
                <w:lang w:val="en-US" w:eastAsia="de-DE"/>
              </w:rPr>
              <w:t>Multi-layer taxonomy of smart things</w:t>
            </w:r>
          </w:p>
        </w:tc>
        <w:tc>
          <w:tcPr>
            <w:tcW w:w="3372" w:type="dxa"/>
          </w:tcPr>
          <w:p w14:paraId="2B93FAD1" w14:textId="77777777" w:rsidR="00FA2764" w:rsidRDefault="005F1341">
            <w:pPr>
              <w:pStyle w:val="Table"/>
              <w:rPr>
                <w:lang w:val="en-US" w:eastAsia="de-DE"/>
              </w:rPr>
            </w:pPr>
            <w:r>
              <w:rPr>
                <w:lang w:val="en-US" w:eastAsia="de-DE"/>
              </w:rPr>
              <w:t>Categorization of smart things along the architectural layers of IoT stacks, including characteristics of service offerings representing the topmost layer in the architecture of IoT stacks (i.e., main purpose, and offline functionality of a service)</w:t>
            </w:r>
          </w:p>
        </w:tc>
      </w:tr>
      <w:tr w:rsidR="00FA2764" w14:paraId="646C50B9" w14:textId="77777777">
        <w:trPr>
          <w:gridAfter w:val="1"/>
          <w:wAfter w:w="24" w:type="dxa"/>
        </w:trPr>
        <w:tc>
          <w:tcPr>
            <w:tcW w:w="1838" w:type="dxa"/>
          </w:tcPr>
          <w:p w14:paraId="0498828B"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{"citationID":"VxrNMsHg","properties":{"formattedCitation":"(Quinones et al., 2023)","plainCitation":"(Quinones et al., 2023)","noteIndex":0},"citationItems":[{"id":48527,"uris":["http://zotero.org/groups/2849477/items/ZNB3CRYD"],"itemData":{"id":48527,"type":"article-journal","abstract":"Purpose\n              In the aftermath of the COVID-19 pandemic, technology is rewriting the way consumers shop as well as the retail operating models. In this context, investment in new technologies is a strategic imperative for retailers striving to remain relevant and profitable. Using Kahn's Retail Success Matrix as the conceptual framework, the aim of the study is to propose a classification of emerging technologies based on their potential for sustaining retailers' competitive strategies.\n            \n            \n              Design/methodology/approach\n              Following an initial qualitative study based on in-depth interviews and focus groups with 20 retail managers, the authors collected survey data from a sample of 168 retail and technology professionals. To achieve the research objectives, content, descriptive and multiple correspondence factor analyses were carried out.\n            \n            \n              Findings\n              The data analyses result on a map that plots the technological solutions that retail experts identify as enablers of four key competitive strategies: product superiority, enhanced customer experience, frictionless shopping experience and operational excellence.\n            \n            \n              Practical implications\n              This research work provides valuable insight into how retail companies can capitalise on technology to create or reinforce their competitive positioning. The framework acts as a guide for retail companies to assess their technology priorities.\n            \n            \n              Originality/value\n              This exploratory empirical study is the result of a collaboration between academic researchers and retail professionals. Thus, it addresses challenges experienced by key stakeholders. The encompassing classification enables a better understanding of the impact of technology on retailers' competitive positioning.","container-title":"International Journal of Retail &amp; Distribution Management","DOI":"10.1108/IJRDM-03-2022-0088","ISSN":"0959-0552","issue":"4","journalAbbreviation":"IJRDM","language":"en","page":"546-566","source":"DOI.org (Crossref)","title":"Technology: a strategic imperative for successful retailers","title-short":"Technology","volume":"51","author":[{"family":"Quinones","given":"Myriam"},{"family":"Gomez-Suarez","given":"Monica"},{"family":"Cruz-Roche","given":"Ignacio"},{"family":"Díaz-Martín","given":"Ana M."}],"issued":{"date-parts":[["2023",3,24]]}}}],"schema":"https://github.com/citation-style-language/schema/raw/master/csl-citation.json"} </w:instrText>
            </w:r>
            <w:r>
              <w:rPr>
                <w:lang w:val="en-US" w:eastAsia="de-DE"/>
              </w:rPr>
              <w:fldChar w:fldCharType="separate"/>
            </w:r>
            <w:r>
              <w:rPr>
                <w:lang w:val="en-US" w:eastAsia="de-DE"/>
              </w:rPr>
              <w:t>(Quinones et al., 2023)</w:t>
            </w:r>
            <w:r>
              <w:rPr>
                <w:lang w:val="en-US" w:eastAsia="de-DE"/>
              </w:rPr>
              <w:fldChar w:fldCharType="end"/>
            </w:r>
          </w:p>
        </w:tc>
        <w:tc>
          <w:tcPr>
            <w:tcW w:w="1701" w:type="dxa"/>
          </w:tcPr>
          <w:p w14:paraId="69D4C916" w14:textId="77777777" w:rsidR="00FA2764" w:rsidRDefault="005F1341">
            <w:pPr>
              <w:pStyle w:val="Table"/>
              <w:rPr>
                <w:lang w:val="en-US" w:eastAsia="de-DE"/>
              </w:rPr>
            </w:pPr>
            <w:r>
              <w:rPr>
                <w:lang w:val="en-US" w:eastAsia="de-DE"/>
              </w:rPr>
              <w:t>Retail (In-store and beyond)</w:t>
            </w:r>
          </w:p>
        </w:tc>
        <w:tc>
          <w:tcPr>
            <w:tcW w:w="2126" w:type="dxa"/>
          </w:tcPr>
          <w:p w14:paraId="233352D8" w14:textId="77777777" w:rsidR="00FA2764" w:rsidRDefault="005F1341">
            <w:pPr>
              <w:pStyle w:val="Table"/>
              <w:rPr>
                <w:lang w:val="en-US" w:eastAsia="de-DE"/>
              </w:rPr>
            </w:pPr>
            <w:r>
              <w:rPr>
                <w:lang w:val="en-US" w:eastAsia="de-DE"/>
              </w:rPr>
              <w:t>Framework which classifies emerging technologies in retail according to retailers’ competitive positioning strategies</w:t>
            </w:r>
          </w:p>
        </w:tc>
        <w:tc>
          <w:tcPr>
            <w:tcW w:w="3372" w:type="dxa"/>
          </w:tcPr>
          <w:p w14:paraId="02FDF9FF" w14:textId="77777777" w:rsidR="00FA2764" w:rsidRDefault="005F1341">
            <w:pPr>
              <w:pStyle w:val="Table"/>
              <w:rPr>
                <w:lang w:val="en-US" w:eastAsia="de-DE"/>
              </w:rPr>
            </w:pPr>
            <w:r>
              <w:rPr>
                <w:lang w:val="en-US" w:eastAsia="de-DE"/>
              </w:rPr>
              <w:t>Categorization of technologies, including in-store and out-of-store technologies, into retailers’ strategies (e.g., enhanced CX, frictionless shopping)</w:t>
            </w:r>
          </w:p>
        </w:tc>
      </w:tr>
      <w:tr w:rsidR="00FA2764" w14:paraId="16114F11" w14:textId="77777777">
        <w:trPr>
          <w:gridAfter w:val="1"/>
          <w:wAfter w:w="24" w:type="dxa"/>
        </w:trPr>
        <w:tc>
          <w:tcPr>
            <w:tcW w:w="1838" w:type="dxa"/>
          </w:tcPr>
          <w:p w14:paraId="2A61C60B"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{"citationID":"JYNE5Pt7","properties":{"formattedCitation":"(Rau et al., 2020)","plainCitation":"(Rau et al., 2020)","noteIndex":0},"citationItems":[{"id":48457,"uris":["http://zotero.org/groups/2849477/items/FG4ZI2B9"],"itemData":{"id":48457,"type":"paper-conference","container-title":"Forty-First International Conference on Information Systems","title":"Pushing the Frontiers of Service Research - A Taxonomy of Proactive Services","author":[{"family":"Rau","given":"Daniel"},{"family":"Perlitt","given":"Luise-Henriette"},{"family":"Wenninger","given":"Annette"},{"family":"Roeglinger","given":"Maximilian"}],"issued":{"date-parts":[["2020"]]}}}],"schema":"https://github.com/citation-style-language/schema/raw/master/csl-citation.json"} </w:instrText>
            </w:r>
            <w:r>
              <w:rPr>
                <w:lang w:val="en-US" w:eastAsia="de-DE"/>
              </w:rPr>
              <w:fldChar w:fldCharType="separate"/>
            </w:r>
            <w:r>
              <w:rPr>
                <w:lang w:val="en-US" w:eastAsia="de-DE"/>
              </w:rPr>
              <w:t>(Rau et al., 2020)</w:t>
            </w:r>
            <w:r>
              <w:rPr>
                <w:lang w:val="en-US" w:eastAsia="de-DE"/>
              </w:rPr>
              <w:fldChar w:fldCharType="end"/>
            </w:r>
          </w:p>
        </w:tc>
        <w:tc>
          <w:tcPr>
            <w:tcW w:w="1701" w:type="dxa"/>
          </w:tcPr>
          <w:p w14:paraId="03F74FA5" w14:textId="77777777" w:rsidR="00FA2764" w:rsidRDefault="005F1341">
            <w:pPr>
              <w:pStyle w:val="Table"/>
              <w:rPr>
                <w:lang w:val="en-US" w:eastAsia="de-DE"/>
              </w:rPr>
            </w:pPr>
            <w:r>
              <w:rPr>
                <w:lang w:val="en-US" w:eastAsia="de-DE"/>
              </w:rPr>
              <w:t>No specific industry</w:t>
            </w:r>
          </w:p>
        </w:tc>
        <w:tc>
          <w:tcPr>
            <w:tcW w:w="2126" w:type="dxa"/>
          </w:tcPr>
          <w:p w14:paraId="41B71088" w14:textId="77777777" w:rsidR="00FA2764" w:rsidRDefault="005F1341">
            <w:pPr>
              <w:pStyle w:val="Table"/>
              <w:rPr>
                <w:lang w:val="en-US" w:eastAsia="de-DE"/>
              </w:rPr>
            </w:pPr>
            <w:r>
              <w:rPr>
                <w:lang w:val="en-US" w:eastAsia="de-DE"/>
              </w:rPr>
              <w:t>Taxonomy of proactive services that are considered an extension of smart services, anticipating and proactively addressing consumer needs</w:t>
            </w:r>
          </w:p>
        </w:tc>
        <w:tc>
          <w:tcPr>
            <w:tcW w:w="3372" w:type="dxa"/>
          </w:tcPr>
          <w:p w14:paraId="270215F6" w14:textId="77777777" w:rsidR="00FA2764" w:rsidRDefault="005F1341">
            <w:pPr>
              <w:pStyle w:val="Table"/>
              <w:rPr>
                <w:lang w:val="en-US" w:eastAsia="de-DE"/>
              </w:rPr>
            </w:pPr>
            <w:r>
              <w:rPr>
                <w:lang w:val="en-US" w:eastAsia="de-DE"/>
              </w:rPr>
              <w:t>Categorization of proactive services integrating consumer-oriented elements (e.g., customers’ relief, benefits, and risks)</w:t>
            </w:r>
          </w:p>
        </w:tc>
      </w:tr>
      <w:tr w:rsidR="00FA2764" w14:paraId="707BA78F" w14:textId="77777777">
        <w:trPr>
          <w:gridAfter w:val="1"/>
          <w:wAfter w:w="24" w:type="dxa"/>
        </w:trPr>
        <w:tc>
          <w:tcPr>
            <w:tcW w:w="1838" w:type="dxa"/>
          </w:tcPr>
          <w:p w14:paraId="31130AB4" w14:textId="77777777" w:rsidR="00FA2764" w:rsidRDefault="005F1341">
            <w:pPr>
              <w:pStyle w:val="Table"/>
              <w:rPr>
                <w:lang w:val="en-US" w:eastAsia="de-DE"/>
              </w:rPr>
            </w:pPr>
            <w:r>
              <w:rPr>
                <w:lang w:val="en-US"/>
              </w:rPr>
              <w:fldChar w:fldCharType="begin"/>
            </w:r>
            <w:r>
              <w:rPr>
                <w:lang w:val="en-US"/>
              </w:rPr>
              <w:instrText xml:space="preserve"> ADDIN ZOTERO_ITEM CSL_CITATION {"citationID":"tXVCdxgx","properties":{"formattedCitation":"(Riegger et al., 2021)","plainCitation":"(Riegger et al., 2021)","noteIndex":0},"citationItems":[{"id":45765,"uris":["http://zotero.org/users/5712959/items/N4XSPAEK"],"itemData":{"id":45765,"type":"article-journal","container-title":"Journal of Business Research","ISSN":"01482963","journalAbbreviation":"Journal of Business Research","language":"en","page":"140-155","source":"DOI.org (Crossref)","title":"Technology-enabled personalization in retail stores: Understanding drivers and barriers","title-short":"Technology-enabled personalization in retail stores","volume":"123","author":[{"family":"Riegger","given":"Anne-Sophie"},{"family":"Klein","given":"Jan F."},{"family":"Merfeld","given":"Katrin"},{"family":"Henkel","given":"Sven"}],"issued":{"date-parts":[["2021",2]]}},"label":"page"}],"schema":"https://github.com/citation-style-language/schema/raw/master/csl-citation.json"} </w:instrText>
            </w:r>
            <w:r>
              <w:rPr>
                <w:lang w:val="en-US"/>
              </w:rPr>
              <w:fldChar w:fldCharType="separate"/>
            </w:r>
            <w:r>
              <w:rPr>
                <w:lang w:val="en-US"/>
              </w:rPr>
              <w:t>(Riegger et al., 2021)</w:t>
            </w:r>
            <w:r>
              <w:rPr>
                <w:lang w:val="en-US"/>
              </w:rPr>
              <w:fldChar w:fldCharType="end"/>
            </w:r>
          </w:p>
        </w:tc>
        <w:tc>
          <w:tcPr>
            <w:tcW w:w="1701" w:type="dxa"/>
          </w:tcPr>
          <w:p w14:paraId="428E78D4" w14:textId="77777777" w:rsidR="00FA2764" w:rsidRDefault="005F1341">
            <w:pPr>
              <w:pStyle w:val="Table"/>
              <w:rPr>
                <w:lang w:val="en-US" w:eastAsia="de-DE"/>
              </w:rPr>
            </w:pPr>
            <w:r>
              <w:rPr>
                <w:lang w:val="en-US" w:eastAsia="de-DE"/>
              </w:rPr>
              <w:t>Retail (In-store)</w:t>
            </w:r>
          </w:p>
        </w:tc>
        <w:tc>
          <w:tcPr>
            <w:tcW w:w="2126" w:type="dxa"/>
          </w:tcPr>
          <w:p w14:paraId="6EBE23E5" w14:textId="77777777" w:rsidR="00FA2764" w:rsidRDefault="005F1341">
            <w:pPr>
              <w:pStyle w:val="Table"/>
              <w:rPr>
                <w:lang w:val="en-US" w:eastAsia="de-DE"/>
              </w:rPr>
            </w:pPr>
            <w:r>
              <w:rPr>
                <w:lang w:val="en-US" w:eastAsia="de-DE"/>
              </w:rPr>
              <w:t>Identification of drivers and barriers of consumer acceptance of technology-enabled personalization</w:t>
            </w:r>
          </w:p>
        </w:tc>
        <w:tc>
          <w:tcPr>
            <w:tcW w:w="3372" w:type="dxa"/>
          </w:tcPr>
          <w:p w14:paraId="0F7401F4" w14:textId="77777777" w:rsidR="00FA2764" w:rsidRDefault="005F1341">
            <w:pPr>
              <w:pStyle w:val="Table"/>
              <w:rPr>
                <w:lang w:val="en-US" w:eastAsia="de-DE"/>
              </w:rPr>
            </w:pPr>
            <w:r>
              <w:rPr>
                <w:lang w:val="en-US" w:eastAsia="de-DE"/>
              </w:rPr>
              <w:t>Classification of in-store technologies into immersive/immobile systems, mobile systems, hybrid systems</w:t>
            </w:r>
          </w:p>
        </w:tc>
      </w:tr>
      <w:tr w:rsidR="00FA2764" w14:paraId="3CE09FCF" w14:textId="77777777">
        <w:trPr>
          <w:gridAfter w:val="1"/>
          <w:wAfter w:w="24" w:type="dxa"/>
        </w:trPr>
        <w:tc>
          <w:tcPr>
            <w:tcW w:w="1838" w:type="dxa"/>
          </w:tcPr>
          <w:p w14:paraId="52D80273"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{"citationID":"PLk81OCa","properties":{"formattedCitation":"(A. Roggeveen &amp; Sethuraman, 2020)","plainCitation":"(A. Roggeveen &amp; Sethuraman, 2020)","noteIndex":0},"citationItems":[{"id":45907,"uris":["http://zotero.org/users/5712959/items/8SAEQCNL"],"itemData":{"id":45907,"type":"article-journal","container-title":"Journal of Retailing","issue":"3","page":"299-309","title":"Customer-Interfacing Retail Technologies in 2020 &amp; Beyond: An Integrative Framework and Research Directions","volume":"96","author":[{"family":"Roggeveen","given":"Anne"},{"family":"Sethuraman","given":"Raj"}],"issued":{"date-parts":[["2020"]]}}}],"schema":"https://github.com/citation-style-language/schema/raw/master/csl-citation.json"} </w:instrText>
            </w:r>
            <w:r>
              <w:rPr>
                <w:lang w:val="en-US" w:eastAsia="de-DE"/>
              </w:rPr>
              <w:fldChar w:fldCharType="separate"/>
            </w:r>
            <w:r>
              <w:rPr>
                <w:lang w:val="en-US" w:eastAsia="de-DE"/>
              </w:rPr>
              <w:t>(A. Roggeveen &amp; Sethuraman, 2020)</w:t>
            </w:r>
            <w:r>
              <w:rPr>
                <w:lang w:val="en-US" w:eastAsia="de-DE"/>
              </w:rPr>
              <w:fldChar w:fldCharType="end"/>
            </w:r>
          </w:p>
        </w:tc>
        <w:tc>
          <w:tcPr>
            <w:tcW w:w="1701" w:type="dxa"/>
            <w:vAlign w:val="center"/>
          </w:tcPr>
          <w:p w14:paraId="43E2C607" w14:textId="77777777" w:rsidR="00FA2764" w:rsidRDefault="005F1341">
            <w:pPr>
              <w:pStyle w:val="Table"/>
              <w:rPr>
                <w:lang w:val="en-US" w:eastAsia="de-DE"/>
              </w:rPr>
            </w:pPr>
            <w:r>
              <w:rPr>
                <w:lang w:val="en-US" w:eastAsia="de-DE"/>
              </w:rPr>
              <w:t>Retail (In-store and beyond)</w:t>
            </w:r>
          </w:p>
        </w:tc>
        <w:tc>
          <w:tcPr>
            <w:tcW w:w="2126" w:type="dxa"/>
          </w:tcPr>
          <w:p w14:paraId="6DD3C29F" w14:textId="77777777" w:rsidR="00FA2764" w:rsidRDefault="005F1341">
            <w:pPr>
              <w:pStyle w:val="Table"/>
              <w:rPr>
                <w:lang w:val="en-US" w:eastAsia="de-DE"/>
              </w:rPr>
            </w:pPr>
            <w:r>
              <w:rPr>
                <w:lang w:val="en-US" w:eastAsia="de-DE"/>
              </w:rPr>
              <w:t>Framework for classifying retail technologies based on their primary influence on the customer journey</w:t>
            </w:r>
          </w:p>
        </w:tc>
        <w:tc>
          <w:tcPr>
            <w:tcW w:w="3372" w:type="dxa"/>
          </w:tcPr>
          <w:p w14:paraId="6FDE43EC" w14:textId="77777777" w:rsidR="00FA2764" w:rsidRDefault="005F1341">
            <w:pPr>
              <w:pStyle w:val="Table"/>
              <w:rPr>
                <w:lang w:val="en-US" w:eastAsia="de-DE"/>
              </w:rPr>
            </w:pPr>
            <w:r>
              <w:rPr>
                <w:lang w:val="en-US" w:eastAsia="de-DE"/>
              </w:rPr>
              <w:t>Classification of retail technologies according to the management tasks across the customer journey stages (e.g., needs management, loyalty management) in which they have the most influential role</w:t>
            </w:r>
          </w:p>
        </w:tc>
      </w:tr>
      <w:tr w:rsidR="00FA2764" w14:paraId="6F5EDAF1" w14:textId="77777777">
        <w:trPr>
          <w:gridAfter w:val="1"/>
          <w:wAfter w:w="24" w:type="dxa"/>
        </w:trPr>
        <w:tc>
          <w:tcPr>
            <w:tcW w:w="1838" w:type="dxa"/>
          </w:tcPr>
          <w:p w14:paraId="105F9168"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{"citationID":"FMvhm9UZ","properties":{"formattedCitation":"(Sethuraman &amp; Parasuraman, 2005)","plainCitation":"(Sethuraman &amp; Parasuraman, 2005)","noteIndex":0},"citationItems":[{"id":48529,"uris":["http://zotero.org/groups/2849477/items/QAM7BX8H"],"itemData":{"id":48529,"type":"article-journal","container-title":"Journal of Retailing","DOI":"10.1016/j.jretai.2005.03.003","ISSN":"00224359","issue":"2","journalAbbreviation":"Journal of Retailing","language":"en","page":"107-111","source":"DOI.org (Crossref)","title":"Succeeding in the Big Middle through technology","volume":"81","author":[{"family":"Sethuraman","given":"Raj"},{"family":"Parasuraman","given":"A."}],"issued":{"date-parts":[["2005",1]]}}}],"schema":"https://github.com/citation-style-language/schema/raw/master/csl-citation.json"} </w:instrText>
            </w:r>
            <w:r>
              <w:rPr>
                <w:lang w:val="en-US" w:eastAsia="de-DE"/>
              </w:rPr>
              <w:fldChar w:fldCharType="separate"/>
            </w:r>
            <w:r>
              <w:rPr>
                <w:lang w:val="en-US" w:eastAsia="de-DE"/>
              </w:rPr>
              <w:t>(Sethuraman &amp; Parasuraman, 2005)</w:t>
            </w:r>
            <w:r>
              <w:rPr>
                <w:lang w:val="en-US" w:eastAsia="de-DE"/>
              </w:rPr>
              <w:fldChar w:fldCharType="end"/>
            </w:r>
          </w:p>
        </w:tc>
        <w:tc>
          <w:tcPr>
            <w:tcW w:w="1701" w:type="dxa"/>
          </w:tcPr>
          <w:p w14:paraId="3D5A0804" w14:textId="77777777" w:rsidR="00FA2764" w:rsidRDefault="005F1341">
            <w:pPr>
              <w:pStyle w:val="Table"/>
              <w:rPr>
                <w:lang w:val="en-US" w:eastAsia="de-DE"/>
              </w:rPr>
            </w:pPr>
            <w:r>
              <w:rPr>
                <w:lang w:val="en-US" w:eastAsia="de-DE"/>
              </w:rPr>
              <w:t>Retail (In-store)</w:t>
            </w:r>
          </w:p>
        </w:tc>
        <w:tc>
          <w:tcPr>
            <w:tcW w:w="2126" w:type="dxa"/>
          </w:tcPr>
          <w:p w14:paraId="41F25500" w14:textId="77777777" w:rsidR="00FA2764" w:rsidRDefault="005F1341">
            <w:pPr>
              <w:pStyle w:val="Table"/>
              <w:rPr>
                <w:lang w:val="en-US" w:eastAsia="de-DE"/>
              </w:rPr>
            </w:pPr>
            <w:r>
              <w:rPr>
                <w:lang w:val="en-US" w:eastAsia="de-DE"/>
              </w:rPr>
              <w:t>Framework for characterizing “Big Middle” retailers and consumer-based technologies</w:t>
            </w:r>
          </w:p>
        </w:tc>
        <w:tc>
          <w:tcPr>
            <w:tcW w:w="3372" w:type="dxa"/>
          </w:tcPr>
          <w:p w14:paraId="08B3A8C9" w14:textId="77777777" w:rsidR="00FA2764" w:rsidRDefault="005F1341">
            <w:pPr>
              <w:pStyle w:val="Table"/>
              <w:rPr>
                <w:lang w:val="en-US" w:eastAsia="de-DE"/>
              </w:rPr>
            </w:pPr>
            <w:r>
              <w:rPr>
                <w:lang w:val="en-US" w:eastAsia="de-DE"/>
              </w:rPr>
              <w:t>Categorization of in-store technologies related to their effect on costs and service level for customers (e.g., cost-saving technologies that reduce or enhance service level)</w:t>
            </w:r>
          </w:p>
        </w:tc>
      </w:tr>
      <w:tr w:rsidR="00FA2764" w14:paraId="14591205" w14:textId="77777777">
        <w:trPr>
          <w:gridAfter w:val="1"/>
          <w:wAfter w:w="24" w:type="dxa"/>
        </w:trPr>
        <w:tc>
          <w:tcPr>
            <w:tcW w:w="1838" w:type="dxa"/>
          </w:tcPr>
          <w:p w14:paraId="25024B09" w14:textId="77777777" w:rsidR="00FA2764" w:rsidRDefault="005F1341">
            <w:pPr>
              <w:pStyle w:val="Table"/>
              <w:rPr>
                <w:lang w:val="en-US" w:eastAsia="de-DE"/>
              </w:rPr>
            </w:pPr>
            <w:r>
              <w:rPr>
                <w:lang w:val="en-US" w:eastAsia="de-DE"/>
              </w:rPr>
              <w:fldChar w:fldCharType="begin"/>
            </w:r>
            <w:r>
              <w:rPr>
                <w:lang w:val="en-US" w:eastAsia="de-DE"/>
              </w:rPr>
              <w:instrText xml:space="preserve"> ADDIN ZOTERO_ITEM CSL_CITATION {"citationID":"jf33orqO","properties":{"formattedCitation":"(Shankar et al., 2021)","plainCitation":"(Shankar et al., 2021)","noteIndex":0},"citationItems":[{"id":48530,"uris":["http://zotero.org/groups/2849477/items/JCNK9EF7"],"itemData":{"id":48530,"type":"article-journal","container-title":"Journal of Retailing","DOI":"10.1016/j.jretai.2020.10.006","ISSN":"00224359","issue":"1","journalAbbreviation":"Journal of Retailing","language":"en","page":"13-27","source":"DOI.org (Crossref)","title":"How Technology is Changing Retail","volume":"97","author":[{"family":"Shankar","given":"Venkatesh"},{"family":"Kalyanam","given":"Kirthi"},{"family":"Setia","given":"Pankaj"},{"family":"Golmohammadi","given":"Alireza"},{"family":"Tirunillai","given":"Seshadri"},{"family":"Douglass","given":"Tom"},{"family":"Hennessey","given":"John"},{"family":"Bull","given":"J.S."},{"family":"Waddoups","given":"Rand"}],"issued":{"date-parts":[["2021",3]]}}}],"schema":"https://github.com/citation-style-language/schema/raw/master/csl-citation.json"} </w:instrText>
            </w:r>
            <w:r>
              <w:rPr>
                <w:lang w:val="en-US" w:eastAsia="de-DE"/>
              </w:rPr>
              <w:fldChar w:fldCharType="separate"/>
            </w:r>
            <w:r>
              <w:rPr>
                <w:lang w:val="en-US" w:eastAsia="de-DE"/>
              </w:rPr>
              <w:t>(Shankar et al., 2021)</w:t>
            </w:r>
            <w:r>
              <w:rPr>
                <w:lang w:val="en-US" w:eastAsia="de-DE"/>
              </w:rPr>
              <w:fldChar w:fldCharType="end"/>
            </w:r>
          </w:p>
        </w:tc>
        <w:tc>
          <w:tcPr>
            <w:tcW w:w="1701" w:type="dxa"/>
          </w:tcPr>
          <w:p w14:paraId="640558EE" w14:textId="77777777" w:rsidR="00FA2764" w:rsidRDefault="005F1341">
            <w:pPr>
              <w:pStyle w:val="Table"/>
              <w:rPr>
                <w:lang w:val="en-US" w:eastAsia="de-DE"/>
              </w:rPr>
            </w:pPr>
            <w:r>
              <w:rPr>
                <w:lang w:val="en-US" w:eastAsia="de-DE"/>
              </w:rPr>
              <w:t>Retail (In-store and beyond)</w:t>
            </w:r>
          </w:p>
        </w:tc>
        <w:tc>
          <w:tcPr>
            <w:tcW w:w="2126" w:type="dxa"/>
          </w:tcPr>
          <w:p w14:paraId="3C31994C" w14:textId="77777777" w:rsidR="00FA2764" w:rsidRDefault="005F1341">
            <w:pPr>
              <w:pStyle w:val="Table"/>
              <w:rPr>
                <w:lang w:val="en-US" w:eastAsia="de-DE"/>
              </w:rPr>
            </w:pPr>
            <w:r>
              <w:rPr>
                <w:lang w:val="en-US" w:eastAsia="de-DE"/>
              </w:rPr>
              <w:t>Understanding how technologies are changing retail</w:t>
            </w:r>
          </w:p>
        </w:tc>
        <w:tc>
          <w:tcPr>
            <w:tcW w:w="3372" w:type="dxa"/>
          </w:tcPr>
          <w:p w14:paraId="55D2D598" w14:textId="77777777" w:rsidR="00FA2764" w:rsidRDefault="005F1341">
            <w:pPr>
              <w:pStyle w:val="Table"/>
              <w:rPr>
                <w:lang w:val="en-US" w:eastAsia="de-DE"/>
              </w:rPr>
            </w:pPr>
            <w:r>
              <w:rPr>
                <w:lang w:val="en-US" w:eastAsia="de-DE"/>
              </w:rPr>
              <w:t>Classification of retail technologies from a transformational perspective (e.g., by stakeholder, newness, nature of change)</w:t>
            </w:r>
          </w:p>
        </w:tc>
      </w:tr>
      <w:tr w:rsidR="00FA2764" w14:paraId="038D8BF8" w14:textId="77777777">
        <w:trPr>
          <w:gridAfter w:val="1"/>
          <w:wAfter w:w="24" w:type="dxa"/>
        </w:trPr>
        <w:tc>
          <w:tcPr>
            <w:tcW w:w="1838" w:type="dxa"/>
          </w:tcPr>
          <w:p w14:paraId="38150F93" w14:textId="77777777" w:rsidR="00FA2764" w:rsidRDefault="005F1341">
            <w:pPr>
              <w:pStyle w:val="Table"/>
              <w:rPr>
                <w:lang w:val="en-US" w:eastAsia="de-DE"/>
              </w:rPr>
            </w:pPr>
            <w:r>
              <w:rPr>
                <w:lang w:val="en-US" w:eastAsia="de-DE"/>
              </w:rPr>
              <w:lastRenderedPageBreak/>
              <w:fldChar w:fldCharType="begin"/>
            </w:r>
            <w:r>
              <w:rPr>
                <w:lang w:val="en-US" w:eastAsia="de-DE"/>
              </w:rPr>
              <w:instrText xml:space="preserve"> ADDIN ZOTERO_ITEM CSL_CITATION {"citationID":"L1HyZlpX","properties":{"formattedCitation":"(Wolpert &amp; Roth, 2020)","plainCitation":"(Wolpert &amp; Roth, 2020)","noteIndex":0},"citationItems":[{"id":47980,"uris":["http://zotero.org/groups/2849477/items/UT9BMFED"],"itemData":{"id":47980,"type":"article-journal","container-title":"The International Review of Retail, Distribution and Consumer Research","ISSN":"0959-3969, 1466-4402","issue":"5","journalAbbreviation":"The International Review of Retail, Distribution and Consumer Research","language":"en","page":"498-537","source":"DOI.org (Crossref)","title":"Development of a classification framework for technology based retail services: a retailers’ perspective","title-short":"Development of a classification framework for technology based retail services","volume":"30","author":[{"family":"Wolpert","given":"Stefan"},{"family":"Roth","given":"Angela"}],"issued":{"date-parts":[["2020",10,19]]}}}],"schema":"https://github.com/citation-style-language/schema/raw/master/csl-citation.json"} </w:instrText>
            </w:r>
            <w:r>
              <w:rPr>
                <w:lang w:val="en-US" w:eastAsia="de-DE"/>
              </w:rPr>
              <w:fldChar w:fldCharType="separate"/>
            </w:r>
            <w:r>
              <w:rPr>
                <w:lang w:val="en-US" w:eastAsia="de-DE"/>
              </w:rPr>
              <w:t>(Wolpert &amp; Roth, 2020)</w:t>
            </w:r>
            <w:r>
              <w:rPr>
                <w:lang w:val="en-US" w:eastAsia="de-DE"/>
              </w:rPr>
              <w:fldChar w:fldCharType="end"/>
            </w:r>
          </w:p>
        </w:tc>
        <w:tc>
          <w:tcPr>
            <w:tcW w:w="1701" w:type="dxa"/>
          </w:tcPr>
          <w:p w14:paraId="1B03585D" w14:textId="77777777" w:rsidR="00FA2764" w:rsidRDefault="005F1341">
            <w:pPr>
              <w:pStyle w:val="Table"/>
              <w:rPr>
                <w:lang w:val="en-US" w:eastAsia="de-DE"/>
              </w:rPr>
            </w:pPr>
            <w:r>
              <w:rPr>
                <w:lang w:val="en-US" w:eastAsia="de-DE"/>
              </w:rPr>
              <w:t>Retail (In-store)</w:t>
            </w:r>
          </w:p>
        </w:tc>
        <w:tc>
          <w:tcPr>
            <w:tcW w:w="2126" w:type="dxa"/>
          </w:tcPr>
          <w:p w14:paraId="6A61B915" w14:textId="77777777" w:rsidR="00FA2764" w:rsidRDefault="005F1341">
            <w:pPr>
              <w:pStyle w:val="Table"/>
              <w:rPr>
                <w:lang w:val="en-US" w:eastAsia="de-DE"/>
              </w:rPr>
            </w:pPr>
            <w:r>
              <w:rPr>
                <w:lang w:val="en-US" w:eastAsia="de-DE"/>
              </w:rPr>
              <w:t>Identifying different types of technology-enabled retail services for stationary retail</w:t>
            </w:r>
          </w:p>
        </w:tc>
        <w:tc>
          <w:tcPr>
            <w:tcW w:w="3372" w:type="dxa"/>
          </w:tcPr>
          <w:p w14:paraId="4206378A" w14:textId="77777777" w:rsidR="00FA2764" w:rsidRDefault="005F1341">
            <w:pPr>
              <w:pStyle w:val="Table"/>
              <w:rPr>
                <w:lang w:val="en-US" w:eastAsia="de-DE"/>
              </w:rPr>
            </w:pPr>
            <w:r>
              <w:rPr>
                <w:lang w:val="en-US" w:eastAsia="de-DE"/>
              </w:rPr>
              <w:t>Classification framework for smart services with focus on the retailer’s perspective (including, e.g., the intended purpose of a service, and technology issues)</w:t>
            </w:r>
          </w:p>
        </w:tc>
      </w:tr>
    </w:tbl>
    <w:p w14:paraId="683F4C9C" w14:textId="77777777" w:rsidR="00FA2764" w:rsidRDefault="005F1341">
      <w:pPr>
        <w:pStyle w:val="Beschriftung"/>
        <w:rPr>
          <w:lang w:val="en-US" w:eastAsia="de-DE"/>
        </w:rPr>
      </w:pPr>
      <w:r>
        <w:t>Table</w:t>
      </w:r>
      <w:r>
        <w:rPr>
          <w:lang w:val="en-US"/>
        </w:rPr>
        <w:t xml:space="preserve"> A1</w:t>
      </w:r>
      <w:r>
        <w:t>: Review of selected literature on smart service taxonomies</w:t>
      </w:r>
      <w:r>
        <w:rPr>
          <w:lang w:eastAsia="de-DE"/>
        </w:rPr>
        <w:br w:type="page"/>
      </w:r>
    </w:p>
    <w:p w14:paraId="5F6ADA41" w14:textId="77777777" w:rsidR="00FA2764" w:rsidRDefault="005F1341">
      <w:pPr>
        <w:pStyle w:val="berschrift2"/>
      </w:pPr>
      <w:r>
        <w:lastRenderedPageBreak/>
        <w:t>Appendix 2: Literature Sample</w:t>
      </w:r>
    </w:p>
    <w:p w14:paraId="2143EACC" w14:textId="77777777" w:rsidR="00FA2764" w:rsidRDefault="005F1341">
      <w:pPr>
        <w:pStyle w:val="Text"/>
        <w:rPr>
          <w:lang w:val="en-GB"/>
        </w:rPr>
      </w:pPr>
      <w:r>
        <w:rPr>
          <w:lang w:val="en-GB"/>
        </w:rPr>
        <w:t>In the spirit of open science as well as under the fundamental idea of comprehensibility and rigor, we provide the literature sample with 79 publications that serves as a foundation for the development of the smart service taxonomy for retail.</w:t>
      </w:r>
    </w:p>
    <w:tbl>
      <w:tblPr>
        <w:tblStyle w:val="Tabellenraster"/>
        <w:tblW w:w="9072" w:type="dxa"/>
        <w:tblLook w:val="04A0" w:firstRow="1" w:lastRow="0" w:firstColumn="1" w:lastColumn="0" w:noHBand="0" w:noVBand="1"/>
      </w:tblPr>
      <w:tblGrid>
        <w:gridCol w:w="435"/>
        <w:gridCol w:w="2765"/>
        <w:gridCol w:w="762"/>
        <w:gridCol w:w="5110"/>
      </w:tblGrid>
      <w:tr w:rsidR="00FA2764" w14:paraId="2BA8F2C3" w14:textId="77777777">
        <w:tc>
          <w:tcPr>
            <w:tcW w:w="435" w:type="dxa"/>
            <w:shd w:val="clear" w:color="auto" w:fill="000000" w:themeFill="text1"/>
          </w:tcPr>
          <w:p w14:paraId="45935F43" w14:textId="77777777" w:rsidR="00FA2764" w:rsidRDefault="005F1341">
            <w:pPr>
              <w:pStyle w:val="Table"/>
            </w:pPr>
            <w:r>
              <w:t>ID</w:t>
            </w:r>
          </w:p>
        </w:tc>
        <w:tc>
          <w:tcPr>
            <w:tcW w:w="2765" w:type="dxa"/>
            <w:shd w:val="clear" w:color="auto" w:fill="000000" w:themeFill="text1"/>
          </w:tcPr>
          <w:p w14:paraId="41BA6E4C" w14:textId="77777777" w:rsidR="00FA2764" w:rsidRDefault="005F1341">
            <w:pPr>
              <w:pStyle w:val="Table"/>
            </w:pPr>
            <w:proofErr w:type="spellStart"/>
            <w:r>
              <w:t>Author</w:t>
            </w:r>
            <w:proofErr w:type="spellEnd"/>
            <w:r>
              <w:t>(s)</w:t>
            </w:r>
          </w:p>
        </w:tc>
        <w:tc>
          <w:tcPr>
            <w:tcW w:w="762" w:type="dxa"/>
            <w:shd w:val="clear" w:color="auto" w:fill="000000" w:themeFill="text1"/>
          </w:tcPr>
          <w:p w14:paraId="28263519" w14:textId="77777777" w:rsidR="00FA2764" w:rsidRDefault="005F1341">
            <w:pPr>
              <w:pStyle w:val="Table"/>
            </w:pPr>
            <w:r>
              <w:t>Year</w:t>
            </w:r>
          </w:p>
        </w:tc>
        <w:tc>
          <w:tcPr>
            <w:tcW w:w="5110" w:type="dxa"/>
            <w:shd w:val="clear" w:color="auto" w:fill="000000" w:themeFill="text1"/>
          </w:tcPr>
          <w:p w14:paraId="5CCFD19A" w14:textId="77777777" w:rsidR="00FA2764" w:rsidRDefault="005F1341">
            <w:pPr>
              <w:pStyle w:val="Table"/>
            </w:pPr>
            <w:r>
              <w:t xml:space="preserve">DOI </w:t>
            </w:r>
            <w:proofErr w:type="spellStart"/>
            <w:r>
              <w:t>or</w:t>
            </w:r>
            <w:proofErr w:type="spellEnd"/>
            <w:r>
              <w:t xml:space="preserve"> </w:t>
            </w:r>
            <w:proofErr w:type="spellStart"/>
            <w:r>
              <w:t>shortened</w:t>
            </w:r>
            <w:proofErr w:type="spellEnd"/>
            <w:r>
              <w:t xml:space="preserve"> URL</w:t>
            </w:r>
          </w:p>
        </w:tc>
      </w:tr>
      <w:tr w:rsidR="00FA2764" w14:paraId="06CBBF3A" w14:textId="77777777">
        <w:tc>
          <w:tcPr>
            <w:tcW w:w="435" w:type="dxa"/>
          </w:tcPr>
          <w:p w14:paraId="0B75F950" w14:textId="77777777" w:rsidR="00FA2764" w:rsidRDefault="005F1341">
            <w:pPr>
              <w:pStyle w:val="Table"/>
            </w:pPr>
            <w:r>
              <w:t>1</w:t>
            </w:r>
          </w:p>
        </w:tc>
        <w:tc>
          <w:tcPr>
            <w:tcW w:w="2765" w:type="dxa"/>
          </w:tcPr>
          <w:p w14:paraId="47EA16B4" w14:textId="77777777" w:rsidR="00FA2764" w:rsidRDefault="005F1341">
            <w:pPr>
              <w:pStyle w:val="Table"/>
            </w:pPr>
            <w:r>
              <w:fldChar w:fldCharType="begin"/>
            </w:r>
            <w:r>
              <w:instrText xml:space="preserve"> ADDIN ZOTERO_ITEM CSL_CITATION {"citationID":"kxxCnAZc","properties":{"formattedCitation":"(A. Zhang et al., 2018)","plainCitation":"(A. Zhang et al., 2018)","noteIndex":0},"citationItems":[{"id":46935,"uris":["http://zotero.org/groups/2849477/items/H2UFHPEQ"],"itemData":{"id":46935,"type":"paper-conference","abstract":"“Dmall” is an O2O new retail platform who is deeply integrated with Chinese local large-scale supermarkets “Wu Mart”, covering a wide range of products. In China, new retail companies represented by “Dmall + Wu Mart” have achieved impressive success. This paper aimed at discussing the mode of new retail marketing based on business practices and theoretical foundations. The research paradigm is mainly as: based on the 4Cs theory of marketing, rebuilding the relationship between people, goods and scenes from aspects of customer, convenience, communication and cost of new retail. The role of new technologies like big data and IoT is also considered. Then it discusses how new retail like “Dmall” can do better according to the new retail marketing mode after looking inside the problems. The research brings new ideas to the development and academic research of new retail businesses represented by “Dmall”. © 2018 Association for Computing Machinery.","archive":"Scopus","container-title":"ACM International Conference Proceeding Series","page":"46-50","title":"How can Dmall do better? Discussion on new retail marketing mode based on 4Cs theory","author":[{"family":"Zhang","given":"A."},{"family":"Liang","given":"C."},{"family":"Yin","given":"J."}],"issued":{"date-parts":[["2018"]]}}}],"schema":"https://github.com/citation-style-language/schema/raw/master/csl-citation.json"} </w:instrText>
            </w:r>
            <w:r>
              <w:fldChar w:fldCharType="separate"/>
            </w:r>
            <w:r>
              <w:t>(A. Zhang et al., 2018)</w:t>
            </w:r>
            <w:r>
              <w:fldChar w:fldCharType="end"/>
            </w:r>
          </w:p>
        </w:tc>
        <w:tc>
          <w:tcPr>
            <w:tcW w:w="762" w:type="dxa"/>
          </w:tcPr>
          <w:p w14:paraId="7A75CA68" w14:textId="77777777" w:rsidR="00FA2764" w:rsidRDefault="005F1341">
            <w:pPr>
              <w:pStyle w:val="Table"/>
            </w:pPr>
            <w:r>
              <w:t>2018</w:t>
            </w:r>
          </w:p>
        </w:tc>
        <w:tc>
          <w:tcPr>
            <w:tcW w:w="5110" w:type="dxa"/>
          </w:tcPr>
          <w:p w14:paraId="13E301E1" w14:textId="77777777" w:rsidR="00FA2764" w:rsidRDefault="005F1341">
            <w:pPr>
              <w:pStyle w:val="Table"/>
            </w:pPr>
            <w:r>
              <w:rPr>
                <w:lang w:val="en-US"/>
              </w:rPr>
              <w:t>https://doi.org/10.1145/3194188.3194190</w:t>
            </w:r>
          </w:p>
        </w:tc>
      </w:tr>
      <w:tr w:rsidR="00FA2764" w14:paraId="6B7F5726" w14:textId="77777777">
        <w:tc>
          <w:tcPr>
            <w:tcW w:w="435" w:type="dxa"/>
          </w:tcPr>
          <w:p w14:paraId="5173C72C" w14:textId="77777777" w:rsidR="00FA2764" w:rsidRDefault="005F1341">
            <w:pPr>
              <w:pStyle w:val="Table"/>
            </w:pPr>
            <w:r>
              <w:t>2</w:t>
            </w:r>
          </w:p>
        </w:tc>
        <w:tc>
          <w:tcPr>
            <w:tcW w:w="2765" w:type="dxa"/>
          </w:tcPr>
          <w:p w14:paraId="61ACB82D" w14:textId="77777777" w:rsidR="00FA2764" w:rsidRDefault="005F1341">
            <w:pPr>
              <w:pStyle w:val="Table"/>
            </w:pPr>
            <w:r>
              <w:fldChar w:fldCharType="begin"/>
            </w:r>
            <w:r>
              <w:instrText xml:space="preserve"> ADDIN ZOTERO_ITEM CSL_CITATION {"citationID":"ejslfrHp","properties":{"formattedCitation":"(\\uc0\\u193{}d\\uc0\\u225{}m et al., 2020)","plainCitation":"(Ádám et al., 2020)","noteIndex":0},"citationItems":[{"id":47849,"uris":["http://zotero.org/groups/2849477/items/L82YT7KL"],"itemData":{"id":47849,"type":"paper-conference","abstract":"Nowadays, it is getting really difficult to find an adequate free parking space, as there are more and more vehicles travelling on the roads. It is especially a difficult task to find a free parking place in huge parking garages and shopping malls, because the area of the parking zone is big, and there are a lot of cars searching for a free space. In some parking lots, a parking system is installed. These parking systems contain sensors at every parking space in order to perceive and indicate the occupancy of the given parking space. Using the signals of these systems, the vehicles can be navigated directly to the given parking space, for example using an IoT system. However, most of the parking lots are not equipped with these parking systems, so the driver must circumnavigate them, in order to be able to detect the free parking spaces. For an autonomous vehicle, a path should be planned, which drives along all the possible free parking spaces, so that the sensors of the vehicle could detect them. The parking lot exploration is very similar to the coverage path planning (CPP) problems. This paper presents CPP algorithm based parking lot exploration methods, in which personal preferences can be taken into account, too. © 2020 IEEE.","archive":"Scopus","container-title":"2020 23rd IEEE International Symposium on Measurement and Control in Robotics, ISMCR 2020","title":"From Coverage Path Planning to parking lot exploration","author":[{"family":"Ádám","given":"A.B."},{"family":"Kocsany","given":"L."},{"family":"Szadeczky-Kardoss","given":"E.G."}],"issued":{"date-parts":[["2020"]]}}}],"schema":"https://github.com/citation-style-language/schema/raw/master/csl-citation.json"} </w:instrText>
            </w:r>
            <w:r>
              <w:fldChar w:fldCharType="separate"/>
            </w:r>
            <w:r>
              <w:t>(Ádám et al., 2020)</w:t>
            </w:r>
            <w:r>
              <w:fldChar w:fldCharType="end"/>
            </w:r>
          </w:p>
        </w:tc>
        <w:tc>
          <w:tcPr>
            <w:tcW w:w="762" w:type="dxa"/>
          </w:tcPr>
          <w:p w14:paraId="3A228458" w14:textId="77777777" w:rsidR="00FA2764" w:rsidRDefault="005F1341">
            <w:pPr>
              <w:pStyle w:val="Table"/>
            </w:pPr>
            <w:r>
              <w:t>2020</w:t>
            </w:r>
          </w:p>
        </w:tc>
        <w:tc>
          <w:tcPr>
            <w:tcW w:w="5110" w:type="dxa"/>
          </w:tcPr>
          <w:p w14:paraId="593BF052" w14:textId="77777777" w:rsidR="00FA2764" w:rsidRDefault="005F1341">
            <w:pPr>
              <w:pStyle w:val="Table"/>
            </w:pPr>
            <w:r>
              <w:rPr>
                <w:lang w:val="en-US"/>
              </w:rPr>
              <w:t>https://doi.org/10.1109/ISMCR51255.2020.9263739</w:t>
            </w:r>
          </w:p>
        </w:tc>
      </w:tr>
      <w:tr w:rsidR="00FA2764" w14:paraId="6A2735EF" w14:textId="77777777">
        <w:tc>
          <w:tcPr>
            <w:tcW w:w="435" w:type="dxa"/>
          </w:tcPr>
          <w:p w14:paraId="0F3F3316" w14:textId="77777777" w:rsidR="00FA2764" w:rsidRDefault="005F1341">
            <w:pPr>
              <w:pStyle w:val="Table"/>
            </w:pPr>
            <w:r>
              <w:t>3</w:t>
            </w:r>
          </w:p>
        </w:tc>
        <w:tc>
          <w:tcPr>
            <w:tcW w:w="2765" w:type="dxa"/>
          </w:tcPr>
          <w:p w14:paraId="06978439" w14:textId="77777777" w:rsidR="00FA2764" w:rsidRDefault="005F1341">
            <w:pPr>
              <w:pStyle w:val="Table"/>
            </w:pPr>
            <w:r>
              <w:fldChar w:fldCharType="begin"/>
            </w:r>
            <w:r>
              <w:instrText xml:space="preserve"> ADDIN ZOTERO_ITEM CSL_CITATION {"citationID":"V98XTFn4","properties":{"formattedCitation":"(Aidasani et al., 2017)","plainCitation":"(Aidasani et al., 2017)","noteIndex":0},"citationItems":[{"id":46690,"uris":["http://zotero.org/groups/2849477/items/A3VIFPQT"],"itemData":{"id":46690,"type":"paper-conference","abstract":"Smart devices are generating at an exponential rate and sois their connectivity to the internet. An estimate suggests that 30 billion smart devices would be connected to each other via IoT by 2020. IoT for smart cities provides us with a means to improve the quality of living by providing various applications such as administration, commerce, management, transportation, healthcare etc. IOT for smart cities is capable of reducing a lot of man-power and work hours to a great extent. To build a smart city it takes wireless networks, telecommunication networks, sensors (GPS, RFID, laser), smart devices which stay connected to each other and communicate to take necessary action. Also, a lot of analytical information is generated in this process which is of extreme use in determining what changes should be made in which area. Building an IoT blueprint for a city is actually a very complex job due to the variety of smart devices present. Smart cities are those which make use of these smart devices to carry out various functions such as traffic control, lighting control, connecting multiple cities together, pollution control etc. The dream of smart cities can totally change the way we look at things. Furthermore, the paper will present details about case study of Spain in Monitoring green areas to develop a Smart Garden system and to manage conditions and needs of green areas in real-time. © 2017 IEEE.","archive":"Scopus","container-title":"ICONSTEM 2017 - Proceedings: 3rd IEEE International Conference on Science Technology, Engineering and Management","DOI":"10.1109/ICONSTEM.2017.8261248","page":"8-11","title":"IoT: The kernel of smart cities","URL":"https://www.scopus.com/inward/record.uri?eid=2-s2.0-85046438534&amp;doi=10.1109%2fICONSTEM.2017.8261248&amp;partnerID=40&amp;md5=01e321e24466769a7022702ed84dbf07","volume":"2018-January","author":[{"family":"Aidasani","given":"L.K."},{"family":"Bhadkamkar","given":"H."},{"family":"Kashyap","given":"A.K."}],"issued":{"date-parts":[["2017"]]}}}],"schema":"https://github.com/citation-style-language/schema/raw/master/csl-citation.json"} </w:instrText>
            </w:r>
            <w:r>
              <w:fldChar w:fldCharType="separate"/>
            </w:r>
            <w:r>
              <w:t>(Aidasani et al., 2017)</w:t>
            </w:r>
            <w:r>
              <w:fldChar w:fldCharType="end"/>
            </w:r>
          </w:p>
        </w:tc>
        <w:tc>
          <w:tcPr>
            <w:tcW w:w="762" w:type="dxa"/>
          </w:tcPr>
          <w:p w14:paraId="7DB83F24" w14:textId="77777777" w:rsidR="00FA2764" w:rsidRDefault="005F1341">
            <w:pPr>
              <w:pStyle w:val="Table"/>
            </w:pPr>
            <w:r>
              <w:t>2017</w:t>
            </w:r>
          </w:p>
        </w:tc>
        <w:tc>
          <w:tcPr>
            <w:tcW w:w="5110" w:type="dxa"/>
          </w:tcPr>
          <w:p w14:paraId="205B5060" w14:textId="77777777" w:rsidR="00FA2764" w:rsidRDefault="005F1341">
            <w:pPr>
              <w:pStyle w:val="Table"/>
            </w:pPr>
            <w:r>
              <w:rPr>
                <w:lang w:val="en-US"/>
              </w:rPr>
              <w:t>https://doi.org/10.1109/ICONSTEM.2017.8261248</w:t>
            </w:r>
          </w:p>
        </w:tc>
      </w:tr>
      <w:tr w:rsidR="00FA2764" w14:paraId="104D54C2" w14:textId="77777777">
        <w:tc>
          <w:tcPr>
            <w:tcW w:w="435" w:type="dxa"/>
          </w:tcPr>
          <w:p w14:paraId="7D4D0177" w14:textId="77777777" w:rsidR="00FA2764" w:rsidRDefault="005F1341">
            <w:pPr>
              <w:pStyle w:val="Table"/>
            </w:pPr>
            <w:r>
              <w:t>4</w:t>
            </w:r>
          </w:p>
        </w:tc>
        <w:tc>
          <w:tcPr>
            <w:tcW w:w="2765" w:type="dxa"/>
          </w:tcPr>
          <w:p w14:paraId="0E3E24CD" w14:textId="77777777" w:rsidR="00FA2764" w:rsidRDefault="005F1341">
            <w:pPr>
              <w:pStyle w:val="Table"/>
            </w:pPr>
            <w:r>
              <w:fldChar w:fldCharType="begin"/>
            </w:r>
            <w:r>
              <w:instrText xml:space="preserve"> ADDIN ZOTERO_ITEM CSL_CITATION {"citationID":"vr2C1G9U","properties":{"formattedCitation":"(Algarni et al., 2020)","plainCitation":"(Algarni et al., 2020)","noteIndex":0},"citationItems":[{"id":47604,"uris":["http://zotero.org/groups/2849477/items/8YPTC8VS"],"itemData":{"id":47604,"type":"book","abstract":"Major advances in the Internet of Things (IoT) technologies are offering unprecedented automated services to various sectors. IoT has shown great promise in transforming buildings and institutions into smart buildings and institutions, making traditional task management more efficient. In particular, there has been remarkable progress in successfully integrating IoT into various contexts, such as smart homes, businesses and cities. Success in such technological transformations is not only due to the proper deployment and implementation of IoT but also to the effective employment of related technologies, such as big data and cloud computing technologies, and making informed decisions on the inclusion of the required hardware and software for all the elements involved in the IoT environment. While a significant amount of IoT research in various contexts has been proliferated in recent years, attention given to its deployment for linguistic landscapes (LLs) is still very rare. The aim of this paper is to propose a smart Al-Noor Mall LL which takes into account the appropriate deployment of IoT tools and relevant technologies. The paper also thoroughly discusses the background of the field, covering IoT technologies, cloud computing, and big data studies, followed by a review of the recent publications involving the successful deployment of IoT technologies combined with big data and cloud computing in various contexts. The literature also covers the success factors that contribute to the robustness of the required real-time operating system (RTOS) in an IoT-based environment in order to enable IoT devices to manage their resources efficiently. Based on a detailed analysis of the literature, a three-level framework (i.e. the object, communications and application levels) together with the elements that are required for IoT-based smart LL solutions is proposed. A case study of Al-Noor Mall is used to validate the proposed framework and the results indicate that IBM Bluemix can help Al-Noor Mall management and customers to locate any particular shop in the huge shopping mall, which thereby makes the customers’ shopping experience more satisfying. Finally, the challenges (i.e. energy efficiency, security, and intelligent data analysis) facing the successful deployment of IoT technologies are discussed with proposals for future research directions in the IoT research field. © 2020, Springer Nature Switzerland AG.","archive":"Scopus","number-of-pages":"13","title":"Enhancing the Linguistic Landscape with the Proper Deployment of the Internet of Things Technologies: A Case Study of Smart Malls","volume":"1070","author":[{"family":"Algarni","given":"F."},{"family":"Ullah","given":"A."},{"family":"Aloufi","given":"K."}],"issued":{"date-parts":[["2020"]]}}}],"schema":"https://github.com/citation-style-language/schema/raw/master/csl-citation.json"} </w:instrText>
            </w:r>
            <w:r>
              <w:fldChar w:fldCharType="separate"/>
            </w:r>
            <w:r>
              <w:t>(Algarni et al., 2020)</w:t>
            </w:r>
            <w:r>
              <w:fldChar w:fldCharType="end"/>
            </w:r>
          </w:p>
        </w:tc>
        <w:tc>
          <w:tcPr>
            <w:tcW w:w="762" w:type="dxa"/>
          </w:tcPr>
          <w:p w14:paraId="0116759D" w14:textId="77777777" w:rsidR="00FA2764" w:rsidRDefault="005F1341">
            <w:pPr>
              <w:pStyle w:val="Table"/>
            </w:pPr>
            <w:r>
              <w:t>2020</w:t>
            </w:r>
          </w:p>
        </w:tc>
        <w:tc>
          <w:tcPr>
            <w:tcW w:w="5110" w:type="dxa"/>
          </w:tcPr>
          <w:p w14:paraId="55AAB0CC" w14:textId="77777777" w:rsidR="00FA2764" w:rsidRDefault="005F1341">
            <w:pPr>
              <w:pStyle w:val="Table"/>
            </w:pPr>
            <w:r>
              <w:rPr>
                <w:lang w:val="en-US"/>
              </w:rPr>
              <w:t>https://doi.org/10.1007/978-3-030-32523-7_2</w:t>
            </w:r>
          </w:p>
        </w:tc>
      </w:tr>
      <w:tr w:rsidR="00FA2764" w14:paraId="49E4A1C7" w14:textId="77777777">
        <w:tc>
          <w:tcPr>
            <w:tcW w:w="435" w:type="dxa"/>
          </w:tcPr>
          <w:p w14:paraId="01B962D5" w14:textId="77777777" w:rsidR="00FA2764" w:rsidRDefault="005F1341">
            <w:pPr>
              <w:pStyle w:val="Table"/>
            </w:pPr>
            <w:r>
              <w:t>5</w:t>
            </w:r>
          </w:p>
        </w:tc>
        <w:tc>
          <w:tcPr>
            <w:tcW w:w="2765" w:type="dxa"/>
          </w:tcPr>
          <w:p w14:paraId="40113C60" w14:textId="77777777" w:rsidR="00FA2764" w:rsidRDefault="005F1341">
            <w:pPr>
              <w:pStyle w:val="Table"/>
            </w:pPr>
            <w:r>
              <w:fldChar w:fldCharType="begin"/>
            </w:r>
            <w:r>
              <w:instrText xml:space="preserve"> ADDIN ZOTERO_ITEM CSL_CITATION {"citationID":"TYnQlfFm","properties":{"formattedCitation":"(Alghamdi, 2019)","plainCitation":"(Alghamdi, 2019)","noteIndex":0},"citationItems":[{"id":47368,"uris":["http://zotero.org/groups/2849477/items/K38QYZ2Z"],"itemData":{"id":47368,"type":"paper-conference","abstract":"This research aims to provide a service for blind people, based on that assumption visually impaired people would prefer to shop independently, without assistance from others. For this to happen, when a blind person walks in a mall, he or she would need to know the shops in the surrounding area and what these shops offer. The proposed software, based on Radio Frequency Identification (RFID) technology, aims to assist blind people in shopping, by indicating their position, providing them with useful information about each nearby store, and guiding them to reach their desired destinations. The software can also offer a notification service depending on the current time, the estimated required shopping time and the closing time of a particular store, to notify the user sufficiently in advance to make their desired purchases. A high percentage of success in that software been achieved and produced through this research. © 2019 IEEE.","archive":"Scopus","container-title":"2nd International Conference on Computer Applications and Information Security, ICCAIS 2019","DOI":"10.1109/CAIS.2019.8769581","title":"Shopping and tourism for blind people using RFID as an application of IoT","URL":"https://www.scopus.com/inward/record.uri?eid=2-s2.0-85073903925&amp;doi=10.1109%2fCAIS.2019.8769581&amp;partnerID=40&amp;md5=df3da1bf380f7ce7d987f36ec2d1b164","author":[{"family":"Alghamdi","given":"S."}],"issued":{"date-parts":[["2019"]]}}}],"schema":"https://github.com/citation-style-language/schema/raw/master/csl-citation.json"} </w:instrText>
            </w:r>
            <w:r>
              <w:fldChar w:fldCharType="separate"/>
            </w:r>
            <w:r>
              <w:t>(Alghamdi, 2019)</w:t>
            </w:r>
            <w:r>
              <w:fldChar w:fldCharType="end"/>
            </w:r>
          </w:p>
        </w:tc>
        <w:tc>
          <w:tcPr>
            <w:tcW w:w="762" w:type="dxa"/>
          </w:tcPr>
          <w:p w14:paraId="70461527" w14:textId="77777777" w:rsidR="00FA2764" w:rsidRDefault="005F1341">
            <w:pPr>
              <w:pStyle w:val="Table"/>
            </w:pPr>
            <w:r>
              <w:t>2019</w:t>
            </w:r>
          </w:p>
        </w:tc>
        <w:tc>
          <w:tcPr>
            <w:tcW w:w="5110" w:type="dxa"/>
          </w:tcPr>
          <w:p w14:paraId="4BA667B0" w14:textId="77777777" w:rsidR="00FA2764" w:rsidRDefault="005F1341">
            <w:pPr>
              <w:pStyle w:val="Table"/>
            </w:pPr>
            <w:r>
              <w:rPr>
                <w:lang w:val="en-US"/>
              </w:rPr>
              <w:t>https://doi.org/10.1109/CAIS.2019.8769581</w:t>
            </w:r>
          </w:p>
        </w:tc>
      </w:tr>
      <w:tr w:rsidR="00FA2764" w14:paraId="655230FA" w14:textId="77777777">
        <w:tc>
          <w:tcPr>
            <w:tcW w:w="435" w:type="dxa"/>
          </w:tcPr>
          <w:p w14:paraId="631F3D23" w14:textId="77777777" w:rsidR="00FA2764" w:rsidRDefault="005F1341">
            <w:pPr>
              <w:pStyle w:val="Table"/>
            </w:pPr>
            <w:r>
              <w:t>6</w:t>
            </w:r>
          </w:p>
        </w:tc>
        <w:tc>
          <w:tcPr>
            <w:tcW w:w="2765" w:type="dxa"/>
          </w:tcPr>
          <w:p w14:paraId="40794C7E" w14:textId="77777777" w:rsidR="00FA2764" w:rsidRDefault="005F1341">
            <w:pPr>
              <w:pStyle w:val="Table"/>
            </w:pPr>
            <w:r>
              <w:fldChar w:fldCharType="begin"/>
            </w:r>
            <w:r>
              <w:instrText xml:space="preserve"> ADDIN ZOTERO_ITEM CSL_CITATION {"citationID":"QpQVjTjl","properties":{"formattedCitation":"(Amaxilatis &amp; Giannakopoulou, 2018)","plainCitation":"(Amaxilatis &amp; Giannakopoulou, 2018)","noteIndex":0},"citationItems":[{"id":47104,"uris":["http://zotero.org/groups/2849477/items/MD7V7ABT"],"itemData":{"id":47104,"type":"paper-conference","abstract":"In modern cities, most citizens are interested in buying from e-shops or mostly buy from large shopping brands. This is a challenge for small and medium-sized retailers, who cannot afford to maintain IT infrastructures and skills. The ongoing RD project SMARTBUY, tries to close this gap by providing a platform for small and medium-sized retailers to become the place where they can easily make their products and promotions visible online for local audiences, along with a mobile application for customers. An important issue in this context is the evaluation of the retailers. In this work, we introduce a new evaluation application for assessing the quality of the retailer services. Customers have the chance to rate the behavior and the offers that the retailers provide to them. This evaluation service is based on the SMARTBUY platform and is developed upon the OrganiCity Experimentation Platform. The evaluation application is a novel approach to generate knowledge for the retailer shops inside a future city using both data from open city datasets as well as feedback from citizens. Such an application is deemed useful to both customers, to identify retailers with best offers and services, and retailers as an incentive to improve their services. © 2018 IEEE.","archive":"Scopus","container-title":"2018 IEEE International Conference on Pervasive Computing and Communications Workshops, PerCom Workshops 2018","DOI":"10.1109/PERCOMW.2018.8480304","page":"284-288","title":"Evaluating Retailers in a Smart-buying Environment using Smart City Infrastructures","URL":"https://www.scopus.com/inward/record.uri?eid=2-s2.0-85056474343&amp;doi=10.1109%2fPERCOMW.2018.8480304&amp;partnerID=40&amp;md5=1b06ccd550bf259cd057c82f3402d95a","author":[{"family":"Amaxilatis","given":"D."},{"family":"Giannakopoulou","given":"K."}],"issued":{"date-parts":[["2018"]]}}}],"schema":"https://github.com/citation-style-language/schema/raw/master/csl-citation.json"} </w:instrText>
            </w:r>
            <w:r>
              <w:fldChar w:fldCharType="separate"/>
            </w:r>
            <w:r>
              <w:t>(Amaxilatis &amp; Giannakopoulou, 2018)</w:t>
            </w:r>
            <w:r>
              <w:fldChar w:fldCharType="end"/>
            </w:r>
          </w:p>
        </w:tc>
        <w:tc>
          <w:tcPr>
            <w:tcW w:w="762" w:type="dxa"/>
          </w:tcPr>
          <w:p w14:paraId="08786361" w14:textId="77777777" w:rsidR="00FA2764" w:rsidRDefault="005F1341">
            <w:pPr>
              <w:pStyle w:val="Table"/>
            </w:pPr>
            <w:r>
              <w:t>2018</w:t>
            </w:r>
          </w:p>
        </w:tc>
        <w:tc>
          <w:tcPr>
            <w:tcW w:w="5110" w:type="dxa"/>
          </w:tcPr>
          <w:p w14:paraId="0D893F68" w14:textId="77777777" w:rsidR="00FA2764" w:rsidRDefault="005F1341">
            <w:pPr>
              <w:pStyle w:val="Table"/>
            </w:pPr>
            <w:r>
              <w:rPr>
                <w:lang w:val="en-US"/>
              </w:rPr>
              <w:t>https://doi.org/10.1109/PERCOMW.2018.8480304</w:t>
            </w:r>
          </w:p>
        </w:tc>
      </w:tr>
      <w:tr w:rsidR="00FA2764" w14:paraId="2AF5E8AD" w14:textId="77777777">
        <w:tc>
          <w:tcPr>
            <w:tcW w:w="435" w:type="dxa"/>
          </w:tcPr>
          <w:p w14:paraId="1D2DC981" w14:textId="77777777" w:rsidR="00FA2764" w:rsidRDefault="005F1341">
            <w:pPr>
              <w:pStyle w:val="Table"/>
            </w:pPr>
            <w:r>
              <w:t>7</w:t>
            </w:r>
          </w:p>
        </w:tc>
        <w:tc>
          <w:tcPr>
            <w:tcW w:w="2765" w:type="dxa"/>
          </w:tcPr>
          <w:p w14:paraId="009815CF" w14:textId="77777777" w:rsidR="00FA2764" w:rsidRDefault="005F1341">
            <w:pPr>
              <w:pStyle w:val="Table"/>
            </w:pPr>
            <w:r>
              <w:fldChar w:fldCharType="begin"/>
            </w:r>
            <w:r>
              <w:instrText xml:space="preserve"> ADDIN ZOTERO_ITEM CSL_CITATION {"citationID":"099lP4Kl","properties":{"formattedCitation":"(Anagnostopoulos &amp; Zaslavsky, 2014)","plainCitation":"(Anagnostopoulos &amp; Zaslavsky, 2014)","noteIndex":0},"citationItems":[{"id":46201,"uris":["http://zotero.org/groups/2849477/items/92BAHZ3T"],"itemData":{"id":46201,"type":"book","abstract":"Smart cities are the next step in human habitation. In this context the proliferation of sensors and actuators within the Internet of Things (IoT) concept creates a real opportunity for increasing information awareness and subsequent efficient resource utilization. IoT-enabled smart cities will generate new services. One such service is the waste collection from the streets of smart cities. In the past, waste collection was treated with static routing models. These models were not flexible in case of segment collapse. In this paper we introduce a semi-static and dynamic shortest path routing model enhanced with sensing capabilities through the Internet connected objects in order to achieve effective waste collection. © 2014 Springer International Publishing.","archive":"Scopus","note":"page: 105\nDOI: 10.1007/978-3-319-10353-2_9","number-of-pages":"95","title":"Effective waste collection with shortest path semi-static and dynamic routing","URL":"https://www.scopus.com/inward/record.uri?eid=2-s2.0-84905920235&amp;doi=10.1007%2f978-3-319-10353-2_9&amp;partnerID=40&amp;md5=e210beb1b573120ac401c45ccdd97278","volume":"8638 LNCS","author":[{"family":"Anagnostopoulos","given":"T.V."},{"family":"Zaslavsky","given":"A."}],"issued":{"date-parts":[["2014"]]}}}],"schema":"https://github.com/citation-style-language/schema/raw/master/csl-citation.json"} </w:instrText>
            </w:r>
            <w:r>
              <w:fldChar w:fldCharType="separate"/>
            </w:r>
            <w:r>
              <w:t>(Anagnostopoulos &amp; Zaslavsky, 2014)</w:t>
            </w:r>
            <w:r>
              <w:fldChar w:fldCharType="end"/>
            </w:r>
          </w:p>
        </w:tc>
        <w:tc>
          <w:tcPr>
            <w:tcW w:w="762" w:type="dxa"/>
          </w:tcPr>
          <w:p w14:paraId="658965A9" w14:textId="77777777" w:rsidR="00FA2764" w:rsidRDefault="005F1341">
            <w:pPr>
              <w:pStyle w:val="Table"/>
            </w:pPr>
            <w:r>
              <w:t>2014</w:t>
            </w:r>
          </w:p>
        </w:tc>
        <w:tc>
          <w:tcPr>
            <w:tcW w:w="5110" w:type="dxa"/>
          </w:tcPr>
          <w:p w14:paraId="630DFED4" w14:textId="77777777" w:rsidR="00FA2764" w:rsidRDefault="005F1341">
            <w:pPr>
              <w:pStyle w:val="Table"/>
            </w:pPr>
            <w:r>
              <w:rPr>
                <w:lang w:val="en-US"/>
              </w:rPr>
              <w:t>https://doi.org/10.1007/978-3-319-10353-2_9</w:t>
            </w:r>
          </w:p>
        </w:tc>
      </w:tr>
      <w:tr w:rsidR="00FA2764" w14:paraId="4B4AFBFB" w14:textId="77777777">
        <w:tc>
          <w:tcPr>
            <w:tcW w:w="435" w:type="dxa"/>
          </w:tcPr>
          <w:p w14:paraId="36EC10A3" w14:textId="77777777" w:rsidR="00FA2764" w:rsidRDefault="005F1341">
            <w:pPr>
              <w:pStyle w:val="Table"/>
            </w:pPr>
            <w:r>
              <w:t>8</w:t>
            </w:r>
          </w:p>
        </w:tc>
        <w:tc>
          <w:tcPr>
            <w:tcW w:w="2765" w:type="dxa"/>
          </w:tcPr>
          <w:p w14:paraId="19470440" w14:textId="77777777" w:rsidR="00FA2764" w:rsidRDefault="005F1341">
            <w:pPr>
              <w:pStyle w:val="Table"/>
            </w:pPr>
            <w:r>
              <w:fldChar w:fldCharType="begin"/>
            </w:r>
            <w:r>
              <w:instrText xml:space="preserve"> ADDIN ZOTERO_ITEM CSL_CITATION {"citationID":"JLWzx4cU","properties":{"formattedCitation":"(Begade &amp; Dharmadhikari, 2019)","plainCitation":"(Begade &amp; Dharmadhikari, 2019)","noteIndex":0},"citationItems":[{"id":47311,"uris":["http://zotero.org/groups/2849477/items/QDWI7VZB"],"itemData":{"id":47311,"type":"paper-conference","abstract":"In developing or developed countries smart car parking is one of most accepted and rapid growing smart city result. Due to significant interest in smart car parking technology, various entities like shopping malls, transporting stations and universities have begun to understand the significance of smart parking. The strength to connect, evaluate and automate data collected from devices, powered by and represented as the Internet of Things and that makes smart car parking achievable. This paper proposes an innovative algorithm that boosts the efficiency of present cloud based smart car parking system and establishes a network architecture based on the Internet of Things. This paper introduce a structure that helps users to find automatically a free car parking space by using user's Global Positioning System. These simulation study shows that the proposed algorithm helps to enhance the probability of successful car parking and reduces the users waiting time. © 2018 IEEE.","archive":"Scopus","container-title":"Proceedings of the 2nd International Conference on Intelligent Computing and Control Systems, ICICCS 2018","DOI":"10.1109/ICCONS.2018.8663164","page":"1100-1105","title":"Cloud Based Smart Car Parking System Using Internet of Things","URL":"https://www.scopus.com/inward/record.uri?eid=2-s2.0-85063771499&amp;doi=10.1109%2fICCONS.2018.8663164&amp;partnerID=40&amp;md5=cb8d6cf18434b85b22c06ff9791facb2","author":[{"family":"Begade","given":"S."},{"family":"Dharmadhikari","given":"V.B."}],"issued":{"date-parts":[["2019"]]}}}],"schema":"https://github.com/citation-style-language/schema/raw/master/csl-citation.json"} </w:instrText>
            </w:r>
            <w:r>
              <w:fldChar w:fldCharType="separate"/>
            </w:r>
            <w:r>
              <w:t>(Begade &amp; Dharmadhikari, 2019)</w:t>
            </w:r>
            <w:r>
              <w:fldChar w:fldCharType="end"/>
            </w:r>
          </w:p>
        </w:tc>
        <w:tc>
          <w:tcPr>
            <w:tcW w:w="762" w:type="dxa"/>
          </w:tcPr>
          <w:p w14:paraId="547AC638" w14:textId="77777777" w:rsidR="00FA2764" w:rsidRDefault="005F1341">
            <w:pPr>
              <w:pStyle w:val="Table"/>
            </w:pPr>
            <w:r>
              <w:t>2019</w:t>
            </w:r>
          </w:p>
        </w:tc>
        <w:tc>
          <w:tcPr>
            <w:tcW w:w="5110" w:type="dxa"/>
          </w:tcPr>
          <w:p w14:paraId="05132A50" w14:textId="77777777" w:rsidR="00FA2764" w:rsidRDefault="005F1341">
            <w:pPr>
              <w:pStyle w:val="Table"/>
            </w:pPr>
            <w:r>
              <w:rPr>
                <w:lang w:val="en-US"/>
              </w:rPr>
              <w:t>https://doi.org/10.1109/ICCONS.2018.8663164</w:t>
            </w:r>
          </w:p>
        </w:tc>
      </w:tr>
      <w:tr w:rsidR="00FA2764" w14:paraId="21FCC4FA" w14:textId="77777777">
        <w:tc>
          <w:tcPr>
            <w:tcW w:w="435" w:type="dxa"/>
          </w:tcPr>
          <w:p w14:paraId="16B19983" w14:textId="77777777" w:rsidR="00FA2764" w:rsidRDefault="005F1341">
            <w:pPr>
              <w:pStyle w:val="Table"/>
            </w:pPr>
            <w:r>
              <w:t>9</w:t>
            </w:r>
          </w:p>
        </w:tc>
        <w:tc>
          <w:tcPr>
            <w:tcW w:w="2765" w:type="dxa"/>
          </w:tcPr>
          <w:p w14:paraId="365AFB73" w14:textId="77777777" w:rsidR="00FA2764" w:rsidRDefault="005F1341">
            <w:pPr>
              <w:pStyle w:val="Table"/>
            </w:pPr>
            <w:r>
              <w:fldChar w:fldCharType="begin"/>
            </w:r>
            <w:r>
              <w:instrText xml:space="preserve"> ADDIN ZOTERO_ITEM CSL_CITATION {"citationID":"qO5btroc","properties":{"formattedCitation":"(Betzing, 2018)","plainCitation":"(Betzing, 2018)","noteIndex":0},"citationItems":[{"id":46842,"uris":["http://zotero.org/groups/2849477/items/3QXQE4KY"],"itemData":{"id":46842,"type":"paper-conference","abstract":"Easy access to digital analysis of customer behavior and targeted advertising are principal advantages online retailers have over their stationary counterparts. Existing manual and digital means for monitoring customer behavior in high streets are expensive to employ and/or technically complex, making them unfeasible for many retailers. This paper shows an approach for individual stores and high streets as a whole to facilitate spatio-temporal customer data collection based on connected mobile devices, Bluetooth beacons, and an underlying multi-sided community platform. A framework of analytical perspectives on customer data regarding various levels of analysis and beneficiaries is conceived, which provides novel design knowledge on location-based smart services for customer behavior analysis and targeted advertising in high streets. © 2018 Association for Information Systems. All rights reserved.","archive":"Scopus","container-title":"AMCIS 2018","title":"Beacon-based customer tracking across the high street: Perspectives for location-based smart services in retail","author":[{"family":"Betzing","given":"J.H."}],"issued":{"date-parts":[["2018"]]}}}],"schema":"https://github.com/citation-style-language/schema/raw/master/csl-citation.json"} </w:instrText>
            </w:r>
            <w:r>
              <w:fldChar w:fldCharType="separate"/>
            </w:r>
            <w:r>
              <w:t>(Betzing, 2018)</w:t>
            </w:r>
            <w:r>
              <w:fldChar w:fldCharType="end"/>
            </w:r>
          </w:p>
        </w:tc>
        <w:tc>
          <w:tcPr>
            <w:tcW w:w="762" w:type="dxa"/>
          </w:tcPr>
          <w:p w14:paraId="5B6D41D8" w14:textId="77777777" w:rsidR="00FA2764" w:rsidRDefault="005F1341">
            <w:pPr>
              <w:pStyle w:val="Table"/>
            </w:pPr>
            <w:r>
              <w:t>2018</w:t>
            </w:r>
          </w:p>
        </w:tc>
        <w:tc>
          <w:tcPr>
            <w:tcW w:w="5110" w:type="dxa"/>
          </w:tcPr>
          <w:p w14:paraId="0983D7DC" w14:textId="77777777" w:rsidR="00FA2764" w:rsidRDefault="005F1341">
            <w:pPr>
              <w:pStyle w:val="Table"/>
            </w:pPr>
            <w:r>
              <w:rPr>
                <w:lang w:val="en-US"/>
              </w:rPr>
              <w:t>https://bit.ly/3Zs1BQR</w:t>
            </w:r>
          </w:p>
        </w:tc>
      </w:tr>
      <w:tr w:rsidR="00FA2764" w14:paraId="325F45DD" w14:textId="77777777">
        <w:tc>
          <w:tcPr>
            <w:tcW w:w="435" w:type="dxa"/>
          </w:tcPr>
          <w:p w14:paraId="791D6B2E" w14:textId="77777777" w:rsidR="00FA2764" w:rsidRDefault="005F1341">
            <w:pPr>
              <w:pStyle w:val="Table"/>
            </w:pPr>
            <w:r>
              <w:t>10</w:t>
            </w:r>
          </w:p>
        </w:tc>
        <w:tc>
          <w:tcPr>
            <w:tcW w:w="2765" w:type="dxa"/>
          </w:tcPr>
          <w:p w14:paraId="78A5C509" w14:textId="77777777" w:rsidR="00FA2764" w:rsidRDefault="005F1341">
            <w:pPr>
              <w:pStyle w:val="Table"/>
            </w:pPr>
            <w:r>
              <w:fldChar w:fldCharType="begin"/>
            </w:r>
            <w:r>
              <w:instrText xml:space="preserve"> ADDIN ZOTERO_ITEM CSL_CITATION {"citationID":"d2FXVh1n","properties":{"formattedCitation":"(Boukerche et al., 2019)","plainCitation":"(Boukerche et al., 2019)","noteIndex":0},"citationItems":[{"id":47360,"uris":["http://zotero.org/groups/2849477/items/5GSIINE6"],"itemData":{"id":47360,"type":"article-journal","abstract":"Multi-channel cognitive radio ad hoc networks (CRAHNs) and information-centric networking (ICN) will be indispensable for enabling envisioned multimedia-based smart services within the umbrella of smart cities. Cognitive radios enable the efficient and opportunistic use of spectrum bands by using vacant licensed channels, whereas information- centric networking improves content distribution by decoupling producers and consumers. In this work, we discuss the design of information-centric cognitive radio-based networking for multimedia- based applications in smart cities. We examine the potential of the joint design of CRAHNs and ICN, and thoroughly review fundamental aspects and challenges of CR and ICN for smart cities. Subsequently, we qualitatively study the capability of information-centric cognitive radio-based networking for improving network connectivity, content search and distribution, reliability and confined delay in smart city safety and infotainment-based applications. Finally, we highlight future research directions for the design of protocols for this envisioned network that will support smart cities. © 1986-2012 IEEE.","archive":"Scopus","container-title":"IEEE Network","DOI":"10.1109/MNET.2019.1800044","issue":"3","page":"146-151","title":"Information-Centric Cognitive Radio Networks for Content Distribution in Smart Cities","volume":"33","author":[{"family":"Boukerche","given":"A."},{"family":"Coutinho","given":"R.W.L."},{"family":"Loureiro","given":"A.A.F."}],"issued":{"date-parts":[["2019"]]}}}],"schema":"https://github.com/citation-style-language/schema/raw/master/csl-citation.json"} </w:instrText>
            </w:r>
            <w:r>
              <w:fldChar w:fldCharType="separate"/>
            </w:r>
            <w:r>
              <w:t>(Boukerche et al., 2019)</w:t>
            </w:r>
            <w:r>
              <w:fldChar w:fldCharType="end"/>
            </w:r>
          </w:p>
        </w:tc>
        <w:tc>
          <w:tcPr>
            <w:tcW w:w="762" w:type="dxa"/>
          </w:tcPr>
          <w:p w14:paraId="0A84D7E5" w14:textId="77777777" w:rsidR="00FA2764" w:rsidRDefault="005F1341">
            <w:pPr>
              <w:pStyle w:val="Table"/>
            </w:pPr>
            <w:r>
              <w:t>2019</w:t>
            </w:r>
          </w:p>
        </w:tc>
        <w:tc>
          <w:tcPr>
            <w:tcW w:w="5110" w:type="dxa"/>
          </w:tcPr>
          <w:p w14:paraId="255B15C7" w14:textId="77777777" w:rsidR="00FA2764" w:rsidRDefault="005F1341">
            <w:pPr>
              <w:pStyle w:val="Table"/>
            </w:pPr>
            <w:r>
              <w:rPr>
                <w:lang w:val="en-US"/>
              </w:rPr>
              <w:t>https://doi.org/10.1109/MNET.2019.1800044</w:t>
            </w:r>
          </w:p>
        </w:tc>
      </w:tr>
      <w:tr w:rsidR="00FA2764" w14:paraId="1C97FB8F" w14:textId="77777777">
        <w:tc>
          <w:tcPr>
            <w:tcW w:w="435" w:type="dxa"/>
          </w:tcPr>
          <w:p w14:paraId="0C080F92" w14:textId="77777777" w:rsidR="00FA2764" w:rsidRDefault="005F1341">
            <w:pPr>
              <w:pStyle w:val="Table"/>
            </w:pPr>
            <w:r>
              <w:t>11</w:t>
            </w:r>
          </w:p>
        </w:tc>
        <w:tc>
          <w:tcPr>
            <w:tcW w:w="2765" w:type="dxa"/>
          </w:tcPr>
          <w:p w14:paraId="2C4A172D" w14:textId="51A44669" w:rsidR="00FA2764" w:rsidRDefault="005F1341">
            <w:pPr>
              <w:pStyle w:val="Table"/>
            </w:pPr>
            <w:r>
              <w:fldChar w:fldCharType="begin"/>
            </w:r>
            <w:r>
              <w:instrText xml:space="preserve"> ADDIN ZOTERO_ITEM CSL_CITATION {"citationID":"IUVa4R1v","properties":{"formattedCitation":"(Brooks &amp; Brooks, 2014, 2014)","plainCitation":"(Brooks &amp; Brooks, 2014, 2014)","noteIndex":0},"citationItems":[{"id":46326,"uris":["http://zotero.org/groups/2849477/items/ZMCL4BTU"],"itemData":{"id":46326,"type":"paper-conference","abstract":"This manuscript reports on a work-in-progress project evolving aside from a main undertaking; that of making a commercial 'Internet of Things' style product called 'The Virtual Dressing Room (VDR)'. The project targets the process chain from designer and clothing manufacturer to retailer and end-user customers. The VDR has been subject of other publications, thus is introduced only briefly in this manuscript. VDR is a 'non-groupware-based' project funded under the Danish National Advanced Technology Foundation. A main goal at conception was reducing returns of online purchased apparel, which, at a reported approximately 40% is crippling the clothing industry. Results from public response surveys (including at The Scandinavian Health &amp; Rehab Messe) to a VDR simulation system clearly indicated how the wheelchair-bound community perceived benefits from the system. This was unexpected and aside from the original VDR project design requisite. Interviews highlighted problems of high street fitting rooms not being sized to accommodate wheelchairs, and often so minimally sized as to not enable a second helping person to be present to support the involved undressing and dressing procedures. Existing online purchasing systems were also considered problematic including a need to improve social networking to enable others Online to view clothes considered for purchase to assist decision making. The production suffered problematic cooperation, coordination, communication, and collaboration that prevented early product. This resulted in additional surveys and the evolution of this additional work-in-progress. Following introducing the VDR, key issues such as interface design, body measurement, and cloth representation in the VDR is discussed. The finding of wheelchair-bound-need is envisioned as a next-generation iteration and is thus the focus of this contribution to position the work-in-progress and invite like-minded interested parties to collaborate towards optimization of a system to realize potentials. © 2014 IEEE.","archive":"Scopus","container-title":"2014 International Conference on Collaboration Technologies and Systems","title":"Towards an inclusive virtual dressing room for wheelchair-bound customers","URL":"https://doi.org/10.1109/CTS.2014.6867629","author":[{"family":"Brooks","given":"A.L."},{"family":"Brooks","given":"E."}],"issued":{"date-parts":[["2014"]]}}},{"id":46326,"uris":["http://zotero.org/groups/2849477/items/ZMCL4BTU"],"itemData":{"id":46326,"type":"paper-conference","abstract":"This manuscript reports on a work-in-progress project evolving aside from a main undertaking; that of making a commercial 'Internet of Things' style product called 'The Virtual Dressing Room (VDR)'. The project targets the process chain from designer and clothing manufacturer to retailer and end-user customers. The VDR has been subject of other publications, thus is introduced only briefly in this manuscript. VDR is a 'non-groupware-based' project funded under the Danish National Advanced Technology Foundation. A main goal at conception was reducing returns of online purchased apparel, which, at a reported approximately 40% is crippling the clothing industry. Results from public response surveys (including at The Scandinavian Health &amp; Rehab Messe) to a VDR simulation system clearly indicated how the wheelchair-bound community perceived benefits from the system. This was unexpected and aside from the original VDR project design requisite. Interviews highlighted problems of high street fitting rooms not being sized to accommodate wheelchairs, and often so minimally sized as to not enable a second helping person to be present to support the involved undressing and dressing procedures. Existing online purchasing systems were also considered problematic including a need to improve social networking to enable others Online to view clothes considered for purchase to assist decision making. The production suffered problematic cooperation, coordination, communication, and collaboration that prevented early product. This resulted in additional surveys and the evolution of this additional work-in-progress. Following introducing the VDR, key issues such as interface design, body measurement, and cloth representation in the VDR is discussed. The finding of wheelchair-bound-need is envisioned as a next-generation iteration and is thus the focus of this contribution to position the work-in-progress and invite like-minded interested parties to collaborate towards optimization of a system to realize potentials. © 2014 IEEE.","archive":"Scopus","container-title":"2014 International Conference on Collaboration Technologies and Systems","title":"Towards an inclusive virtual dressing room for wheelchair-bound customers","URL":"https://doi.org/10.1109/CTS.2014.6867629","author":[{"family":"Brooks","given":"A.L."},{"family":"Brooks","given":"E."}],"issued":{"date-parts":[["2014"]]}}}],"schema":"https://github.com/citation-style-language/schema/raw/master/csl-citation.json"} </w:instrText>
            </w:r>
            <w:r>
              <w:fldChar w:fldCharType="separate"/>
            </w:r>
            <w:r>
              <w:t>(Brooks &amp; Brooks, 2014)</w:t>
            </w:r>
            <w:r>
              <w:fldChar w:fldCharType="end"/>
            </w:r>
          </w:p>
        </w:tc>
        <w:tc>
          <w:tcPr>
            <w:tcW w:w="762" w:type="dxa"/>
          </w:tcPr>
          <w:p w14:paraId="3167E999" w14:textId="77777777" w:rsidR="00FA2764" w:rsidRDefault="005F1341">
            <w:pPr>
              <w:pStyle w:val="Table"/>
            </w:pPr>
            <w:r>
              <w:t>2014</w:t>
            </w:r>
          </w:p>
        </w:tc>
        <w:tc>
          <w:tcPr>
            <w:tcW w:w="5110" w:type="dxa"/>
          </w:tcPr>
          <w:p w14:paraId="7A795AA9" w14:textId="77777777" w:rsidR="00FA2764" w:rsidRDefault="005F1341">
            <w:pPr>
              <w:pStyle w:val="Table"/>
            </w:pPr>
            <w:r>
              <w:rPr>
                <w:lang w:val="en-US"/>
              </w:rPr>
              <w:t>https://doi.org/10.1109/CTS.2014.6867629</w:t>
            </w:r>
          </w:p>
        </w:tc>
      </w:tr>
      <w:tr w:rsidR="00FA2764" w14:paraId="4250316D" w14:textId="77777777">
        <w:tc>
          <w:tcPr>
            <w:tcW w:w="435" w:type="dxa"/>
          </w:tcPr>
          <w:p w14:paraId="0D9A61A9" w14:textId="77777777" w:rsidR="00FA2764" w:rsidRDefault="005F1341">
            <w:pPr>
              <w:pStyle w:val="Table"/>
            </w:pPr>
            <w:r>
              <w:t>12</w:t>
            </w:r>
          </w:p>
        </w:tc>
        <w:tc>
          <w:tcPr>
            <w:tcW w:w="2765" w:type="dxa"/>
          </w:tcPr>
          <w:p w14:paraId="76A15986" w14:textId="77777777" w:rsidR="00FA2764" w:rsidRDefault="005F1341">
            <w:pPr>
              <w:pStyle w:val="Table"/>
            </w:pPr>
            <w:r>
              <w:fldChar w:fldCharType="begin"/>
            </w:r>
            <w:r>
              <w:instrText xml:space="preserve"> ADDIN ZOTERO_ITEM CSL_CITATION {"citationID":"PumeJIyp","properties":{"formattedCitation":"(Cenedese et al., 2014)","plainCitation":"(Cenedese et al., 2014)","noteIndex":0},"citationItems":[{"id":46204,"uris":["http://zotero.org/groups/2849477/items/27VMJSHF"],"itemData":{"id":46204,"type":"paper-conference","abstract":"'Smart City' is a powerful paradigm that applies the most advanced communication technologies to urban environments, with the final aim of enhancing the quality of life in cities and provide a wide set of value-added services to both citizens and administration. A fundamental step towards the practical realization of the Smart City concept consists in the development of a communication infrastructure capable of collecting data from a large variety of different devices in a mostly uniform and seamless manner, according to the Internet of Things (IoT) paradigm. While the scientific and commercial interest in IoT has been constantly growing in the last years, practical experimentation of IoT systems has just begun. In this paper, we present and discuss the Padova Smart City system, an experimental realization of an urban IoT system designed within the Smart City framework and deployed in the city of Padova, Italy. We describe the system architecture and discuss the fundamental technical choices at the base of the project. Then, we analyze the data collected by the system and show how simple data processing techniques can be used to gain insights on the functioning of the monitored system, public traffic lighting in our specific case, as well as other information concerning the urban environment. © 2014 IEEE.","archive":"Scopus","container-title":"Proceeding of IEEE International Symposium on a World of Wireless, Mobile and Multimedia Networks 2014, WoWMoM 2014","DOI":"10.1109/WoWMoM.2014.6918931","title":"Padova smart City: An urban Internet of Things experimentation","URL":"https://www.scopus.com/inward/record.uri?eid=2-s2.0-84908884779&amp;doi=10.1109%2fWoWMoM.2014.6918931&amp;partnerID=40&amp;md5=644f8fec909d9b8256d57ad7545d1ddf","author":[{"family":"Cenedese","given":"A."},{"family":"Zanella","given":"A."},{"family":"Vangelista","given":"L."},{"family":"Zorzi","given":"M."}],"issued":{"date-parts":[["2014"]]}}}],"schema":"https://github.com/citation-style-language/schema/raw/master/csl-citation.json"} </w:instrText>
            </w:r>
            <w:r>
              <w:fldChar w:fldCharType="separate"/>
            </w:r>
            <w:r>
              <w:t>(Cenedese et al., 2014)</w:t>
            </w:r>
            <w:r>
              <w:fldChar w:fldCharType="end"/>
            </w:r>
          </w:p>
        </w:tc>
        <w:tc>
          <w:tcPr>
            <w:tcW w:w="762" w:type="dxa"/>
          </w:tcPr>
          <w:p w14:paraId="26F44E4F" w14:textId="77777777" w:rsidR="00FA2764" w:rsidRDefault="005F1341">
            <w:pPr>
              <w:pStyle w:val="Table"/>
            </w:pPr>
            <w:r>
              <w:t>2014</w:t>
            </w:r>
          </w:p>
        </w:tc>
        <w:tc>
          <w:tcPr>
            <w:tcW w:w="5110" w:type="dxa"/>
          </w:tcPr>
          <w:p w14:paraId="056D0472" w14:textId="77777777" w:rsidR="00FA2764" w:rsidRDefault="005F1341">
            <w:pPr>
              <w:pStyle w:val="Table"/>
            </w:pPr>
            <w:r>
              <w:rPr>
                <w:lang w:val="en-US"/>
              </w:rPr>
              <w:t>https://doi.org/10.1109/WoWMoM.2014.6918931</w:t>
            </w:r>
          </w:p>
        </w:tc>
      </w:tr>
      <w:tr w:rsidR="00FA2764" w:rsidRPr="00D12C5B" w14:paraId="3035C766" w14:textId="77777777">
        <w:tc>
          <w:tcPr>
            <w:tcW w:w="435" w:type="dxa"/>
          </w:tcPr>
          <w:p w14:paraId="1984FC4A" w14:textId="77777777" w:rsidR="00FA2764" w:rsidRDefault="005F1341">
            <w:pPr>
              <w:pStyle w:val="Table"/>
            </w:pPr>
            <w:r>
              <w:t>13</w:t>
            </w:r>
          </w:p>
        </w:tc>
        <w:tc>
          <w:tcPr>
            <w:tcW w:w="2765" w:type="dxa"/>
          </w:tcPr>
          <w:p w14:paraId="1DCF669F" w14:textId="77777777" w:rsidR="00FA2764" w:rsidRDefault="005F1341">
            <w:pPr>
              <w:pStyle w:val="Table"/>
            </w:pPr>
            <w:r>
              <w:fldChar w:fldCharType="begin"/>
            </w:r>
            <w:r>
              <w:instrText xml:space="preserve"> ADDIN ZOTERO_ITEM CSL_CITATION {"citationID":"NvouPYYb","properties":{"formattedCitation":"(Chang et al., 2014)","plainCitation":"(Chang et al., 2014)","noteIndex":0},"citationItems":[{"id":46320,"uris":["http://zotero.org/groups/2849477/items/GRDW7RV5"],"itemData":{"id":46320,"type":"paper-conference","abstract":"In human's daily life, more and more objects are connected with Internet. The objects can delivery sensed data and information through digital communication. The emerging Internet of Things usage also brings many applications. When the number of network connected devices increase, the volume of information and data is getting huge with time. Cloud technology supports to process large scale data and enhances the rapid elasticity. Cloud computing can be regard as the core technology to process these data. It is used to support the large scale data and applications for Internet of Things. The application of Internet of Things and cloud computing is undergoing changing in our life. It turns from simple research and concept to realistic usage, which brings the related business model. The usage of Open Data saves the time to people for getting data, which is convenience to access different data and information. In this research, six services are proposed to integrate cloud application, open data and internet of things. The specialized app at mobile device are developed. The whole services are deployed at two shopping call. The new application model and business service model are created in this research. © 2014 IEEE.","archive":"Scopus","container-title":"Proceedings - 2014 10th International Conference on Intelligent Information Hiding and Multimedia Signal Processing, IIH-MSP 2014","DOI":"10.1109/IIH-MSP.2014.239","page":"954-957","title":"The potential cloud application model for internet of things - Case study of shopping malls","URL":"https://www.scopus.com/inward/record.uri?eid=2-s2.0-84921652222&amp;doi=10.1109%2fIIH-MSP.2014.239&amp;partnerID=40&amp;md5=0421c65aeaff10ee32c1e395546b3b5c","author":[{"family":"Chang","given":"K.D."},{"family":"Chen","given":"J.L."},{"family":"Chao","given":"H.C."},{"family":"Liu","given":"C.W."}],"issued":{"date-parts":[["2014"]]}}}],"schema":"https://github.com/citation-style-language/schema/raw/master/csl-citation.json"} </w:instrText>
            </w:r>
            <w:r>
              <w:fldChar w:fldCharType="separate"/>
            </w:r>
            <w:r>
              <w:t>(Chang et al., 2014)</w:t>
            </w:r>
            <w:r>
              <w:fldChar w:fldCharType="end"/>
            </w:r>
          </w:p>
        </w:tc>
        <w:tc>
          <w:tcPr>
            <w:tcW w:w="762" w:type="dxa"/>
          </w:tcPr>
          <w:p w14:paraId="38A09D08" w14:textId="77777777" w:rsidR="00FA2764" w:rsidRDefault="005F1341">
            <w:pPr>
              <w:pStyle w:val="Table"/>
            </w:pPr>
            <w:r>
              <w:t>2014</w:t>
            </w:r>
          </w:p>
        </w:tc>
        <w:tc>
          <w:tcPr>
            <w:tcW w:w="5110" w:type="dxa"/>
          </w:tcPr>
          <w:p w14:paraId="04B50963" w14:textId="77777777" w:rsidR="00FA2764" w:rsidRDefault="005F1341">
            <w:pPr>
              <w:pStyle w:val="Table"/>
            </w:pPr>
            <w:r>
              <w:t>https://doi.org/10.1109/IIH-MSP.2014.239</w:t>
            </w:r>
          </w:p>
        </w:tc>
      </w:tr>
      <w:tr w:rsidR="00FA2764" w14:paraId="6F087E69" w14:textId="77777777">
        <w:tc>
          <w:tcPr>
            <w:tcW w:w="435" w:type="dxa"/>
          </w:tcPr>
          <w:p w14:paraId="1A2F62E2" w14:textId="77777777" w:rsidR="00FA2764" w:rsidRDefault="005F1341">
            <w:pPr>
              <w:pStyle w:val="Table"/>
            </w:pPr>
            <w:r>
              <w:t>14</w:t>
            </w:r>
          </w:p>
        </w:tc>
        <w:tc>
          <w:tcPr>
            <w:tcW w:w="2765" w:type="dxa"/>
          </w:tcPr>
          <w:p w14:paraId="26F12EE0" w14:textId="77777777" w:rsidR="00FA2764" w:rsidRDefault="005F1341">
            <w:pPr>
              <w:pStyle w:val="Table"/>
            </w:pPr>
            <w:r>
              <w:fldChar w:fldCharType="begin"/>
            </w:r>
            <w:r>
              <w:instrText xml:space="preserve"> ADDIN ZOTERO_ITEM CSL_CITATION {"citationID":"8Uw3ojcE","properties":{"formattedCitation":"(Chaudhary &amp; Murala, 2018)","plainCitation":"(Chaudhary &amp; Murala, 2018)","noteIndex":0},"citationItems":[{"id":46944,"uris":["http://zotero.org/groups/2849477/items/8JV6U92S"],"itemData":{"id":46944,"type":"paper-conference","abstract":"Automated visual analysis of the object is of prime importance to realize the real-time concept of the internet of things. In this paper, we proposed a real-time fine grained visual analytics system for tracing the visibility of products on retail store shelves. The proposed visual monitoring system (VMS) is aimed to achieve high rates of product recognition, regardless of several real-time challenges like occlusion, different lightening conditions, product orientation etc. To address all these issues, the VMS collects the local feature descriptors which are scale invariant, rotational invariant and illumination invariant from training template images. Once, the testing image uploaded from any camera enabled device, the VMS extracts same local features and matches with the target feature descriptors for finegrained object recognition. This paper also covers the performance of various state-of-the-art local feature descriptors for object detection in context of retail store monitoring/tracking. The performance of the VMS is tested on real time retail shelve images. The results after investigation, the proposed fine-grained VMS shows approximately 90% accuracy in brand level detection. © 2017 IEEE.","archive":"Scopus","container-title":"4th International Conference on Image Information Processing","title":"A real-time fine-grained visual monitoring system for retail store auditing","author":[{"family":"Chaudhary","given":"S."},{"family":"Murala","given":"S."}],"issued":{"date-parts":[["2018"]]}}}],"schema":"https://github.com/citation-style-language/schema/raw/master/csl-citation.json"} </w:instrText>
            </w:r>
            <w:r>
              <w:fldChar w:fldCharType="separate"/>
            </w:r>
            <w:r>
              <w:t>(Chaudhary &amp; Murala, 2018)</w:t>
            </w:r>
            <w:r>
              <w:fldChar w:fldCharType="end"/>
            </w:r>
          </w:p>
        </w:tc>
        <w:tc>
          <w:tcPr>
            <w:tcW w:w="762" w:type="dxa"/>
          </w:tcPr>
          <w:p w14:paraId="0DA018C0" w14:textId="77777777" w:rsidR="00FA2764" w:rsidRDefault="005F1341">
            <w:pPr>
              <w:pStyle w:val="Table"/>
            </w:pPr>
            <w:r>
              <w:t>2018</w:t>
            </w:r>
          </w:p>
        </w:tc>
        <w:tc>
          <w:tcPr>
            <w:tcW w:w="5110" w:type="dxa"/>
          </w:tcPr>
          <w:p w14:paraId="51E23B44" w14:textId="77777777" w:rsidR="00FA2764" w:rsidRDefault="005F1341">
            <w:pPr>
              <w:pStyle w:val="Table"/>
            </w:pPr>
            <w:r>
              <w:rPr>
                <w:lang w:val="en-US"/>
              </w:rPr>
              <w:t>https://doi.org/10.1109/ICIIP.2017.8313764</w:t>
            </w:r>
          </w:p>
        </w:tc>
      </w:tr>
      <w:tr w:rsidR="00FA2764" w14:paraId="2E33DBD0" w14:textId="77777777">
        <w:tc>
          <w:tcPr>
            <w:tcW w:w="435" w:type="dxa"/>
          </w:tcPr>
          <w:p w14:paraId="33E672C3" w14:textId="77777777" w:rsidR="00FA2764" w:rsidRDefault="005F1341">
            <w:pPr>
              <w:pStyle w:val="Table"/>
            </w:pPr>
            <w:r>
              <w:t>15</w:t>
            </w:r>
          </w:p>
        </w:tc>
        <w:tc>
          <w:tcPr>
            <w:tcW w:w="2765" w:type="dxa"/>
          </w:tcPr>
          <w:p w14:paraId="2ACD7CFB" w14:textId="77777777" w:rsidR="00FA2764" w:rsidRDefault="005F1341">
            <w:pPr>
              <w:pStyle w:val="Table"/>
            </w:pPr>
            <w:r>
              <w:fldChar w:fldCharType="begin"/>
            </w:r>
            <w:r>
              <w:instrText xml:space="preserve"> ADDIN ZOTERO_ITEM CSL_CITATION {"citationID":"nwS5EoJl","properties":{"formattedCitation":"(Chojnacki &amp; Rykowski, 2019)","plainCitation":"(Chojnacki &amp; Rykowski, 2019)","noteIndex":0},"citationItems":[{"id":47209,"uris":["http://zotero.org/groups/2849477/items/CT3CTU9Y"],"itemData":{"id":47209,"type":"book","abstract":"The recent boom of e-shops and network-based advertising tools clearly showed the power of new technologies and solutions in the area of trade and marketing. However, so far little attention has been paid to apply e-* systems to real stores and marketplaces. This situation was mainly caused by the lack of efficient tracking tools, equivalent to network-based log analysis, server- and client-side cookies, timing registration and examination, etc. Thus, an efficient implementation of, e.g. a recommendation system or instant advertisement in a real store was quite problematic. In this paper, we propose to apply Internet of Things devices and services to fill the gap and to get additional information about the behavior and the activities of the customers in a real store. Such information would be used as a basic input for different marketing tools, including above-mentioned recommendation systems, instant advertisement and promotion, JIT discounts, etc. We assume two-level architecture of the system: local networks of IoT devices and necessary hubs, and a shared marketing server, to implement several marketing utilities and strategies. The paper is devoted to the organization of the first level, namely a local multiplexer and virtualizer of IoT devices, including not only simple HVAC sensors, but also RFID/NFC/QR/BLE localizers, surveillance cameras with intelligent image-processing extensions, as well as a protocol to share the information obtained from the local sensors with the cloud. © 2019, Springer Nature Switzerland AG.","archive":"Scopus","note":"page: 375\nDOI: 10.1007/978-3-319-99981-4_34","number-of-pages":"366","title":"IoT-based surveillance for instant marketing in real stores","URL":"https://www.scopus.com/inward/record.uri?eid=2-s2.0-85053547304&amp;doi=10.1007%2f978-3-319-99981-4_34&amp;partnerID=40&amp;md5=7c6ef5bf3e3a758c8b4ff09234accd37","volume":"852","author":[{"family":"Chojnacki","given":"T."},{"family":"Rykowski","given":"J."}],"issued":{"date-parts":[["2019"]]}}}],"schema":"https://github.com/citation-style-language/schema/raw/master/csl-citation.json"} </w:instrText>
            </w:r>
            <w:r>
              <w:fldChar w:fldCharType="separate"/>
            </w:r>
            <w:r>
              <w:t>(Chojnacki &amp; Rykowski, 2019)</w:t>
            </w:r>
            <w:r>
              <w:fldChar w:fldCharType="end"/>
            </w:r>
          </w:p>
        </w:tc>
        <w:tc>
          <w:tcPr>
            <w:tcW w:w="762" w:type="dxa"/>
          </w:tcPr>
          <w:p w14:paraId="2840705E" w14:textId="77777777" w:rsidR="00FA2764" w:rsidRDefault="005F1341">
            <w:pPr>
              <w:pStyle w:val="Table"/>
            </w:pPr>
            <w:r>
              <w:t>2019</w:t>
            </w:r>
          </w:p>
        </w:tc>
        <w:tc>
          <w:tcPr>
            <w:tcW w:w="5110" w:type="dxa"/>
          </w:tcPr>
          <w:p w14:paraId="4B238F0E" w14:textId="77777777" w:rsidR="00FA2764" w:rsidRDefault="005F1341">
            <w:pPr>
              <w:pStyle w:val="Table"/>
            </w:pPr>
            <w:r>
              <w:rPr>
                <w:lang w:val="en-US"/>
              </w:rPr>
              <w:t>https://doi.org/10.1007/978-3-319-99981-4_34</w:t>
            </w:r>
          </w:p>
        </w:tc>
      </w:tr>
      <w:tr w:rsidR="00FA2764" w14:paraId="066D74EB" w14:textId="77777777">
        <w:tc>
          <w:tcPr>
            <w:tcW w:w="435" w:type="dxa"/>
          </w:tcPr>
          <w:p w14:paraId="1684783B" w14:textId="77777777" w:rsidR="00FA2764" w:rsidRDefault="005F1341">
            <w:pPr>
              <w:pStyle w:val="Table"/>
            </w:pPr>
            <w:r>
              <w:t>16</w:t>
            </w:r>
          </w:p>
        </w:tc>
        <w:tc>
          <w:tcPr>
            <w:tcW w:w="2765" w:type="dxa"/>
          </w:tcPr>
          <w:p w14:paraId="730535B7" w14:textId="77777777" w:rsidR="00FA2764" w:rsidRDefault="005F1341">
            <w:pPr>
              <w:pStyle w:val="Table"/>
            </w:pPr>
            <w:r>
              <w:fldChar w:fldCharType="begin"/>
            </w:r>
            <w:r>
              <w:instrText xml:space="preserve"> ADDIN ZOTERO_ITEM CSL_CITATION {"citationID":"4WXVt6Cm","properties":{"formattedCitation":"(Chowdhury et al., 2019)","plainCitation":"(Chowdhury et al., 2019)","noteIndex":0},"citationItems":[{"id":47507,"uris":["http://zotero.org/groups/2849477/items/39RJ5XYY"],"itemData":{"id":47507,"type":"paper-conference","abstract":"The demand for vehicles increases with the increase of the population. A densely replenished country like Bangladesh faces many challenges in managing this increased number of vehicles. Especially in city areas, where the road-side parking is not legitimate. Parking management can play an important role to diminish congestion on the roads. In our country, most of the parking areas are maintained by a manual parking system. In this paper, our aim is to design and develop a smart car parking system to solve the chaos, perplexity and long queues at the entry and exit of a parking space located inside public buildings including shopping malls and office spaces. In the smart car parking system, a radio frequency identification (RFID) card is used for every vehicle to store the information of the entrance. Time is automatically enumerated from the entry time to exit time, and thus fare will be shown to the client for his used parking space. In this paper, we have developed a system composed of both hardware and software components. Our system provides a user-friendly interface for the employees who maintain the system. The system also generates different reports including revenue and usage reports directly from the database using the software section. There will be an LED display in the parking that will show the number of available parking slots. Finally, we have measured the performance in terms of response time by deploying the system in the local server and remote Cloud server. © 2019 IEEE.","archive":"Scopus","container-title":"2019 IEEE International Conference on Robotics, Automation, Artificial-Intelligence and Internet-of-Things, RAAICON 2019","page":"122-126","title":"Smart Car Parking Management System","author":[{"family":"Chowdhury","given":"L.H."},{"family":"Mahmud","given":"Z.N.M.Z."},{"family":"Islam","given":"I.-U."},{"family":"Jahan","given":"I."},{"family":"Islam","given":"S."}],"issued":{"date-parts":[["2019"]]}}}],"schema":"https://github.com/citation-style-language/schema/raw/master/csl-citation.json"} </w:instrText>
            </w:r>
            <w:r>
              <w:fldChar w:fldCharType="separate"/>
            </w:r>
            <w:r>
              <w:t>(Chowdhury et al., 2019)</w:t>
            </w:r>
            <w:r>
              <w:fldChar w:fldCharType="end"/>
            </w:r>
          </w:p>
        </w:tc>
        <w:tc>
          <w:tcPr>
            <w:tcW w:w="762" w:type="dxa"/>
          </w:tcPr>
          <w:p w14:paraId="29EA95DB" w14:textId="77777777" w:rsidR="00FA2764" w:rsidRDefault="005F1341">
            <w:pPr>
              <w:pStyle w:val="Table"/>
            </w:pPr>
            <w:r>
              <w:t>2019</w:t>
            </w:r>
          </w:p>
        </w:tc>
        <w:tc>
          <w:tcPr>
            <w:tcW w:w="5110" w:type="dxa"/>
          </w:tcPr>
          <w:p w14:paraId="2783CD73" w14:textId="77777777" w:rsidR="00FA2764" w:rsidRDefault="005F1341">
            <w:pPr>
              <w:pStyle w:val="Table"/>
            </w:pPr>
            <w:r>
              <w:rPr>
                <w:lang w:val="en-US"/>
              </w:rPr>
              <w:t>https://doi.org/10.1109/RAAICON48939.2019.49</w:t>
            </w:r>
          </w:p>
        </w:tc>
      </w:tr>
      <w:tr w:rsidR="00FA2764" w14:paraId="51E5775F" w14:textId="77777777">
        <w:tc>
          <w:tcPr>
            <w:tcW w:w="435" w:type="dxa"/>
          </w:tcPr>
          <w:p w14:paraId="302B216E" w14:textId="77777777" w:rsidR="00FA2764" w:rsidRDefault="005F1341">
            <w:pPr>
              <w:pStyle w:val="Table"/>
            </w:pPr>
            <w:r>
              <w:t>17</w:t>
            </w:r>
          </w:p>
        </w:tc>
        <w:tc>
          <w:tcPr>
            <w:tcW w:w="2765" w:type="dxa"/>
          </w:tcPr>
          <w:p w14:paraId="01AE4C6F" w14:textId="77777777" w:rsidR="00FA2764" w:rsidRDefault="005F1341">
            <w:pPr>
              <w:pStyle w:val="Table"/>
            </w:pPr>
            <w:r>
              <w:fldChar w:fldCharType="begin"/>
            </w:r>
            <w:r>
              <w:instrText xml:space="preserve"> ADDIN ZOTERO_ITEM CSL_CITATION {"citationID":"u2Cb0cil","properties":{"formattedCitation":"(Cirillo et al., 2019)","plainCitation":"(Cirillo et al., 2019)","noteIndex":0},"citationItems":[{"id":47385,"uris":["http://zotero.org/groups/2849477/items/ASTD9KLS"],"itemData":{"id":47385,"type":"paper-conference","abstract":"In a world with an ever increasing urbanization, governance is investigating innovative solutions to sustain the society evolution. Internet-of-Things promises huge benefits for cities and the proliferation of smart city deployments demonstrates the common acceptance of IoT as basis for many solutions. The city pilots developments occurred in parallel and with different designs thus creating fragmentation of IoT. The European project SynchroniCity aims to synchronize 8 smart cities to establish a shared environment fostering a self-sustained business growth. In this article we present the collaborative methodology and shared efforts spent towards the creation of a common ecosystem for the development of smart city services. Our design evolves around the concept of 'atomic services' that implements a single functional block to be composed for full-fledged smart city services. This creates opportunities for diverse stakeholders to participate to a global smart cities market. The methodology and outcome of our efforts will be followed by 10 new cities globally, thus expanding the market range for IoT stakeholders. © 2019 IEEE.","archive":"Scopus","container-title":"Global IoT Summit, GIoTS 2019 - Proceedings","title":"Atomic Services: Sustainable ecosystem of smart city services through pan-European collaboration","author":[{"family":"Cirillo","given":"F."},{"family":"Straeten","given":"D."},{"family":"Gomez","given":"D."},{"family":"Gato","given":"J."},{"family":"Diez","given":"L."},{"family":"Maestro","given":"I.E."},{"family":"Akhavan","given":"R."}],"issued":{"date-parts":[["2019"]]}}}],"schema":"https://github.com/citation-style-language/schema/raw/master/csl-citation.json"} </w:instrText>
            </w:r>
            <w:r>
              <w:fldChar w:fldCharType="separate"/>
            </w:r>
            <w:r>
              <w:t>(Cirillo et al., 2019)</w:t>
            </w:r>
            <w:r>
              <w:fldChar w:fldCharType="end"/>
            </w:r>
          </w:p>
        </w:tc>
        <w:tc>
          <w:tcPr>
            <w:tcW w:w="762" w:type="dxa"/>
          </w:tcPr>
          <w:p w14:paraId="16B6FF24" w14:textId="77777777" w:rsidR="00FA2764" w:rsidRDefault="005F1341">
            <w:pPr>
              <w:pStyle w:val="Table"/>
            </w:pPr>
            <w:r>
              <w:t>2019</w:t>
            </w:r>
          </w:p>
        </w:tc>
        <w:tc>
          <w:tcPr>
            <w:tcW w:w="5110" w:type="dxa"/>
          </w:tcPr>
          <w:p w14:paraId="0566C021" w14:textId="77777777" w:rsidR="00FA2764" w:rsidRDefault="005F1341">
            <w:pPr>
              <w:pStyle w:val="Table"/>
            </w:pPr>
            <w:r>
              <w:rPr>
                <w:lang w:val="en-US"/>
              </w:rPr>
              <w:t>https://doi.org/10.1109/GIOTS.2019.8766431</w:t>
            </w:r>
          </w:p>
        </w:tc>
      </w:tr>
      <w:tr w:rsidR="00FA2764" w14:paraId="6A9B9EC1" w14:textId="77777777">
        <w:tc>
          <w:tcPr>
            <w:tcW w:w="435" w:type="dxa"/>
          </w:tcPr>
          <w:p w14:paraId="6B2158FE" w14:textId="77777777" w:rsidR="00FA2764" w:rsidRDefault="005F1341">
            <w:pPr>
              <w:pStyle w:val="Table"/>
            </w:pPr>
            <w:r>
              <w:t>18</w:t>
            </w:r>
          </w:p>
        </w:tc>
        <w:tc>
          <w:tcPr>
            <w:tcW w:w="2765" w:type="dxa"/>
          </w:tcPr>
          <w:p w14:paraId="795FEE2C" w14:textId="77777777" w:rsidR="00FA2764" w:rsidRDefault="005F1341">
            <w:pPr>
              <w:pStyle w:val="Table"/>
            </w:pPr>
            <w:r>
              <w:fldChar w:fldCharType="begin"/>
            </w:r>
            <w:r>
              <w:instrText xml:space="preserve"> ADDIN ZOTERO_ITEM CSL_CITATION {"citationID":"hCNlzmfP","properties":{"formattedCitation":"(Curran et al., 2019)","plainCitation":"(Curran et al., 2019)","noteIndex":0},"citationItems":[{"id":47198,"uris":["http://zotero.org/groups/2849477/items/IFVGNEX5"],"itemData":{"id":47198,"type":"book","abstract":"Tracking people indoors can be valuable in smart living scenarios such as tracking shoppers in a mall or in healthcare situations when tracking the movement of elderly patients can allow them to remain more independent. Determining accurate movement of people indoors is problematic however as there is no universal tracking system such as GPS which works indoors. Instead, a range of techniques are used based on technologies such as cameras, radio frequency identification, WiFi, Bluetooth, pressure pads and radar are used to track people and objects within indoor environments. The most common technologies for tracking are Bluetooth and WiFi. Many Internet of Things (IoT) devices support these protocols and can therefore act as beacons and hubs for movement detection indoor. We provide here an overview of an IoT focused framework which allows the plug and play of Bluetooth and WiFi devices in addition to integrating passive and active approaches to determining the movement of people indoors. © Springer Nature Switzerland AG 2019.","archive":"Scopus","note":"page: 340\nDOI: 10.1007/978-3-030-19945-6_24","number-of-pages":"333","title":"An IoT framework for detecting movement within indoor environments","URL":"https://www.scopus.com/inward/record.uri?eid=2-s2.0-85065831407&amp;doi=10.1007%2f978-3-030-19945-6_24&amp;partnerID=40&amp;md5=aeaa73e62c82bed466d9fce53f0ddeb2","volume":"11407 LNCS","author":[{"family":"Curran","given":"K."},{"family":"Mansell","given":"G."},{"family":"Curran","given":"J."}],"issued":{"date-parts":[["2019"]]}}}],"schema":"https://github.com/citation-style-language/schema/raw/master/csl-citation.json"} </w:instrText>
            </w:r>
            <w:r>
              <w:fldChar w:fldCharType="separate"/>
            </w:r>
            <w:r>
              <w:t>(Curran et al., 2019)</w:t>
            </w:r>
            <w:r>
              <w:fldChar w:fldCharType="end"/>
            </w:r>
          </w:p>
        </w:tc>
        <w:tc>
          <w:tcPr>
            <w:tcW w:w="762" w:type="dxa"/>
          </w:tcPr>
          <w:p w14:paraId="70410F62" w14:textId="77777777" w:rsidR="00FA2764" w:rsidRDefault="005F1341">
            <w:pPr>
              <w:pStyle w:val="Table"/>
            </w:pPr>
            <w:r>
              <w:t>2019</w:t>
            </w:r>
          </w:p>
        </w:tc>
        <w:tc>
          <w:tcPr>
            <w:tcW w:w="5110" w:type="dxa"/>
          </w:tcPr>
          <w:p w14:paraId="0AF8171E" w14:textId="77777777" w:rsidR="00FA2764" w:rsidRDefault="005F1341">
            <w:pPr>
              <w:pStyle w:val="Table"/>
            </w:pPr>
            <w:r>
              <w:rPr>
                <w:lang w:val="en-US"/>
              </w:rPr>
              <w:t>https://doi.org/10.1007/978-3-030-19945-6_24</w:t>
            </w:r>
          </w:p>
        </w:tc>
      </w:tr>
      <w:tr w:rsidR="00FA2764" w14:paraId="4D636310" w14:textId="77777777">
        <w:tc>
          <w:tcPr>
            <w:tcW w:w="435" w:type="dxa"/>
          </w:tcPr>
          <w:p w14:paraId="6F264F8A" w14:textId="77777777" w:rsidR="00FA2764" w:rsidRDefault="005F1341">
            <w:pPr>
              <w:pStyle w:val="Table"/>
            </w:pPr>
            <w:r>
              <w:t>19</w:t>
            </w:r>
          </w:p>
        </w:tc>
        <w:tc>
          <w:tcPr>
            <w:tcW w:w="2765" w:type="dxa"/>
          </w:tcPr>
          <w:p w14:paraId="2BC663E2" w14:textId="77777777" w:rsidR="00FA2764" w:rsidRDefault="005F1341">
            <w:pPr>
              <w:pStyle w:val="Table"/>
            </w:pPr>
            <w:r>
              <w:fldChar w:fldCharType="begin"/>
            </w:r>
            <w:r>
              <w:instrText xml:space="preserve"> ADDIN ZOTERO_ITEM CSL_CITATION {"citationID":"iutJcTxb","properties":{"formattedCitation":"(Dianawati &amp; Harso Supangkat, 2020)","plainCitation":"(Dianawati &amp; Harso Supangkat, 2020)","noteIndex":0},"citationItems":[{"id":47866,"uris":["http://zotero.org/groups/2849477/items/WCGCIYW5"],"itemData":{"id":47866,"type":"paper-conference","abstract":"The increasing number of four-wheeled vehicle users in urban areas is not balanced with the parking area provided in the city, especially in a crowded downtown area (usually shopping centers, offices, etc.). Lack of availability of parking area and information status in each area can make the driver pass through an area many times just to find free parking slot. In this paper we will discuss the design of on-street Smart Parking by using mobile senisng and Internet of Things(IoT), so that it can deliver information that should be known by the driver such as the amount of free parking space in each area and recommended parking area that can be addressed by considering the distance and time from the parking area to the real place to go(destination). This information is shown online and in real time to the driver. © 2020 IEEE.","archive":"Scopus","container-title":"7th International Conference on ICT for Smart Society: AIoT for Smart Society","title":"Designing On-Street Smart Parking Recommendations","author":[{"family":"Dianawati","given":"E."},{"family":"Harso Supangkat","given":"S."}],"issued":{"date-parts":[["2020"]]}}}],"schema":"https://github.com/citation-style-language/schema/raw/master/csl-citation.json"} </w:instrText>
            </w:r>
            <w:r>
              <w:fldChar w:fldCharType="separate"/>
            </w:r>
            <w:r>
              <w:t>(Dianawati &amp; Harso Supangkat, 2020)</w:t>
            </w:r>
            <w:r>
              <w:fldChar w:fldCharType="end"/>
            </w:r>
          </w:p>
        </w:tc>
        <w:tc>
          <w:tcPr>
            <w:tcW w:w="762" w:type="dxa"/>
          </w:tcPr>
          <w:p w14:paraId="74F2AD97" w14:textId="77777777" w:rsidR="00FA2764" w:rsidRDefault="005F1341">
            <w:pPr>
              <w:pStyle w:val="Table"/>
            </w:pPr>
            <w:r>
              <w:t>2020</w:t>
            </w:r>
          </w:p>
        </w:tc>
        <w:tc>
          <w:tcPr>
            <w:tcW w:w="5110" w:type="dxa"/>
          </w:tcPr>
          <w:p w14:paraId="1CFA678E" w14:textId="77777777" w:rsidR="00FA2764" w:rsidRDefault="005F1341">
            <w:pPr>
              <w:pStyle w:val="Table"/>
            </w:pPr>
            <w:r>
              <w:rPr>
                <w:lang w:val="en-US"/>
              </w:rPr>
              <w:t>https://doi.org/10.1109/ICISS50791.2020.9307539</w:t>
            </w:r>
          </w:p>
        </w:tc>
      </w:tr>
      <w:tr w:rsidR="00FA2764" w14:paraId="0E812774" w14:textId="77777777">
        <w:trPr>
          <w:trHeight w:val="355"/>
        </w:trPr>
        <w:tc>
          <w:tcPr>
            <w:tcW w:w="435" w:type="dxa"/>
          </w:tcPr>
          <w:p w14:paraId="78DC4AA7" w14:textId="77777777" w:rsidR="00FA2764" w:rsidRDefault="005F1341">
            <w:pPr>
              <w:pStyle w:val="Table"/>
            </w:pPr>
            <w:r>
              <w:t>20</w:t>
            </w:r>
          </w:p>
        </w:tc>
        <w:tc>
          <w:tcPr>
            <w:tcW w:w="2765" w:type="dxa"/>
          </w:tcPr>
          <w:p w14:paraId="3628F3D0" w14:textId="77777777" w:rsidR="00FA2764" w:rsidRDefault="005F1341">
            <w:pPr>
              <w:pStyle w:val="Table"/>
            </w:pPr>
            <w:r>
              <w:fldChar w:fldCharType="begin"/>
            </w:r>
            <w:r>
              <w:instrText xml:space="preserve"> ADDIN ZOTERO_ITEM CSL_CITATION {"citationID":"qXlSK01N","properties":{"formattedCitation":"(Elavarasan et al., 2021)","plainCitation":"(Elavarasan et al., 2021)","noteIndex":0},"citationItems":[{"id":47957,"uris":["http://zotero.org/groups/2849477/items/K3A6UTGG"],"itemData":{"id":47957,"type":"article-journal","abstract":"The COVID-19 pandemic affects all of society and hinders day-to-day activities from a straightforward perspective. The pandemic has an influential impact on almost everything and the characteristics of the pandemic remain unclear. This ultimately leads to ineffective strategic planning to manage the pandemic. This study aims to elucidate the typical pandemic characteristics in line with various temporal phases and its associated measures that proved effective in controlling the pandemic. Besides, an insight into diverse country's approaches towards pandemic and their consequences is provided in brief. Understanding the role of technologies in supporting humanity gives new perspectives to effectively manage the pandemic. Such role of technologies is expressed from the viewpoint of seamless connectivity, rapid communication, mobility, technological influence in healthcare, digitalization influence, surveillance and security, Artificial Intelligence (AI), and Internet of Things (IoT). Furthermore, some insightful scenarios are framed where the full-fledged implementation of technologies is assumed, and the reflected pandemic impacts in such scenarios are analyzed. The framed scenarios revolve around the digitalized energy sector, an enhanced supply chain system with effective customer-retailer relationships to support the city during the pandemic scenario, and an advanced tracking system for containing virus spread. The study is further extended to frame revitalization strategies to highlight the expertise where significant attention needs to be provided in the post-pandemic period as well as to nurture sustainable development. Finally, the current pandemic scenario is analyzed in terms of occurred changes and is mapped into SWOT factors. Using Fuzzy Technique for Order of Preference by Similarity to Ideal Solution based Multi-Criteria Decision Analysis, these SWOT factors are analyzed to determine where prioritized efforts are needed to focus so as to traverse towards sustainable cities. The results indicate that the enhanced crisis management ability and situational need to restructure the economic model emerges to be the most-significant SWOT factor that can ultimately support humanity for making the cities sustainable. © 2021 Elsevier Ltd","archive":"Scopus","container-title":"Sustainable Cities and Society","title":"A hover view over effectual approaches on pandemic management for sustainable cities – The endowment of prospective technologies with revitalization strategies","volume":"68","author":[{"family":"Elavarasan","given":"R.M."},{"family":"Pugazhendhi","given":"R."},{"family":"Shafiullah","given":"G.M."},{"family":"Irfan","given":"M."},{"family":"Anvari-Moghaddam","given":"A."}],"issued":{"date-parts":[["2021"]]}}}],"schema":"https://github.com/citation-style-language/schema/raw/master/csl-citation.json"} </w:instrText>
            </w:r>
            <w:r>
              <w:fldChar w:fldCharType="separate"/>
            </w:r>
            <w:r>
              <w:t>(Elavarasan et al., 2021)</w:t>
            </w:r>
            <w:r>
              <w:fldChar w:fldCharType="end"/>
            </w:r>
          </w:p>
        </w:tc>
        <w:tc>
          <w:tcPr>
            <w:tcW w:w="762" w:type="dxa"/>
          </w:tcPr>
          <w:p w14:paraId="5C1E31E0" w14:textId="77777777" w:rsidR="00FA2764" w:rsidRDefault="005F1341">
            <w:pPr>
              <w:pStyle w:val="Table"/>
            </w:pPr>
            <w:r>
              <w:t>2021</w:t>
            </w:r>
          </w:p>
        </w:tc>
        <w:tc>
          <w:tcPr>
            <w:tcW w:w="5110" w:type="dxa"/>
          </w:tcPr>
          <w:p w14:paraId="0D6C4AE0" w14:textId="77777777" w:rsidR="00FA2764" w:rsidRDefault="005F1341">
            <w:pPr>
              <w:pStyle w:val="Table"/>
            </w:pPr>
            <w:r>
              <w:t>https://doi.org/10.1007/978-3-319-39399-5_8</w:t>
            </w:r>
          </w:p>
        </w:tc>
      </w:tr>
      <w:tr w:rsidR="00FA2764" w14:paraId="28D31C14" w14:textId="77777777">
        <w:tc>
          <w:tcPr>
            <w:tcW w:w="435" w:type="dxa"/>
          </w:tcPr>
          <w:p w14:paraId="0BD349D6" w14:textId="60EDB1C1" w:rsidR="00FA2764" w:rsidRDefault="005F1341">
            <w:pPr>
              <w:pStyle w:val="Table"/>
            </w:pPr>
            <w:r>
              <w:t>2</w:t>
            </w:r>
            <w:r w:rsidR="00B01F17">
              <w:t>1</w:t>
            </w:r>
          </w:p>
        </w:tc>
        <w:tc>
          <w:tcPr>
            <w:tcW w:w="2765" w:type="dxa"/>
          </w:tcPr>
          <w:p w14:paraId="43C44F2A" w14:textId="77777777" w:rsidR="00FA2764" w:rsidRDefault="005F1341">
            <w:pPr>
              <w:autoSpaceDE w:val="0"/>
              <w:autoSpaceDN w:val="0"/>
              <w:adjustRightInd w:val="0"/>
              <w:spacing w:after="0" w:line="240" w:lineRule="auto"/>
              <w:rPr>
                <w:rFonts w:ascii="AppleSystemUIFont" w:hAnsi="AppleSystemUIFont" w:cs="AppleSystemUIFont"/>
                <w:sz w:val="26"/>
                <w:szCs w:val="26"/>
                <w:lang w:val="de-DE" w:eastAsia="de-DE"/>
              </w:rPr>
            </w:pPr>
            <w:r>
              <w:fldChar w:fldCharType="begin"/>
            </w:r>
            <w:r>
              <w:instrText xml:space="preserve"> ADDIN ZOTERO_ITEM CSL_CITATION {"citationID":"68kprjMJ","properties":{"formattedCitation":"(Eltoweissy et al., 2019)","plainCitation":"(Eltoweissy et al., 2019)","noteIndex":0},"citationItems":[{"id":47442,"uris":["http://zotero.org/groups/2849477/items/3BV3EXDT"],"itemData":{"id":47442,"type":"paper-conference","abstract":"We propose a vision and a new paradigm for a Marketplace of Services as an integral part of a Smart Community Infrastructure. The Smart Communities of the (near) future will provide a large number of services to be offered as utilities and sold on a metered basis. These services will be aggregated and synthesized from a hierarchy of resources produced and shared by the community itself. Smart Community members or visitors will purchase as much or as little of these services as they find suitable to their needs and are billed accordingly. The context and condition of the members and the environment play a major role in service offerings and adaptations. Smart Communities have four fundamental characteristics: sustainability, resilience, empathy-driven proactive intelligence, and emergent behavior. These fundamental characteristics are a direct consequence of the underlying platform construction and management of the marketplace and its underlying IoT infrastructure. We illustrate our vision using examples of services that the marketplace may offer. We also highlight some major research challenges that need to be resolved to make our vision reality. © 2019 IEEE.","archive":"Scopus","container-title":"2019 International Conference on Innovation and Intelligence for Informatics, Computing, and Technologies, 3ICT 2019","DOI":"10.1109/3ICT.2019.8910306","title":"A new paradigm for a marketplace of services: Smart communities in the IoT era","URL":"https://www.scopus.com/inward/record.uri?eid=2-s2.0-85076404102&amp;doi=10.1109%2f3ICT.2019.8910306&amp;partnerID=40&amp;md5=684c323b3494117f773ae8ec44c343fb","author":[{"family":"Eltoweissy","given":"M."},{"family":"Azab","given":"M."},{"family":"Olariu","given":"S."},{"family":"Gracanin","given":"D."}],"issued":{"date-parts":[["2019"]]}}}],"schema":"https://github.com/citation-style-language/schema/raw/master/csl-citation.json"} </w:instrText>
            </w:r>
            <w:r>
              <w:fldChar w:fldCharType="separate"/>
            </w:r>
            <w:r>
              <w:t>(Eltoweissy et al., 2019)</w:t>
            </w:r>
            <w:r>
              <w:fldChar w:fldCharType="end"/>
            </w:r>
            <w:r>
              <w:rPr>
                <w:rFonts w:ascii="AppleSystemUIFont" w:hAnsi="AppleSystemUIFont" w:cs="AppleSystemUIFont"/>
                <w:sz w:val="26"/>
                <w:szCs w:val="26"/>
                <w:lang w:val="de-DE" w:eastAsia="de-DE"/>
              </w:rPr>
              <w:t xml:space="preserve"> </w:t>
            </w:r>
          </w:p>
        </w:tc>
        <w:tc>
          <w:tcPr>
            <w:tcW w:w="762" w:type="dxa"/>
          </w:tcPr>
          <w:p w14:paraId="5D1DCF7B" w14:textId="77777777" w:rsidR="00FA2764" w:rsidRDefault="005F1341">
            <w:pPr>
              <w:pStyle w:val="Table"/>
            </w:pPr>
            <w:r>
              <w:t>2019</w:t>
            </w:r>
          </w:p>
        </w:tc>
        <w:tc>
          <w:tcPr>
            <w:tcW w:w="5110" w:type="dxa"/>
          </w:tcPr>
          <w:p w14:paraId="5BAD77A0" w14:textId="77777777" w:rsidR="00FA2764" w:rsidRDefault="005F1341">
            <w:pPr>
              <w:pStyle w:val="Table"/>
            </w:pPr>
            <w:r>
              <w:rPr>
                <w:lang w:val="en-US"/>
              </w:rPr>
              <w:t>https://doi.org/10.1109/3ICT.2019.8910306</w:t>
            </w:r>
          </w:p>
        </w:tc>
      </w:tr>
      <w:tr w:rsidR="00FA2764" w14:paraId="0887F04E" w14:textId="77777777">
        <w:tc>
          <w:tcPr>
            <w:tcW w:w="435" w:type="dxa"/>
          </w:tcPr>
          <w:p w14:paraId="45E8F4C5" w14:textId="77777777" w:rsidR="00FA2764" w:rsidRDefault="005F1341">
            <w:pPr>
              <w:pStyle w:val="Table"/>
            </w:pPr>
            <w:r>
              <w:t>22</w:t>
            </w:r>
          </w:p>
        </w:tc>
        <w:tc>
          <w:tcPr>
            <w:tcW w:w="2765" w:type="dxa"/>
          </w:tcPr>
          <w:p w14:paraId="15030AAD" w14:textId="77777777" w:rsidR="00FA2764" w:rsidRDefault="005F1341">
            <w:pPr>
              <w:pStyle w:val="Table"/>
            </w:pPr>
            <w:r>
              <w:fldChar w:fldCharType="begin"/>
            </w:r>
            <w:r>
              <w:instrText xml:space="preserve"> ADDIN ZOTERO_ITEM CSL_CITATION {"citationID":"afRL9tfh","properties":{"formattedCitation":"(Fazio et al., 2012)","plainCitation":"(Fazio et al., 2012)","noteIndex":0},"citationItems":[{"id":46000,"uris":["http://zotero.org/groups/2849477/items/PW2IHIDY"],"itemData":{"id":46000,"type":"paper-conference","abstract":"Smart Cities offer a new approach for optimizing services, reducing costs, simplifying the management of Future Cities, enabling new services for citizens. In the Future Internet initiatives, Sensors Networks assume even more a crucial role, especially for making smarter cities. Sensors, becoming smart, will represent the peripheral elements of a complex future ICT world. However, due to the specific application field, smart sensors are very heterogeneous in terms of communication technologies, sensing features and elaboration capabilities. To overcome issues due to the high heterogeneity in this paper we present a new architecture able to make a dual abstraction of complex sensing infrastructures along with data they collect. An important key of this work is to provide a service at world wide level, that is scalable and flexible. The architecture implementation is based on Sensor Web Enablement standard specifications and makes use of the Contiki Operating System for accomplishing the Internet of Things. © 2012 IEEE.","archive":"Scopus","container-title":"Proceedings - 6th International Conference on Innovative Mobile and Internet Services in Ubiquitous Computing, IMIS 2012","DOI":"10.1109/IMIS.2012.136","page":"775-780","title":"Heterogeneous sensors become homogeneous things in smart cities","URL":"https://www.scopus.com/inward/record.uri?eid=2-s2.0-84867709299&amp;doi=10.1109%2fIMIS.2012.136&amp;partnerID=40&amp;md5=e3b18368bb63802fa3bb3955cec05faf","author":[{"family":"Fazio","given":"M."},{"family":"Paone","given":"M."},{"family":"Puliafito","given":"A."},{"family":"Villari","given":"M."}],"issued":{"date-parts":[["2012"]]}}}],"schema":"https://github.com/citation-style-language/schema/raw/master/csl-citation.json"} </w:instrText>
            </w:r>
            <w:r>
              <w:fldChar w:fldCharType="separate"/>
            </w:r>
            <w:r>
              <w:t>(Fazio et al., 2012)</w:t>
            </w:r>
            <w:r>
              <w:fldChar w:fldCharType="end"/>
            </w:r>
          </w:p>
        </w:tc>
        <w:tc>
          <w:tcPr>
            <w:tcW w:w="762" w:type="dxa"/>
          </w:tcPr>
          <w:p w14:paraId="30BD51E9" w14:textId="77777777" w:rsidR="00FA2764" w:rsidRDefault="005F1341">
            <w:pPr>
              <w:pStyle w:val="Table"/>
            </w:pPr>
            <w:r>
              <w:t>2012</w:t>
            </w:r>
          </w:p>
        </w:tc>
        <w:tc>
          <w:tcPr>
            <w:tcW w:w="5110" w:type="dxa"/>
          </w:tcPr>
          <w:p w14:paraId="69FC20EC" w14:textId="77777777" w:rsidR="00FA2764" w:rsidRDefault="005F1341">
            <w:pPr>
              <w:pStyle w:val="Table"/>
            </w:pPr>
            <w:r>
              <w:rPr>
                <w:lang w:val="en-US"/>
              </w:rPr>
              <w:t>https://doi.org/10.1109/IMIS.2012.136</w:t>
            </w:r>
          </w:p>
        </w:tc>
      </w:tr>
      <w:tr w:rsidR="00FA2764" w14:paraId="322ABB4C" w14:textId="77777777">
        <w:tc>
          <w:tcPr>
            <w:tcW w:w="435" w:type="dxa"/>
          </w:tcPr>
          <w:p w14:paraId="621A8965" w14:textId="77777777" w:rsidR="00FA2764" w:rsidRDefault="005F1341">
            <w:pPr>
              <w:pStyle w:val="Table"/>
            </w:pPr>
            <w:r>
              <w:t>23</w:t>
            </w:r>
          </w:p>
        </w:tc>
        <w:tc>
          <w:tcPr>
            <w:tcW w:w="2765" w:type="dxa"/>
          </w:tcPr>
          <w:p w14:paraId="2F15D636" w14:textId="77777777" w:rsidR="00FA2764" w:rsidRDefault="005F1341">
            <w:pPr>
              <w:pStyle w:val="Table"/>
            </w:pPr>
            <w:r>
              <w:fldChar w:fldCharType="begin"/>
            </w:r>
            <w:r>
              <w:instrText xml:space="preserve"> ADDIN ZOTERO_ITEM CSL_CITATION {"citationID":"8clrkVeb","properties":{"formattedCitation":"(Fortunato et al., 2019)","plainCitation":"(Fortunato et al., 2019)","noteIndex":0},"citationItems":[{"id":47379,"uris":["http://zotero.org/groups/2849477/items/PKEDIM9E"],"itemData":{"id":47379,"type":"paper-conference","abstract":"In recent months, smartphones and IoT devices have become the leading products of mass-market GNSS. However, they are still limited in their positioning capability and, even with the release of Android raw measurements in late 2016, the use of PPP and RTK processing is still yet to be optimised. Smartphones are not ideal GNSS receivers, their measurements suffer from interference and multipath effects due to the multi-purpose nature of the antenna, shared with other systems such as Wi-Fi and Bluetooth. The Xiaomi Mi 8 represented a milestone within the GNSS mass-market, offering improved accuracies with the multi-frequency GNSS Broadcom BCM47755 chipset. The additional L5/E5 signals improve the resilience, but not immunity, to multipath effects in urban environments. This work is completed through the FLAMINGO initiative (Fulfilling enhanced Location Accuracy in the Mass-market through Initial GalileO services) which endeavours to facilitate mass-market devices to achieve sub-metre accuracies by using raw GNSS measurements and advances in GNSS hardware, systems and infrastructure. The PPP and RTK accuracies achievable in urban areas are evaluated through a field test within a varied semi-open sky and sub-urban environment. Objects have been identified with a FLAMINGO target accuracy, allowing evaluation of the positioning accuracy achievable in variious test scenarios. The results obtained highlight the sensitivity of the smartphone to multipath effects, especially in the sub-urban scenario. Furthermore, the use of L5/E5 observations increases the final accuracy, but the use of an ionosphere-free combination does not always provide the best results due to increased noise. © 2019 IEEE.","archive":"Scopus","container-title":"European Navigation Conference, ENC 2019","DOI":"10.1109/EURONAV.2019.8714140","title":"Enabling High Accuracy Dynamic Applications in Urban Environments Using PPP and RTK on Android Multi-Frequency and Multi-GNSS Smartphones","URL":"https://www.scopus.com/inward/record.uri?eid=2-s2.0-85067124412&amp;doi=10.1109%2fEURONAV.2019.8714140&amp;partnerID=40&amp;md5=3c53bdbd20a1af1e87aeee1033c41a1a","author":[{"family":"Fortunato","given":"M."},{"family":"Critchley-Marrows","given":"J."},{"family":"Siutkowska","given":"M."},{"family":"Ivanovici","given":"M.L."},{"family":"Benedetti","given":"E."},{"family":"Roberts","given":"W."}],"issued":{"date-parts":[["2019"]]}}}],"schema":"https://github.com/citation-style-language/schema/raw/master/csl-citation.json"} </w:instrText>
            </w:r>
            <w:r>
              <w:fldChar w:fldCharType="separate"/>
            </w:r>
            <w:r>
              <w:t>(Fortunato et al., 2019)</w:t>
            </w:r>
            <w:r>
              <w:fldChar w:fldCharType="end"/>
            </w:r>
          </w:p>
        </w:tc>
        <w:tc>
          <w:tcPr>
            <w:tcW w:w="762" w:type="dxa"/>
          </w:tcPr>
          <w:p w14:paraId="73C7AC62" w14:textId="77777777" w:rsidR="00FA2764" w:rsidRDefault="005F1341">
            <w:pPr>
              <w:pStyle w:val="Table"/>
            </w:pPr>
            <w:r>
              <w:t>2019</w:t>
            </w:r>
          </w:p>
        </w:tc>
        <w:tc>
          <w:tcPr>
            <w:tcW w:w="5110" w:type="dxa"/>
          </w:tcPr>
          <w:p w14:paraId="4E2D127A" w14:textId="77777777" w:rsidR="00FA2764" w:rsidRDefault="005F1341">
            <w:pPr>
              <w:pStyle w:val="Table"/>
            </w:pPr>
            <w:r>
              <w:rPr>
                <w:lang w:val="en-US"/>
              </w:rPr>
              <w:t>https://doi.org/10.1109/EURONAV.2019.8714140</w:t>
            </w:r>
          </w:p>
        </w:tc>
      </w:tr>
      <w:tr w:rsidR="00FA2764" w14:paraId="32DFFDCE" w14:textId="77777777">
        <w:tc>
          <w:tcPr>
            <w:tcW w:w="435" w:type="dxa"/>
          </w:tcPr>
          <w:p w14:paraId="2C601872" w14:textId="77777777" w:rsidR="00FA2764" w:rsidRDefault="005F1341">
            <w:pPr>
              <w:pStyle w:val="Table"/>
            </w:pPr>
            <w:r>
              <w:t>24</w:t>
            </w:r>
          </w:p>
        </w:tc>
        <w:tc>
          <w:tcPr>
            <w:tcW w:w="2765" w:type="dxa"/>
          </w:tcPr>
          <w:p w14:paraId="7D968BFA" w14:textId="77777777" w:rsidR="00FA2764" w:rsidRDefault="005F1341">
            <w:pPr>
              <w:pStyle w:val="Table"/>
            </w:pPr>
            <w:r>
              <w:fldChar w:fldCharType="begin"/>
            </w:r>
            <w:r>
              <w:instrText xml:space="preserve"> ADDIN ZOTERO_ITEM CSL_CITATION {"citationID":"ta67Ap0U","properties":{"formattedCitation":"(Galache et al., 2012)","plainCitation":"(Galache et al., 2012)","noteIndex":0},"citationItems":[{"id":45981,"uris":["http://zotero.org/groups/2849477/items/XI86PUWY"],"itemData":{"id":45981,"type":"paper-conference","abstract":"Smart City concept and applications domains are taking a prominent position in nowadays innovation trends. Future Internet and ICT in general are considering the Smart City as the key concept for the future technological developments. In particular, Wireless Sensor Networks (WSN) and Machine to Machine (M2M) communications are some of the basic enablers for fulfilling the Smart City concept requirements. In this paper we are describing the SmartSantander experimental facility. This Smart City testbed has been envisioned on a twofold approach: experimentation support experimentation and service provision. The paper not only describes the main features of the deployed testbed but also showcases the supported experimentation-service duality by showing how it is possible to run a routing protocol experiment while a service is provided to the citizens over the same network. © 2012 IEEE.","archive":"Scopus","container-title":"2012 9th Annual Conference on Wireless On-Demand Network Systems and Services, WONS 2012","DOI":"10.1109/WONS.2012.6152226","page":"175-181","title":"Towards experimentation-service duality within a Smart City scenario","URL":"https://www.scopus.com/inward/record.uri?eid=2-s2.0-84857816692&amp;doi=10.1109%2fWONS.2012.6152226&amp;partnerID=40&amp;md5=291ed1fe600b2ee0f35aa31d54f403eb","author":[{"family":"Galache","given":"J.A."},{"family":"Santana","given":"J.R."},{"family":"Gutiérrez","given":"V."},{"family":"Sánchez","given":"L."},{"family":"Sotres","given":"P."},{"family":"Muñoz","given":"L."}],"issued":{"date-parts":[["2012"]]}}}],"schema":"https://github.com/citation-style-language/schema/raw/master/csl-citation.json"} </w:instrText>
            </w:r>
            <w:r>
              <w:fldChar w:fldCharType="separate"/>
            </w:r>
            <w:r>
              <w:t>(Galache et al., 2012)</w:t>
            </w:r>
            <w:r>
              <w:fldChar w:fldCharType="end"/>
            </w:r>
          </w:p>
        </w:tc>
        <w:tc>
          <w:tcPr>
            <w:tcW w:w="762" w:type="dxa"/>
          </w:tcPr>
          <w:p w14:paraId="1384E95D" w14:textId="77777777" w:rsidR="00FA2764" w:rsidRDefault="005F1341">
            <w:pPr>
              <w:pStyle w:val="Table"/>
            </w:pPr>
            <w:r>
              <w:t>2012</w:t>
            </w:r>
          </w:p>
        </w:tc>
        <w:tc>
          <w:tcPr>
            <w:tcW w:w="5110" w:type="dxa"/>
          </w:tcPr>
          <w:p w14:paraId="6CF94BDB" w14:textId="77777777" w:rsidR="00FA2764" w:rsidRDefault="005F1341">
            <w:pPr>
              <w:pStyle w:val="Table"/>
            </w:pPr>
            <w:r>
              <w:rPr>
                <w:lang w:val="en-US"/>
              </w:rPr>
              <w:t>https://doi.org/10.1109/WONS.2012.6152226</w:t>
            </w:r>
          </w:p>
        </w:tc>
      </w:tr>
      <w:tr w:rsidR="00FA2764" w14:paraId="6AD63CF0" w14:textId="77777777">
        <w:tc>
          <w:tcPr>
            <w:tcW w:w="435" w:type="dxa"/>
          </w:tcPr>
          <w:p w14:paraId="56189B61" w14:textId="77777777" w:rsidR="00FA2764" w:rsidRDefault="005F1341">
            <w:pPr>
              <w:pStyle w:val="Table"/>
            </w:pPr>
            <w:r>
              <w:t>25</w:t>
            </w:r>
          </w:p>
        </w:tc>
        <w:tc>
          <w:tcPr>
            <w:tcW w:w="2765" w:type="dxa"/>
          </w:tcPr>
          <w:p w14:paraId="090DC663" w14:textId="77777777" w:rsidR="00FA2764" w:rsidRDefault="005F1341">
            <w:pPr>
              <w:pStyle w:val="Table"/>
            </w:pPr>
            <w:r>
              <w:fldChar w:fldCharType="begin"/>
            </w:r>
            <w:r>
              <w:instrText xml:space="preserve"> ADDIN ZOTERO_ITEM CSL_CITATION {"citationID":"cX6UOfyg","properties":{"formattedCitation":"(Golenbiewski &amp; Tewolde, 2020)","plainCitation":"(Golenbiewski &amp; Tewolde, 2020)","noteIndex":0},"citationItems":[{"id":47832,"uris":["http://zotero.org/groups/2849477/items/X2UXNAP2"],"itemData":{"id":47832,"type":"paper-conference","abstract":"Over the last several years there has been fast growing research activities in the areas of indoor positioning, tracking, navigation, and their applications. Commercial, industrial, and retail businesses are highly motivated in developing solutions for accurate localization of assets and people. This paper first presents a brief review of the various technologies for indoor positioning applications, and then chooses one of them, the Wi-Fi RSSI based technique, for further development of a prototype application at a university campus. The algorithms that are commonly used for calculating the user's position are also presented, including Trilateration, Fingerprinting, and the K-Nearest-Neighbor (KNN). For the prototype implementation, an indoor positioning and navigation system is developed with an Android app that any user can utilize to navigate through the target indoor environment. At the end, the paper presents evaluation results of the prototype implementation, which demonstrates the effectiveness of this developed low-cost solution for indoor positioning and navigation applications. © 2020 IEEE.","archive":"Scopus","container-title":"Proceedings of the International IOT, Electronics and Mechatronics Conference","title":"Wi-Fi based indoor positioning and navigation system (IPS/INS)","author":[{"family":"Golenbiewski","given":"J."},{"family":"Tewolde","given":"G."}],"issued":{"date-parts":[["2020"]]}}}],"schema":"https://github.com/citation-style-language/schema/raw/master/csl-citation.json"} </w:instrText>
            </w:r>
            <w:r>
              <w:fldChar w:fldCharType="separate"/>
            </w:r>
            <w:r>
              <w:t>(Golenbiewski &amp; Tewolde, 2020)</w:t>
            </w:r>
            <w:r>
              <w:fldChar w:fldCharType="end"/>
            </w:r>
          </w:p>
        </w:tc>
        <w:tc>
          <w:tcPr>
            <w:tcW w:w="762" w:type="dxa"/>
          </w:tcPr>
          <w:p w14:paraId="708077E3" w14:textId="77777777" w:rsidR="00FA2764" w:rsidRDefault="005F1341">
            <w:pPr>
              <w:pStyle w:val="Table"/>
            </w:pPr>
            <w:r>
              <w:t>2020</w:t>
            </w:r>
          </w:p>
        </w:tc>
        <w:tc>
          <w:tcPr>
            <w:tcW w:w="5110" w:type="dxa"/>
          </w:tcPr>
          <w:p w14:paraId="0B843AF3" w14:textId="77777777" w:rsidR="00FA2764" w:rsidRDefault="005F1341">
            <w:pPr>
              <w:pStyle w:val="Table"/>
            </w:pPr>
            <w:r>
              <w:rPr>
                <w:lang w:val="en-US"/>
              </w:rPr>
              <w:t>https://doi.org/10.1109/IEMTRONICS51293.2020.9216376</w:t>
            </w:r>
          </w:p>
        </w:tc>
      </w:tr>
      <w:tr w:rsidR="00FA2764" w:rsidRPr="00D12C5B" w14:paraId="53CC86B2" w14:textId="77777777">
        <w:tc>
          <w:tcPr>
            <w:tcW w:w="435" w:type="dxa"/>
          </w:tcPr>
          <w:p w14:paraId="37ECBA06" w14:textId="77777777" w:rsidR="00FA2764" w:rsidRDefault="005F1341">
            <w:pPr>
              <w:pStyle w:val="Table"/>
            </w:pPr>
            <w:r>
              <w:t>26</w:t>
            </w:r>
          </w:p>
        </w:tc>
        <w:tc>
          <w:tcPr>
            <w:tcW w:w="2765" w:type="dxa"/>
          </w:tcPr>
          <w:p w14:paraId="0FA95552" w14:textId="77777777" w:rsidR="00FA2764" w:rsidRDefault="005F1341">
            <w:pPr>
              <w:pStyle w:val="Table"/>
            </w:pPr>
            <w:r>
              <w:fldChar w:fldCharType="begin"/>
            </w:r>
            <w:r>
              <w:instrText xml:space="preserve"> ADDIN ZOTERO_ITEM CSL_CITATION {"citationID":"41dAEKcb","properties":{"formattedCitation":"(Hamza et al., 2019)","plainCitation":"(Hamza et al., 2019)","noteIndex":0},"citationItems":[{"id":47434,"uris":["http://zotero.org/groups/2849477/items/ACA7AIPH"],"itemData":{"id":47434,"type":"article-journal","abstract":"As we know due to increase in world population there is an increase in problems related to locomotive management, especially in urban areas. Being in contemporary world everyone faces a lot of problems every mundane morning with the traffic, which is inexorable. Even if the government becomes prodigal enough to spend on traffic management, it will not solve this problem easily. So the best solution to solve this is to solve the horrendous parking problem. Parking solution proposed by us is easy to implement. In this we have used sensors like IR sensor, RFID sensor to find vacant parking slot available. Here the driver can find the vacant slot using an application on mobile. This solution saves time and cost also it is tangible, flexible and also caters security. The application of our proposed system is best fit for places like shopping centre, High-tech business areas, public places etc. © BEIESP.","archive":"Scopus","container-title":"International Journal of Recent Technology and Engineering","DOI":"10.35940/ijrte.B1436.0982S1119","issue":"2 Special Issue 11","page":"3535-3538","title":"Parking system for smart cities","volume":"8","author":[{"family":"Hamza","given":"M.F."},{"family":"Ganesh","given":"S.R."},{"family":"Ganesh","given":"V.S."},{"family":"Uddin","given":"A.A."},{"family":"Ghosh","given":"S."}],"issued":{"date-parts":[["2019"]]}}}],"schema":"https://github.com/citation-style-language/schema/raw/master/csl-citation.json"} </w:instrText>
            </w:r>
            <w:r>
              <w:fldChar w:fldCharType="separate"/>
            </w:r>
            <w:r>
              <w:t>(Hamza et al., 2019)</w:t>
            </w:r>
            <w:r>
              <w:fldChar w:fldCharType="end"/>
            </w:r>
          </w:p>
        </w:tc>
        <w:tc>
          <w:tcPr>
            <w:tcW w:w="762" w:type="dxa"/>
          </w:tcPr>
          <w:p w14:paraId="6E3AD5CC" w14:textId="77777777" w:rsidR="00FA2764" w:rsidRDefault="005F1341">
            <w:pPr>
              <w:pStyle w:val="Table"/>
            </w:pPr>
            <w:r>
              <w:t>2019</w:t>
            </w:r>
          </w:p>
        </w:tc>
        <w:tc>
          <w:tcPr>
            <w:tcW w:w="5110" w:type="dxa"/>
          </w:tcPr>
          <w:p w14:paraId="6228D6FD" w14:textId="77777777" w:rsidR="00FA2764" w:rsidRDefault="005F1341">
            <w:pPr>
              <w:pStyle w:val="Table"/>
            </w:pPr>
            <w:r>
              <w:t>https://doi.org/10.35940/ijrte.B1436.0982S1119</w:t>
            </w:r>
          </w:p>
        </w:tc>
      </w:tr>
      <w:tr w:rsidR="00FA2764" w14:paraId="3BD65395" w14:textId="77777777">
        <w:tc>
          <w:tcPr>
            <w:tcW w:w="435" w:type="dxa"/>
          </w:tcPr>
          <w:p w14:paraId="68582BE2" w14:textId="77777777" w:rsidR="00FA2764" w:rsidRDefault="005F1341">
            <w:pPr>
              <w:pStyle w:val="Table"/>
            </w:pPr>
            <w:r>
              <w:t>27</w:t>
            </w:r>
          </w:p>
        </w:tc>
        <w:tc>
          <w:tcPr>
            <w:tcW w:w="2765" w:type="dxa"/>
          </w:tcPr>
          <w:p w14:paraId="19987969" w14:textId="77777777" w:rsidR="00FA2764" w:rsidRDefault="005F1341">
            <w:pPr>
              <w:pStyle w:val="Table"/>
            </w:pPr>
            <w:r>
              <w:fldChar w:fldCharType="begin"/>
            </w:r>
            <w:r>
              <w:instrText xml:space="preserve"> ADDIN ZOTERO_ITEM CSL_CITATION {"citationID":"HOQxhTJd","properties":{"formattedCitation":"(Harris et al., 2018)","plainCitation":"(Harris et al., 2018)","noteIndex":0},"citationItems":[{"id":47136,"uris":["http://zotero.org/groups/2849477/items/8EUDF9I3"],"itemData":{"id":47136,"type":"paper-conference","abstract":"Researchers and industry experts are looking at how to improve a shopper’s experience and a store’s revenue by leveraging and integrating technologies at the edges of the network, such as Internet-of-Things (IoT) devices, cloud-based systems, and mobile applications. The integration of IoT technology can now be used to improve purchasing incentives through the use of electronic coupons. Research has shown that targeted electronic coupons are the most effective and coupons presented to the shopper when they are near the products capture the most shoppers’ dollars. Although it is easy to imagine coupons being broadcast to a shopper’s mobile device over a low-power wireless channel, such a solution must be able to advertise many products, target many individual shoppers, and at the same time, provide shoppers with their desired level of privacy. To support this type of IoT-enabled shopping experience, we have designed Aggio, an electronic coupon distribution system that enables the distribution of localized, targeted coupons while supporting user privacy and security. Aggio uses cryptographic mechanisms to not only provide security but also to manage shopper groups (e.g., bronze, silver, and gold reward programs) and minimize resource usage, including bandwidth and energy. The novel use of cryptographic management of coupons and groups allows Aggio to reduce bandwidth use, as well as reduce the computing and energy resources needed to process incoming coupons. Through the use of local coupon storage on the shopper’s mobile device, the shopper does not need to query the cloud and so does not need to expose all of the details of their shopping decisions. Finally, the use of privacy preserving communication between the shopper’s mobile device and the CouponHubs that are distributed throughout the retail environment allows the shopper to expose their location to the store without divulging their location to all other shoppers present in the store. © 2018 IEEE.","archive":"Scopus","container-title":"Proceedings - 2018 3rd ACM/IEEE Symposium on Edge Computing, SEC 2018","DOI":"10.1109/SEC.2018.00020","page":"174-186","title":"Aggio: A coupon safe for privacy-preserving smart retail environments","URL":"https://www.scopus.com/inward/record.uri?eid=2-s2.0-85060187891&amp;doi=10.1109%2fSEC.2018.00020&amp;partnerID=40&amp;md5=46572e99e488f99fc515f476ca58d11e","author":[{"family":"Harris","given":"A.F.","suffix":"III"},{"family":"Kravets","given":"R."},{"family":"Snader","given":"R."}],"issued":{"date-parts":[["2018"]]}}}],"schema":"https://github.com/citation-style-language/schema/raw/master/csl-citation.json"} </w:instrText>
            </w:r>
            <w:r>
              <w:fldChar w:fldCharType="separate"/>
            </w:r>
            <w:r>
              <w:t>(Harris et al., 2018)</w:t>
            </w:r>
            <w:r>
              <w:fldChar w:fldCharType="end"/>
            </w:r>
          </w:p>
        </w:tc>
        <w:tc>
          <w:tcPr>
            <w:tcW w:w="762" w:type="dxa"/>
          </w:tcPr>
          <w:p w14:paraId="097671BD" w14:textId="77777777" w:rsidR="00FA2764" w:rsidRDefault="005F1341">
            <w:pPr>
              <w:pStyle w:val="Table"/>
            </w:pPr>
            <w:r>
              <w:t>2018</w:t>
            </w:r>
          </w:p>
        </w:tc>
        <w:tc>
          <w:tcPr>
            <w:tcW w:w="5110" w:type="dxa"/>
          </w:tcPr>
          <w:p w14:paraId="1FF602CE" w14:textId="77777777" w:rsidR="00FA2764" w:rsidRDefault="005F1341">
            <w:pPr>
              <w:pStyle w:val="Table"/>
            </w:pPr>
            <w:r>
              <w:rPr>
                <w:lang w:val="en-US"/>
              </w:rPr>
              <w:t>https://doi.org/10.1109/SEC.2018.00020</w:t>
            </w:r>
          </w:p>
        </w:tc>
      </w:tr>
      <w:tr w:rsidR="00FA2764" w14:paraId="3FEAB4FE" w14:textId="77777777">
        <w:tc>
          <w:tcPr>
            <w:tcW w:w="435" w:type="dxa"/>
          </w:tcPr>
          <w:p w14:paraId="28513E31" w14:textId="77777777" w:rsidR="00FA2764" w:rsidRDefault="005F1341">
            <w:pPr>
              <w:pStyle w:val="Table"/>
            </w:pPr>
            <w:r>
              <w:t>28</w:t>
            </w:r>
          </w:p>
        </w:tc>
        <w:tc>
          <w:tcPr>
            <w:tcW w:w="2765" w:type="dxa"/>
          </w:tcPr>
          <w:p w14:paraId="4FCBA714" w14:textId="77777777" w:rsidR="00FA2764" w:rsidRDefault="005F1341">
            <w:pPr>
              <w:pStyle w:val="Table"/>
            </w:pPr>
            <w:r>
              <w:fldChar w:fldCharType="begin"/>
            </w:r>
            <w:r>
              <w:instrText xml:space="preserve"> ADDIN ZOTERO_ITEM CSL_CITATION {"citationID":"0yi3U5qb","properties":{"formattedCitation":"(Hern\\uc0\\u225{}ndez-Mu\\uc0\\u241{}oz et al., 2011)","plainCitation":"(Hernández-Muñoz et al., 2011)","noteIndex":0},"citationItems":[{"id":45950,"uris":["http://zotero.org/groups/2849477/items/ZX8LVY3M"],"itemData":{"id":45950,"type":"book","abstract":"Smart cities have been recently pointed out by M2M experts as an emerging market with enormous potential, which is expected to drive the digital economy forward in the coming years. However, most of the current city and urban developments are based on vertical ICT solutions leading to an unsustainable sea of systems and market islands. In this work we discuss how the recent vision of the Future Internet (FI), and its particular components, Internet of Things (IoT) and Internet of Services (IoS), can become building blocks to progress towards a unified urban-scale ICT platform transforming a Smart City into an open innovation platform. Moreover, we present some results of generic implementations based on the ITU-T's Ubiquitous Sensor Network (USN) model. The referenced platform model fulfills basic principles of open, federated and trusted platforms (FOTs) at two different levels: the infrastructure level (IoT to support the complexity of heterogeneous sensors deployed in urban spaces), and at the service level (IoS as a suit of open and standardized enablers to facilitate the composition of interoperable smart city services). We also discuss the need of infrastructures at the European level for a realistic large-scale experimentally-driven research, and present main principles of the unique-in-the-world experimental test facility under development within the SmartSantander EU project. © 2011 Springer-Verlag Berlin Heidelberg.","archive":"Scopus","collection-title":"Lecture Notes in Computer Science (including subseries Lecture Notes in Artificial Intelligence and Lecture Notes in Bioinformatics)","note":"page: 462\nDOI: 10.1007/978-3-642-20898-0_32","number-of-pages":"447","title":"Smart cities at the forefront of the future internet","URL":"https://www.scopus.com/inward/record.uri?eid=2-s2.0-79955855210&amp;doi=10.1007%2f978-3-642-20898-0_32&amp;partnerID=40&amp;md5=689d26e627b5b895cf40f06f313b1f78","volume":"6656","author":[{"family":"Hernández-Muñoz","given":"J.M."},{"family":"Vercher","given":"J.B."},{"family":"Muñoz","given":"L."},{"family":"Galache","given":"J.A."},{"family":"Presser","given":"M."},{"family":"Hernández Gómez","given":"L.A."},{"family":"Pettersson","given":"J."}],"issued":{"date-parts":[["2011"]]}}}],"schema":"https://github.com/citation-style-language/schema/raw/master/csl-citation.json"} </w:instrText>
            </w:r>
            <w:r>
              <w:fldChar w:fldCharType="separate"/>
            </w:r>
            <w:r>
              <w:t>(Hernández-Muñoz et al., 2011)</w:t>
            </w:r>
            <w:r>
              <w:fldChar w:fldCharType="end"/>
            </w:r>
          </w:p>
        </w:tc>
        <w:tc>
          <w:tcPr>
            <w:tcW w:w="762" w:type="dxa"/>
          </w:tcPr>
          <w:p w14:paraId="52D59CD5" w14:textId="77777777" w:rsidR="00FA2764" w:rsidRDefault="005F1341">
            <w:pPr>
              <w:pStyle w:val="Table"/>
            </w:pPr>
            <w:r>
              <w:t>2011</w:t>
            </w:r>
          </w:p>
        </w:tc>
        <w:tc>
          <w:tcPr>
            <w:tcW w:w="5110" w:type="dxa"/>
          </w:tcPr>
          <w:p w14:paraId="67EE66CD" w14:textId="77777777" w:rsidR="00FA2764" w:rsidRDefault="005F1341">
            <w:pPr>
              <w:pStyle w:val="Table"/>
            </w:pPr>
            <w:r>
              <w:rPr>
                <w:lang w:val="en-US"/>
              </w:rPr>
              <w:t>https://doi.org/10.1007/978-3-642-20898-0_32</w:t>
            </w:r>
          </w:p>
        </w:tc>
      </w:tr>
      <w:tr w:rsidR="00FA2764" w14:paraId="2BED413F" w14:textId="77777777">
        <w:tc>
          <w:tcPr>
            <w:tcW w:w="435" w:type="dxa"/>
          </w:tcPr>
          <w:p w14:paraId="2A2E4B0B" w14:textId="77777777" w:rsidR="00FA2764" w:rsidRDefault="005F1341">
            <w:pPr>
              <w:pStyle w:val="Table"/>
            </w:pPr>
            <w:r>
              <w:t>29</w:t>
            </w:r>
          </w:p>
        </w:tc>
        <w:tc>
          <w:tcPr>
            <w:tcW w:w="2765" w:type="dxa"/>
          </w:tcPr>
          <w:p w14:paraId="4D01A582" w14:textId="77777777" w:rsidR="00FA2764" w:rsidRDefault="005F1341">
            <w:pPr>
              <w:pStyle w:val="Table"/>
            </w:pPr>
            <w:r>
              <w:fldChar w:fldCharType="begin"/>
            </w:r>
            <w:r>
              <w:instrText xml:space="preserve"> ADDIN ZOTERO_ITEM CSL_CITATION {"citationID":"JMfhoEfK","properties":{"formattedCitation":"(Hu &amp; Li, 2012)","plainCitation":"(Hu &amp; Li, 2012)","noteIndex":0},"citationItems":[{"id":45989,"uris":["http://zotero.org/groups/2849477/items/3H7GDGJS"],"itemData":{"id":45989,"type":"book","abstract":"With High-technology and society being developed rapidly, there is a trend which is from digital earth to smart earth. Moreover, smart city is one of most important work in smart earth. Therefore, how to realize or design smart city leaves much to be desired. This paper puts forward some strategies and architectures for designing smart city based on geo-spatial information science and technology (GPS, GIS and RS), IT, communication technology, network technology (smart sensor web and ubiquitous sensor network), spatial data mining, high performance computing (grid computing and cloud computing), GPU, artificial intelligence and pattern recognition. The link and elements of smart city as well as applied key technologies in the future are outlined with some typical application instances, which will meet the versatile requirements of smart city service better. © 2012 Springer-Verlag.","archive":"Scopus","note":"page: 472\nDOI: 10.1007/978-3-642-32427-7_65","number-of-pages":"466","title":"Design smart city based on 3S, internet of things, grid computing and cloud computing technology","URL":"https://www.scopus.com/inward/record.uri?eid=2-s2.0-84864995768&amp;doi=10.1007%2f978-3-642-32427-7_65&amp;partnerID=40&amp;md5=25316b68ea3451860f595adedc419c45","volume":"312 CCIS","author":[{"family":"Hu","given":"M."},{"family":"Li","given":"C."}],"issued":{"date-parts":[["2012"]]}}}],"schema":"https://github.com/citation-style-language/schema/raw/master/csl-citation.json"} </w:instrText>
            </w:r>
            <w:r>
              <w:fldChar w:fldCharType="separate"/>
            </w:r>
            <w:r>
              <w:t>(Hu &amp; Li, 2012)</w:t>
            </w:r>
            <w:r>
              <w:fldChar w:fldCharType="end"/>
            </w:r>
          </w:p>
        </w:tc>
        <w:tc>
          <w:tcPr>
            <w:tcW w:w="762" w:type="dxa"/>
          </w:tcPr>
          <w:p w14:paraId="53375520" w14:textId="77777777" w:rsidR="00FA2764" w:rsidRDefault="005F1341">
            <w:pPr>
              <w:pStyle w:val="Table"/>
            </w:pPr>
            <w:r>
              <w:t>2012</w:t>
            </w:r>
          </w:p>
        </w:tc>
        <w:tc>
          <w:tcPr>
            <w:tcW w:w="5110" w:type="dxa"/>
          </w:tcPr>
          <w:p w14:paraId="0CC991DB" w14:textId="77777777" w:rsidR="00FA2764" w:rsidRDefault="005F1341">
            <w:pPr>
              <w:pStyle w:val="Table"/>
            </w:pPr>
            <w:r>
              <w:rPr>
                <w:lang w:val="en-US"/>
              </w:rPr>
              <w:t>https://doi.org/</w:t>
            </w:r>
            <w:r>
              <w:t>10.1007/978-3-642-32427-7_65</w:t>
            </w:r>
          </w:p>
        </w:tc>
      </w:tr>
      <w:tr w:rsidR="00FA2764" w14:paraId="6CE6F157" w14:textId="77777777">
        <w:tc>
          <w:tcPr>
            <w:tcW w:w="435" w:type="dxa"/>
          </w:tcPr>
          <w:p w14:paraId="47ECDAB0" w14:textId="77777777" w:rsidR="00FA2764" w:rsidRDefault="005F1341">
            <w:pPr>
              <w:pStyle w:val="Table"/>
            </w:pPr>
            <w:r>
              <w:t>30</w:t>
            </w:r>
          </w:p>
        </w:tc>
        <w:tc>
          <w:tcPr>
            <w:tcW w:w="2765" w:type="dxa"/>
          </w:tcPr>
          <w:p w14:paraId="648E72BE" w14:textId="77777777" w:rsidR="00FA2764" w:rsidRDefault="005F1341">
            <w:pPr>
              <w:pStyle w:val="Table"/>
            </w:pPr>
            <w:r>
              <w:fldChar w:fldCharType="begin"/>
            </w:r>
            <w:r>
              <w:instrText xml:space="preserve"> ADDIN ZOTERO_ITEM CSL_CITATION {"citationID":"4S5rghfI","properties":{"formattedCitation":"(Iyappan et al., 2016)","plainCitation":"(Iyappan et al., 2016)","noteIndex":0},"citationItems":[{"id":46546,"uris":["http://zotero.org/groups/2849477/items/M2DFTIZC"],"itemData":{"id":46546,"type":"paper-conference","abstract":"Ubiquitous Computing is considered to be as the new technology era which is exploring different ways to allow smart devices to function without need for user effort and awareness. Ubiquitous systems are designed to be available and accessible from anywhere. Ubiquitous Computing for shopping giving a new way of providing shopping standard and offers Smarter Environment where users can shop intelligently. Many systems are using the RFID technology for reducing the billing time during shopping. But the cost of RFID is of a greater consideration and it requires constant radio frequency waves to be emitted to read the product information which may not be suitable for markets in developing countries like India. The objective of this paper is based on providing a smart service to people in shopping malls using the SABIS - Smart Arduino Based Intelligent Shopping Architecture. The trolleys in the shopping malls are enabled with a device consisting of Arduino board which can identify the products by communicating with the racks which in turn consists of an arduino board which is programmed with the details of the product in the rack. The communication is established using a wired mechanism where the trolley and rack are connected using wires. The customer can pay the bill directly in the counter reducing the billing time where the bill is retrieved by generating an interrupt at the end of the shopping process. The digital display device displays product information along with the total cost of the products in the trolley. Thus this system provides an enhanced way for shopping to the customers in a reduced cost and efficient mechanism. © 2016 IEEE.","archive":"Scopus","container-title":"Proceedings of the 2016 IEEE International Conference on Wireless Communications, Signal Processing and Networking, WiSPNET 2016","DOI":"10.1109/WiSPNET.2016.7566108","page":"140-145","title":"An Enhanced Shopping Model for Improving Smartness in Markets using SABIS architecture","URL":"https://www.scopus.com/inward/record.uri?eid=2-s2.0-84992059532&amp;doi=10.1109%2fWiSPNET.2016.7566108&amp;partnerID=40&amp;md5=c8b1d85a67a9da6c779ece051ab1a1de","author":[{"family":"Iyappan","given":"P."},{"family":"Jana","given":"S.S."},{"family":"Anitha","given":"S."},{"family":"Sasirega","given":"T."},{"family":"Venkatesan","given":"V.P."}],"issued":{"date-parts":[["2016"]]}}}],"schema":"https://github.com/citation-style-language/schema/raw/master/csl-citation.json"} </w:instrText>
            </w:r>
            <w:r>
              <w:fldChar w:fldCharType="separate"/>
            </w:r>
            <w:r>
              <w:t>(Iyappan et al., 2016)</w:t>
            </w:r>
            <w:r>
              <w:fldChar w:fldCharType="end"/>
            </w:r>
          </w:p>
        </w:tc>
        <w:tc>
          <w:tcPr>
            <w:tcW w:w="762" w:type="dxa"/>
          </w:tcPr>
          <w:p w14:paraId="47D4D6F0" w14:textId="77777777" w:rsidR="00FA2764" w:rsidRDefault="005F1341">
            <w:pPr>
              <w:pStyle w:val="Table"/>
            </w:pPr>
            <w:r>
              <w:t>2016</w:t>
            </w:r>
          </w:p>
        </w:tc>
        <w:tc>
          <w:tcPr>
            <w:tcW w:w="5110" w:type="dxa"/>
          </w:tcPr>
          <w:p w14:paraId="4B468EF4" w14:textId="77777777" w:rsidR="00FA2764" w:rsidRDefault="005F1341">
            <w:pPr>
              <w:pStyle w:val="Table"/>
            </w:pPr>
            <w:r>
              <w:rPr>
                <w:lang w:val="en-US"/>
              </w:rPr>
              <w:t>https://doi.org/10.1109/WiSPNET.2016.7566108</w:t>
            </w:r>
          </w:p>
        </w:tc>
      </w:tr>
      <w:tr w:rsidR="00FA2764" w14:paraId="2FC159D1" w14:textId="77777777">
        <w:tc>
          <w:tcPr>
            <w:tcW w:w="435" w:type="dxa"/>
          </w:tcPr>
          <w:p w14:paraId="72C59A7A" w14:textId="77777777" w:rsidR="00FA2764" w:rsidRDefault="005F1341">
            <w:pPr>
              <w:pStyle w:val="Table"/>
            </w:pPr>
            <w:r>
              <w:lastRenderedPageBreak/>
              <w:t>31</w:t>
            </w:r>
          </w:p>
        </w:tc>
        <w:tc>
          <w:tcPr>
            <w:tcW w:w="2765" w:type="dxa"/>
          </w:tcPr>
          <w:p w14:paraId="21C42E89" w14:textId="77777777" w:rsidR="00FA2764" w:rsidRDefault="005F1341">
            <w:pPr>
              <w:pStyle w:val="Table"/>
            </w:pPr>
            <w:r>
              <w:fldChar w:fldCharType="begin"/>
            </w:r>
            <w:r>
              <w:instrText xml:space="preserve"> ADDIN ZOTERO_ITEM CSL_CITATION {"citationID":"KQXfdmwg","properties":{"formattedCitation":"(Je &amp; Seo, 2019)","plainCitation":"(Je &amp; Seo, 2019)","noteIndex":0},"citationItems":[{"id":48269,"uris":["http://zotero.org/groups/2849477/items/L7RWV4A2"],"itemData":{"id":48269,"type":"article-journal","container-title":"Journal of Multimedia Information System","ISSN":"2383-7632","issue":"1","journalAbbreviation":"J Multimed Inf Syst","language":"en","page":"43-48","source":"DOI.org (Crossref)","title":"Brief Paper: A Design of the Platform Technology for the Smart Shopping Mall Using NFC: A Software Engineering Approach","title-short":"Brief Paper","volume":"6","author":[{"family":"Je","given":"Seung-Mo"},{"family":"Seo","given":"Kyungryong"}],"issued":{"date-parts":[["2019",3,31]]}}}],"schema":"https://github.com/citation-style-language/schema/raw/master/csl-citation.json"} </w:instrText>
            </w:r>
            <w:r>
              <w:fldChar w:fldCharType="separate"/>
            </w:r>
            <w:r>
              <w:t>(Je &amp; Seo, 2019)</w:t>
            </w:r>
            <w:r>
              <w:fldChar w:fldCharType="end"/>
            </w:r>
          </w:p>
        </w:tc>
        <w:tc>
          <w:tcPr>
            <w:tcW w:w="762" w:type="dxa"/>
          </w:tcPr>
          <w:p w14:paraId="7E3A0D1D" w14:textId="77777777" w:rsidR="00FA2764" w:rsidRDefault="005F1341">
            <w:pPr>
              <w:pStyle w:val="Table"/>
            </w:pPr>
            <w:r>
              <w:t>2019</w:t>
            </w:r>
          </w:p>
        </w:tc>
        <w:tc>
          <w:tcPr>
            <w:tcW w:w="5110" w:type="dxa"/>
          </w:tcPr>
          <w:p w14:paraId="14161F74" w14:textId="77777777" w:rsidR="00FA2764" w:rsidRDefault="005F1341">
            <w:pPr>
              <w:pStyle w:val="Table"/>
            </w:pPr>
            <w:r>
              <w:rPr>
                <w:lang w:val="en-US"/>
              </w:rPr>
              <w:t>https://doi.org/10.33851/JMIS.2019.6.1.43</w:t>
            </w:r>
          </w:p>
        </w:tc>
      </w:tr>
      <w:tr w:rsidR="00FA2764" w14:paraId="703735DA" w14:textId="77777777">
        <w:tc>
          <w:tcPr>
            <w:tcW w:w="435" w:type="dxa"/>
          </w:tcPr>
          <w:p w14:paraId="279F7501" w14:textId="77777777" w:rsidR="00FA2764" w:rsidRDefault="005F1341">
            <w:pPr>
              <w:pStyle w:val="Table"/>
            </w:pPr>
            <w:r>
              <w:t>32</w:t>
            </w:r>
          </w:p>
        </w:tc>
        <w:tc>
          <w:tcPr>
            <w:tcW w:w="2765" w:type="dxa"/>
          </w:tcPr>
          <w:p w14:paraId="2B58652E" w14:textId="77777777" w:rsidR="00FA2764" w:rsidRDefault="005F1341">
            <w:pPr>
              <w:pStyle w:val="Table"/>
            </w:pPr>
            <w:r>
              <w:fldChar w:fldCharType="begin"/>
            </w:r>
            <w:r>
              <w:instrText xml:space="preserve"> ADDIN ZOTERO_ITEM CSL_CITATION {"citationID":"6bSz7b19","properties":{"formattedCitation":"(KC &amp; Kang, 2019)","plainCitation":"(KC &amp; Kang, 2019)","noteIndex":0},"citationItems":[{"id":47497,"uris":["http://zotero.org/groups/2849477/items/ZAXHVWSB"],"itemData":{"id":47497,"type":"paper-conference","abstract":"The number of vehicles is increasing rapidly, which results in finding a free parking spot as a prominent problem. Due to the increased number of cars, drivers have to hunt around the streets and parking facilities searching for free parking spots. Consequently, there are concerns about traffic congestion as well as time consumption, fuel wasting, and air quality degradation due to the emission of the fine dust at residential areas and shopping districts. To alleviate the problems, we propose a connected car-based on-street parking location service system, in which the system consists of the parking space detection device (DD), the cloud server, and mobile application. Each of the cars in the system is equipped with a DD that acts as a mobile sensing unit (MSU). The proposed system is based on the concept of crowdsourcing; thus, each MSU is responsible for detecting the free parking location and transmitting the parking-related information (MSU id, MSU location, the width of detected free parking location) to the server through a wireless network. Later, a user (i.e., driver) can select a free parking location and navigate to its feasible parking location via a mobile application. However, when the system is unable to detect any free on-street parking location, it suggests users about off-street parking facilities near the user's intended destination. © 2019 IEEE.","archive":"Scopus","container-title":"Proceedings - 2019 IEEE International Conference on Internet of Things and Intelligence System, IoTaIS 2019","page":"167-171","title":"A connected car-based parking location service system","author":[{"family":"KC","given":"Y."},{"family":"Kang","given":"C.-S."}],"issued":{"date-parts":[["2019"]]}}}],"schema":"https://github.com/citation-style-language/schema/raw/master/csl-citation.json"} </w:instrText>
            </w:r>
            <w:r>
              <w:fldChar w:fldCharType="separate"/>
            </w:r>
            <w:r>
              <w:t>(KC &amp; Kang, 2019)</w:t>
            </w:r>
            <w:r>
              <w:fldChar w:fldCharType="end"/>
            </w:r>
          </w:p>
        </w:tc>
        <w:tc>
          <w:tcPr>
            <w:tcW w:w="762" w:type="dxa"/>
          </w:tcPr>
          <w:p w14:paraId="792E69ED" w14:textId="77777777" w:rsidR="00FA2764" w:rsidRDefault="005F1341">
            <w:pPr>
              <w:pStyle w:val="Table"/>
            </w:pPr>
            <w:r>
              <w:t>2019</w:t>
            </w:r>
          </w:p>
        </w:tc>
        <w:tc>
          <w:tcPr>
            <w:tcW w:w="5110" w:type="dxa"/>
          </w:tcPr>
          <w:p w14:paraId="04A2AF99" w14:textId="77777777" w:rsidR="00FA2764" w:rsidRDefault="005F1341">
            <w:pPr>
              <w:pStyle w:val="Table"/>
            </w:pPr>
            <w:r>
              <w:rPr>
                <w:lang w:val="en-US"/>
              </w:rPr>
              <w:t>https://doi.org/10.1109/IoTaIS47347.2019.8980443</w:t>
            </w:r>
          </w:p>
        </w:tc>
      </w:tr>
      <w:tr w:rsidR="00FA2764" w14:paraId="4C13110D" w14:textId="77777777">
        <w:tc>
          <w:tcPr>
            <w:tcW w:w="435" w:type="dxa"/>
          </w:tcPr>
          <w:p w14:paraId="1119F205" w14:textId="77777777" w:rsidR="00FA2764" w:rsidRDefault="005F1341">
            <w:pPr>
              <w:pStyle w:val="Table"/>
            </w:pPr>
            <w:r>
              <w:t>33</w:t>
            </w:r>
          </w:p>
        </w:tc>
        <w:tc>
          <w:tcPr>
            <w:tcW w:w="2765" w:type="dxa"/>
          </w:tcPr>
          <w:p w14:paraId="2B666D2E" w14:textId="77777777" w:rsidR="00FA2764" w:rsidRDefault="005F1341">
            <w:pPr>
              <w:pStyle w:val="Table"/>
            </w:pPr>
            <w:r>
              <w:fldChar w:fldCharType="begin"/>
            </w:r>
            <w:r>
              <w:instrText xml:space="preserve"> ADDIN ZOTERO_ITEM CSL_CITATION {"citationID":"OrLz344p","properties":{"formattedCitation":"(Kibria et al., 2014)","plainCitation":"(Kibria et al., 2014)","noteIndex":0},"citationItems":[{"id":46329,"uris":["http://zotero.org/groups/2849477/items/IRU56DI4"],"itemData":{"id":46329,"type":"paper-conference","abstract":"Virtualizing the physical devices and resources as well as conceptual entities would form VOs and CVOs for WoO paltform. which provides dynamicity and intelligence through composition and collaboration for emergency services in smart shopping mall. Semantic ontology in WoO platform supports dynamic composition and collaboration among objects, VO and CVO, for intelligent emergency services. The paper proposes a realization architecture model of WoO patform to support the smart intelligent emergency service in shopping mall. A semantic ontology model for smart shopping mall, and information reusability and interoperability among the VOs and their functional models have been presented. © 2014 IEEE.","archive":"Scopus","container-title":"International Conference on ICT Convergence","DOI":"10.1109/ICTC.2014.6983357","page":"1001-1002","title":"Smart emergency service in WoO based shopping mall","URL":"https://www.scopus.com/inward/record.uri?eid=2-s2.0-84920109424&amp;doi=10.1109%2fICTC.2014.6983357&amp;partnerID=40&amp;md5=a9add40f8f508ec4295156fcf5ecdfd5","author":[{"family":"Kibria","given":"M.G."},{"family":"Jeong","given":"K."},{"family":"Fattah","given":"S.M.M."},{"family":"Chong","given":"I."}],"issued":{"date-parts":[["2014"]]}}}],"schema":"https://github.com/citation-style-language/schema/raw/master/csl-citation.json"} </w:instrText>
            </w:r>
            <w:r>
              <w:fldChar w:fldCharType="separate"/>
            </w:r>
            <w:r>
              <w:t>(Kibria et al., 2014)</w:t>
            </w:r>
            <w:r>
              <w:fldChar w:fldCharType="end"/>
            </w:r>
          </w:p>
        </w:tc>
        <w:tc>
          <w:tcPr>
            <w:tcW w:w="762" w:type="dxa"/>
          </w:tcPr>
          <w:p w14:paraId="13773C81" w14:textId="77777777" w:rsidR="00FA2764" w:rsidRDefault="005F1341">
            <w:pPr>
              <w:pStyle w:val="Table"/>
            </w:pPr>
            <w:r>
              <w:t>2014</w:t>
            </w:r>
          </w:p>
        </w:tc>
        <w:tc>
          <w:tcPr>
            <w:tcW w:w="5110" w:type="dxa"/>
          </w:tcPr>
          <w:p w14:paraId="6058DC94" w14:textId="77777777" w:rsidR="00FA2764" w:rsidRDefault="005F1341">
            <w:pPr>
              <w:pStyle w:val="Table"/>
            </w:pPr>
            <w:r>
              <w:rPr>
                <w:lang w:val="en-US"/>
              </w:rPr>
              <w:t>https://doi.org/10.1109/ICTC.2014.6983357</w:t>
            </w:r>
          </w:p>
        </w:tc>
      </w:tr>
      <w:tr w:rsidR="00FA2764" w14:paraId="492405BB" w14:textId="77777777">
        <w:tc>
          <w:tcPr>
            <w:tcW w:w="435" w:type="dxa"/>
          </w:tcPr>
          <w:p w14:paraId="12820029" w14:textId="77777777" w:rsidR="00FA2764" w:rsidRDefault="005F1341">
            <w:pPr>
              <w:pStyle w:val="Table"/>
            </w:pPr>
            <w:r>
              <w:t>34</w:t>
            </w:r>
          </w:p>
        </w:tc>
        <w:tc>
          <w:tcPr>
            <w:tcW w:w="2765" w:type="dxa"/>
          </w:tcPr>
          <w:p w14:paraId="204CCF9B" w14:textId="77777777" w:rsidR="00FA2764" w:rsidRDefault="005F1341">
            <w:pPr>
              <w:pStyle w:val="Table"/>
            </w:pPr>
            <w:r>
              <w:fldChar w:fldCharType="begin"/>
            </w:r>
            <w:r>
              <w:instrText xml:space="preserve"> ADDIN ZOTERO_ITEM CSL_CITATION {"citationID":"0RZT1FvS","properties":{"formattedCitation":"(Kim et al., 2017)","plainCitation":"(Kim et al., 2017)","noteIndex":0},"citationItems":[{"id":48106,"uris":["http://zotero.org/groups/2849477/items/TG3CE6JV"],"itemData":{"id":48106,"type":"article-journal","container-title":"IEEE Communications Magazine","ISSN":"0163-6804","issue":"5","journalAbbreviation":"IEEE Commun. Mag.","page":"34-41","source":"DOI.org (Crossref)","title":"Smarter Markets for Smarter Life: Applications, Challenges, and Deployment Experiences","title-short":"Smarter Markets for Smarter Life","volume":"55","author":[{"family":"Kim","given":"Hyung-Sin"},{"family":"Ko","given":"JeongGil"},{"family":"Bahk","given":"Saewoong"}],"issued":{"date-parts":[["2017",5]]}}}],"schema":"https://github.com/citation-style-language/schema/raw/master/csl-citation.json"} </w:instrText>
            </w:r>
            <w:r>
              <w:fldChar w:fldCharType="separate"/>
            </w:r>
            <w:r>
              <w:t>(Kim et al., 2017)</w:t>
            </w:r>
            <w:r>
              <w:fldChar w:fldCharType="end"/>
            </w:r>
          </w:p>
        </w:tc>
        <w:tc>
          <w:tcPr>
            <w:tcW w:w="762" w:type="dxa"/>
          </w:tcPr>
          <w:p w14:paraId="3DC53551" w14:textId="77777777" w:rsidR="00FA2764" w:rsidRDefault="005F1341">
            <w:pPr>
              <w:pStyle w:val="Table"/>
            </w:pPr>
            <w:r>
              <w:t>2017</w:t>
            </w:r>
          </w:p>
        </w:tc>
        <w:tc>
          <w:tcPr>
            <w:tcW w:w="5110" w:type="dxa"/>
          </w:tcPr>
          <w:p w14:paraId="519B2D41" w14:textId="77777777" w:rsidR="00FA2764" w:rsidRDefault="005F1341">
            <w:pPr>
              <w:pStyle w:val="Table"/>
            </w:pPr>
            <w:r>
              <w:rPr>
                <w:lang w:val="en-US"/>
              </w:rPr>
              <w:t>https://doi.org/10.1109/MCOM.2017.1600260</w:t>
            </w:r>
          </w:p>
        </w:tc>
      </w:tr>
      <w:tr w:rsidR="00FA2764" w14:paraId="2C80F9D3" w14:textId="77777777">
        <w:tc>
          <w:tcPr>
            <w:tcW w:w="435" w:type="dxa"/>
          </w:tcPr>
          <w:p w14:paraId="05FCBF16" w14:textId="77777777" w:rsidR="00FA2764" w:rsidRDefault="005F1341">
            <w:pPr>
              <w:pStyle w:val="Table"/>
            </w:pPr>
            <w:r>
              <w:t>35</w:t>
            </w:r>
          </w:p>
        </w:tc>
        <w:tc>
          <w:tcPr>
            <w:tcW w:w="2765" w:type="dxa"/>
          </w:tcPr>
          <w:p w14:paraId="4C3B74E6" w14:textId="77777777" w:rsidR="00FA2764" w:rsidRDefault="005F1341">
            <w:pPr>
              <w:pStyle w:val="Table"/>
            </w:pPr>
            <w:r>
              <w:fldChar w:fldCharType="begin"/>
            </w:r>
            <w:r>
              <w:instrText xml:space="preserve"> ADDIN ZOTERO_ITEM CSL_CITATION {"citationID":"dsFO4xVR","properties":{"formattedCitation":"(Kong et al., 2018)","plainCitation":"(Kong et al., 2018)","noteIndex":0},"citationItems":[{"id":47090,"uris":["http://zotero.org/groups/2849477/items/6XCQX7L2"],"itemData":{"id":47090,"type":"article-journal","abstract":"This paper is among the first proposing an integrated auction and market design method for the parking space sharing and allocation problem. Drivers (agents) who fail to exchange their own parking spaces can then rent them to the platform. The platform receives private parking spaces from agents and manages some public parking spaces. We first develop the urban parking management cloud platform through Internet of Things. Based on this systemic framework, parking spaces are shared among agents via a price-compatible top trading cycles and chains (PC-TTCCs) mechanism and the platform's parking spaces are reassigned via a one-sided Vickrey-Clarke-Groves (O-VCG) auction. Both the PC-TTCC mechanism with rule e (PC-TTCC [e]) and O-VCG auction are effective in terms of strategy-proofness and (allocative or Pareto) efficiency. In the PC-TTCC [e] mechanism, the platform's payment rule used in private parking space sharing is determined based on historical O-VCG auction prices. Our experimental results further show that the proposed mechanism results in system profitability of 20%-30% and ex post budget balance for the platform. Note to Practitioners - This paper was motivated by the problem of constantly climbing parking needs in major cities. This paper suggests a new approach for intelligent parking space sharing, allocation, and pricing from the integrated market design and auction perspective based on Internet of Things/cloud technological architecture. The proposed mechanisms are effective in terms of strategy-proofness and efficiency, leading to remarkable system profitability. Reasonable agents' cost saving, bidders' value, and ex post budget balance for the platform can also be guaranteed in a big city with larger population. Several key managerial implications have been gained. First, a public platform should choose the integrated mechanism that realizes higher agents' cost saving. Second, agents should be encouraged to rent their private parking slots to the platform for reaching more agents' welfare. Third, the platform should leverage his owned public parking spaces to achieve higher system profitability and agents' cost saving. Fourth, compared with Vickrey-Clarke-Groves auction, the simpler first-price auction may lead to higher cost saving for agents in some cases even if it cannot realize allocative efficiency and incentive compatibility. Finally, the platform's profit will increase and the agents' cost saving will decrease with the percentage of no show. Preliminary simulation experiments suggest that this approach is feasible but it has not yet been incorporated into a prototype system nor verified in real-world applications. Regarding future work, some other factors such as transaction costs, parking uncertainty, and release of traffic congestion can be included in the proposed mechanism. Our integrated price-compatible top trading cycles and chains [e] and one-sided Vickrey-Clarke-Groves mechanisms can exploit the allocation and pricing problems in B2B e-commerce logistics, on-demand traffic fleet management, and ridesharing optimization. © 2004-2012 IEEE.","archive":"Scopus","container-title":"IEEE Transactions on Automation Science and Engineering","DOI":"10.1109/TASE.2017.2785241","issue":"4","page":"1654-1664","title":"IoT-Enabled Parking Space Sharing and Allocation Mechanisms","volume":"15","author":[{"family":"Kong","given":"X.T.R."},{"family":"Xu","given":"S.X."},{"family":"Cheng","given":"M."},{"family":"Huang","given":"G.Q."}],"issued":{"date-parts":[["2018"]]}}}],"schema":"https://github.com/citation-style-language/schema/raw/master/csl-citation.json"} </w:instrText>
            </w:r>
            <w:r>
              <w:fldChar w:fldCharType="separate"/>
            </w:r>
            <w:r>
              <w:t>(Kong et al., 2018)</w:t>
            </w:r>
            <w:r>
              <w:fldChar w:fldCharType="end"/>
            </w:r>
          </w:p>
        </w:tc>
        <w:tc>
          <w:tcPr>
            <w:tcW w:w="762" w:type="dxa"/>
          </w:tcPr>
          <w:p w14:paraId="20008774" w14:textId="77777777" w:rsidR="00FA2764" w:rsidRDefault="005F1341">
            <w:pPr>
              <w:pStyle w:val="Table"/>
            </w:pPr>
            <w:r>
              <w:t>2018</w:t>
            </w:r>
          </w:p>
        </w:tc>
        <w:tc>
          <w:tcPr>
            <w:tcW w:w="5110" w:type="dxa"/>
          </w:tcPr>
          <w:p w14:paraId="4F593632" w14:textId="77777777" w:rsidR="00FA2764" w:rsidRDefault="005F1341">
            <w:pPr>
              <w:pStyle w:val="Table"/>
            </w:pPr>
            <w:r>
              <w:rPr>
                <w:lang w:val="en-US"/>
              </w:rPr>
              <w:t>https://doi.org/10.1109/TASE.2017.2785241</w:t>
            </w:r>
          </w:p>
        </w:tc>
      </w:tr>
      <w:tr w:rsidR="00FA2764" w14:paraId="2775C450" w14:textId="77777777">
        <w:tc>
          <w:tcPr>
            <w:tcW w:w="435" w:type="dxa"/>
          </w:tcPr>
          <w:p w14:paraId="6AFCEF70" w14:textId="77777777" w:rsidR="00FA2764" w:rsidRDefault="005F1341">
            <w:pPr>
              <w:pStyle w:val="Table"/>
            </w:pPr>
            <w:r>
              <w:t>36</w:t>
            </w:r>
          </w:p>
        </w:tc>
        <w:tc>
          <w:tcPr>
            <w:tcW w:w="2765" w:type="dxa"/>
          </w:tcPr>
          <w:p w14:paraId="047A8916" w14:textId="77777777" w:rsidR="00FA2764" w:rsidRDefault="005F1341">
            <w:pPr>
              <w:pStyle w:val="Table"/>
            </w:pPr>
            <w:r>
              <w:fldChar w:fldCharType="begin"/>
            </w:r>
            <w:r>
              <w:instrText xml:space="preserve"> ADDIN ZOTERO_ITEM CSL_CITATION {"citationID":"QiMYqgbn","properties":{"formattedCitation":"(Kong et al., 2017)","plainCitation":"(Kong et al., 2017)","noteIndex":0},"citationItems":[{"id":46710,"uris":["http://zotero.org/groups/2849477/items/ZGYQSBCB"],"itemData":{"id":46710,"type":"paper-conference","abstract":"This paper is among the first proposing an integrated auction and market design method for the parking space sharing and allocation problem. Drivers (agents) who fail to exchange their parking spaces can then rent them to the platform. The platform receives private parking spaces from agents and meanwhile manages some public parking spaces. We first develop the IoT-enabled urban parking management (IoT-UPM) Cloud. Based on this systemic framework, parking spaces are shared among agents via a PC-TTCC (price-compatible top trading cycles and chains) mechanism and the platform's parking spaces are reassigned via an O-VCG (one-sided Vickrey-Clarke-Groves) auction. © 2017 IEEE.","archive":"Scopus","container-title":"IEEE International Conference on Automation Science and Engineering","DOI":"10.1109/COASE.2017.8256139","page":"412-417","title":"IoT-enabled parking space sharing","URL":"https://www.scopus.com/inward/record.uri?eid=2-s2.0-85044951660&amp;doi=10.1109%2fCOASE.2017.8256139&amp;partnerID=40&amp;md5=da13573589682d18c2a09185acc8aa9e","volume":"2017-August","author":[{"family":"Kong","given":"X.T.R."},{"family":"Ning","given":"Y."},{"family":"Cheng","given":"M."},{"family":"Xu","given":"S.X."},{"family":"Huang","given":"G.Q."}],"issued":{"date-parts":[["2017"]]}}}],"schema":"https://github.com/citation-style-language/schema/raw/master/csl-citation.json"} </w:instrText>
            </w:r>
            <w:r>
              <w:fldChar w:fldCharType="separate"/>
            </w:r>
            <w:r>
              <w:t>(Kong et al., 2017)</w:t>
            </w:r>
            <w:r>
              <w:fldChar w:fldCharType="end"/>
            </w:r>
          </w:p>
        </w:tc>
        <w:tc>
          <w:tcPr>
            <w:tcW w:w="762" w:type="dxa"/>
          </w:tcPr>
          <w:p w14:paraId="6BE9CBF5" w14:textId="77777777" w:rsidR="00FA2764" w:rsidRDefault="005F1341">
            <w:pPr>
              <w:pStyle w:val="Table"/>
            </w:pPr>
            <w:r>
              <w:t>2017</w:t>
            </w:r>
          </w:p>
        </w:tc>
        <w:tc>
          <w:tcPr>
            <w:tcW w:w="5110" w:type="dxa"/>
          </w:tcPr>
          <w:p w14:paraId="03427456" w14:textId="77777777" w:rsidR="00FA2764" w:rsidRDefault="005F1341">
            <w:pPr>
              <w:pStyle w:val="Table"/>
            </w:pPr>
            <w:r>
              <w:rPr>
                <w:lang w:val="en-US"/>
              </w:rPr>
              <w:t>https://doi.org/10.1109/COASE.2017.8256139</w:t>
            </w:r>
          </w:p>
        </w:tc>
      </w:tr>
      <w:tr w:rsidR="00FA2764" w14:paraId="232E93A0" w14:textId="77777777">
        <w:tc>
          <w:tcPr>
            <w:tcW w:w="435" w:type="dxa"/>
          </w:tcPr>
          <w:p w14:paraId="6BF8E5F6" w14:textId="77777777" w:rsidR="00FA2764" w:rsidRDefault="005F1341">
            <w:pPr>
              <w:pStyle w:val="Table"/>
            </w:pPr>
            <w:r>
              <w:t>37</w:t>
            </w:r>
          </w:p>
        </w:tc>
        <w:tc>
          <w:tcPr>
            <w:tcW w:w="2765" w:type="dxa"/>
          </w:tcPr>
          <w:p w14:paraId="469B085A" w14:textId="77777777" w:rsidR="00FA2764" w:rsidRDefault="005F1341">
            <w:pPr>
              <w:pStyle w:val="Table"/>
            </w:pPr>
            <w:r>
              <w:fldChar w:fldCharType="begin"/>
            </w:r>
            <w:r>
              <w:instrText xml:space="preserve"> ADDIN ZOTERO_ITEM CSL_CITATION {"citationID":"ASbgC9Om","properties":{"formattedCitation":"(Konstantopoulos et al., 2018)","plainCitation":"(Konstantopoulos et al., 2018)","noteIndex":0},"citationItems":[{"id":47031,"uris":["http://zotero.org/groups/2849477/items/MXGJVF5P"],"itemData":{"id":47031,"type":"paper-conference","abstract":"We present iNaaS, an automated indoors navigation system as a cloud service for controlling users navigation and access in large venues (e.g. apartment buildings, shopping malls). The main idea is to install in venues, Bluetooth radio transmitters (beacons) that broadcast their identifier to nearby devices. A mobile application runs on user's smart phone, receives beacon identifiers and is capable of estimating its distance from sensors in range. Encoded information is transmitted to the cloud where computation of the desired route takes place. iNaaS service responds with navigation instructions which are displayed on visitors' mobile devices (e.g, smartphones). No personal information is sent to the cloud. Information management, including user profiles, access rights, permanent storage and data processing takes place on the cloud. iNaaS tracks users movements in buildings and offers prompt response on cases of disoriented users. We run an exhaustive set of experiments using simulated (but realistic) data aiming to evaluate both, iNaaS response time and scalability. The results demonstrate that the system can handle large number of users in real time. © 2018 IEEE.","archive":"Scopus","container-title":"2018 IEEE 39th Sarnoff Symposium, Sarnoff 2018","DOI":"10.1109/SARNOF.2018.8720502","title":"INaaS: Indoors navigation as a service on the cloud and smartphone application","URL":"https://www.scopus.com/inward/record.uri?eid=2-s2.0-85060612215&amp;doi=10.1109%2fSARNOF.2018.8720502&amp;partnerID=40&amp;md5=431484b63e6eb51fddc66145f268aa50","author":[{"family":"Konstantopoulos","given":"P."},{"family":"Petrakis","given":"E.G.M."},{"family":"Sotiriadis","given":"S."}],"issued":{"date-parts":[["2018"]]}}}],"schema":"https://github.com/citation-style-language/schema/raw/master/csl-citation.json"} </w:instrText>
            </w:r>
            <w:r>
              <w:fldChar w:fldCharType="separate"/>
            </w:r>
            <w:r>
              <w:t>(Konstantopoulos et al., 2018)</w:t>
            </w:r>
            <w:r>
              <w:fldChar w:fldCharType="end"/>
            </w:r>
          </w:p>
        </w:tc>
        <w:tc>
          <w:tcPr>
            <w:tcW w:w="762" w:type="dxa"/>
          </w:tcPr>
          <w:p w14:paraId="449C3372" w14:textId="77777777" w:rsidR="00FA2764" w:rsidRDefault="005F1341">
            <w:pPr>
              <w:pStyle w:val="Table"/>
            </w:pPr>
            <w:r>
              <w:t>2018</w:t>
            </w:r>
          </w:p>
        </w:tc>
        <w:tc>
          <w:tcPr>
            <w:tcW w:w="5110" w:type="dxa"/>
          </w:tcPr>
          <w:p w14:paraId="376E7295" w14:textId="77777777" w:rsidR="00FA2764" w:rsidRDefault="005F1341">
            <w:pPr>
              <w:pStyle w:val="Table"/>
            </w:pPr>
            <w:r>
              <w:rPr>
                <w:lang w:val="en-US"/>
              </w:rPr>
              <w:t>https://doi.org/10.1109/SARNOF.2018.8720502</w:t>
            </w:r>
          </w:p>
        </w:tc>
      </w:tr>
      <w:tr w:rsidR="00FA2764" w14:paraId="027D9D07" w14:textId="77777777">
        <w:tc>
          <w:tcPr>
            <w:tcW w:w="435" w:type="dxa"/>
          </w:tcPr>
          <w:p w14:paraId="4CE21E44" w14:textId="77777777" w:rsidR="00FA2764" w:rsidRDefault="005F1341">
            <w:pPr>
              <w:pStyle w:val="Table"/>
            </w:pPr>
            <w:r>
              <w:t>38</w:t>
            </w:r>
          </w:p>
        </w:tc>
        <w:tc>
          <w:tcPr>
            <w:tcW w:w="2765" w:type="dxa"/>
          </w:tcPr>
          <w:p w14:paraId="19AFF8F0" w14:textId="77777777" w:rsidR="00FA2764" w:rsidRDefault="005F1341">
            <w:pPr>
              <w:pStyle w:val="Table"/>
            </w:pPr>
            <w:r>
              <w:fldChar w:fldCharType="begin"/>
            </w:r>
            <w:r>
              <w:instrText xml:space="preserve"> ADDIN ZOTERO_ITEM CSL_CITATION {"citationID":"FWFifzFc","properties":{"formattedCitation":"(Kr\\uc0\\u269{}o et al., 2012)","plainCitation":"(Krčo et al., 2012)","noteIndex":0},"citationItems":[{"id":46018,"uris":["http://zotero.org/groups/2849477/items/R9DANWHH"],"itemData":{"id":46018,"type":"article-journal","abstract":"SmartSantander is a large-scale experimental framework primarily focused on enabling experimentation in the context of smart cities and Internet of Things. In this paper, an overview of the SmartSantander project and the experimental framework the project has designed and deployed areprovided. The main architecture components are described, a few of the main deployed services are presented and an outline is given of how experiments are run using the framework.","archive":"Scopus","container-title":"Elektrotehniski Vestnik/Electrotechnical Review","issue":"5","page":"268-272","title":"SmartSantander - A smart city experimental platform","volume":"79","author":[{"family":"Krčo","given":"S."},{"family":"Fernandes","given":"J."},{"family":"Jokić","given":"S."},{"family":"Sanchez","given":"L."},{"family":"Natti","given":"M."},{"family":"Theodoridis","given":"E."},{"family":"Vučković","given":"D."},{"family":"Casanueva","given":"J."},{"family":"Galache","given":"J.A."},{"family":"Gutiérrez","given":"V."},{"family":"Santana","given":"J.R."},{"family":"Sotres","given":"P."}],"issued":{"date-parts":[["2012"]]}}}],"schema":"https://github.com/citation-style-language/schema/raw/master/csl-citation.json"} </w:instrText>
            </w:r>
            <w:r>
              <w:fldChar w:fldCharType="separate"/>
            </w:r>
            <w:r>
              <w:t>(Krčo et al., 2012)</w:t>
            </w:r>
            <w:r>
              <w:fldChar w:fldCharType="end"/>
            </w:r>
          </w:p>
        </w:tc>
        <w:tc>
          <w:tcPr>
            <w:tcW w:w="762" w:type="dxa"/>
          </w:tcPr>
          <w:p w14:paraId="0EEDC7B0" w14:textId="77777777" w:rsidR="00FA2764" w:rsidRDefault="005F1341">
            <w:pPr>
              <w:pStyle w:val="Table"/>
            </w:pPr>
            <w:r>
              <w:t>2012</w:t>
            </w:r>
          </w:p>
        </w:tc>
        <w:tc>
          <w:tcPr>
            <w:tcW w:w="5110" w:type="dxa"/>
          </w:tcPr>
          <w:p w14:paraId="53125CC4" w14:textId="77777777" w:rsidR="00FA2764" w:rsidRDefault="005F1341">
            <w:pPr>
              <w:pStyle w:val="Table"/>
            </w:pPr>
            <w:r>
              <w:rPr>
                <w:lang w:val="en-US"/>
              </w:rPr>
              <w:t>https://bit.ly/40RjTfq</w:t>
            </w:r>
          </w:p>
        </w:tc>
      </w:tr>
      <w:tr w:rsidR="00FA2764" w14:paraId="650ED9A1" w14:textId="77777777">
        <w:tc>
          <w:tcPr>
            <w:tcW w:w="435" w:type="dxa"/>
          </w:tcPr>
          <w:p w14:paraId="27FDD682" w14:textId="77777777" w:rsidR="00FA2764" w:rsidRDefault="005F1341">
            <w:pPr>
              <w:pStyle w:val="Table"/>
            </w:pPr>
            <w:r>
              <w:t>39</w:t>
            </w:r>
          </w:p>
        </w:tc>
        <w:tc>
          <w:tcPr>
            <w:tcW w:w="2765" w:type="dxa"/>
          </w:tcPr>
          <w:p w14:paraId="501AFF36" w14:textId="77777777" w:rsidR="00FA2764" w:rsidRDefault="005F1341">
            <w:pPr>
              <w:pStyle w:val="Table"/>
            </w:pPr>
            <w:r>
              <w:fldChar w:fldCharType="begin"/>
            </w:r>
            <w:r>
              <w:instrText xml:space="preserve"> ADDIN ZOTERO_ITEM CSL_CITATION {"citationID":"0ujjAIj5","properties":{"formattedCitation":"(C. Lee et al., 2019)","plainCitation":"(C. Lee et al., 2019)","noteIndex":0},"citationItems":[{"id":47454,"uris":["http://zotero.org/groups/2849477/items/RIWYKFWL"],"itemData":{"id":47454,"type":"paper-conference","abstract":"Parking at an affordable place is the precedent task for all activities of the everyday life in urban environments such as shopping, working, exercising, etc. So, it is the most common and essential requirement of all users in a car park to fast search a preferred parking spot closely associated their current intent. Although modern parking lots have installed the sensing and display systems to inform drivers on the availability of parking areas, such systems are unable to tell drivers exact parking spots and make any recommendation to improve the traffic conditions and driver experiences. In this paper, a novel analytic- based smart parking system clustering Internet of Things, smart mobile devices and edge computing is proposed. This novel parking system aims at providing customized parking experience to users through highly accurate positioning and user status detection which are achieved by joint mobile sensing-machine learning based analytics as the edge intelligence. Based on the proof-of-concept implementation, the proposed scheme can achieve 99.1% positioning accuracy of a parking spot; in terms of user status sensing, especially getting in a car and out of a car, detection accuracy shows 96%; finally, it shows much shorter service consumption time of 15.6 times than the legacy approach. © 2019 IEEE.","archive":"Scopus","container-title":"IEEE Vehicular Technology Conference","DOI":"10.1109/VTCFall.2019.8891560","title":"Smart parking with fine-grained localization and user status sensing based on edge computing","URL":"https://www.scopus.com/inward/record.uri?eid=2-s2.0-85075231842&amp;doi=10.1109%2fVTCFall.2019.8891560&amp;partnerID=40&amp;md5=34f3c333db8ab8a1c51c1d8abbd3a0ea","volume":"2019-September","author":[{"family":"Lee","given":"C."},{"family":"Park","given":"S."},{"family":"Yang","given":"T."},{"family":"Lee","given":"S.-H."}],"issued":{"date-parts":[["2019"]]}}}],"schema":"https://github.com/citation-style-language/schema/raw/master/csl-citation.json"} </w:instrText>
            </w:r>
            <w:r>
              <w:fldChar w:fldCharType="separate"/>
            </w:r>
            <w:r>
              <w:t>(C. Lee et al., 2019)</w:t>
            </w:r>
            <w:r>
              <w:fldChar w:fldCharType="end"/>
            </w:r>
          </w:p>
        </w:tc>
        <w:tc>
          <w:tcPr>
            <w:tcW w:w="762" w:type="dxa"/>
          </w:tcPr>
          <w:p w14:paraId="36BD9E1F" w14:textId="77777777" w:rsidR="00FA2764" w:rsidRDefault="005F1341">
            <w:pPr>
              <w:pStyle w:val="Table"/>
            </w:pPr>
            <w:r>
              <w:t>2019</w:t>
            </w:r>
          </w:p>
        </w:tc>
        <w:tc>
          <w:tcPr>
            <w:tcW w:w="5110" w:type="dxa"/>
          </w:tcPr>
          <w:p w14:paraId="2367ED7F" w14:textId="77777777" w:rsidR="00FA2764" w:rsidRDefault="005F1341">
            <w:pPr>
              <w:pStyle w:val="Table"/>
            </w:pPr>
            <w:r>
              <w:rPr>
                <w:lang w:val="en-US"/>
              </w:rPr>
              <w:t>https://doi.org/10.1109/VTCFall.2019.8891560</w:t>
            </w:r>
          </w:p>
        </w:tc>
      </w:tr>
      <w:tr w:rsidR="00FA2764" w:rsidRPr="00D12C5B" w14:paraId="22B39916" w14:textId="77777777">
        <w:tc>
          <w:tcPr>
            <w:tcW w:w="435" w:type="dxa"/>
          </w:tcPr>
          <w:p w14:paraId="05BFF40C" w14:textId="77777777" w:rsidR="00FA2764" w:rsidRDefault="005F1341">
            <w:pPr>
              <w:pStyle w:val="Table"/>
            </w:pPr>
            <w:r>
              <w:t>40</w:t>
            </w:r>
          </w:p>
        </w:tc>
        <w:tc>
          <w:tcPr>
            <w:tcW w:w="2765" w:type="dxa"/>
          </w:tcPr>
          <w:p w14:paraId="30021BD2" w14:textId="77777777" w:rsidR="00FA2764" w:rsidRDefault="005F1341">
            <w:pPr>
              <w:pStyle w:val="Table"/>
            </w:pPr>
            <w:r>
              <w:fldChar w:fldCharType="begin"/>
            </w:r>
            <w:r>
              <w:instrText xml:space="preserve"> ADDIN ZOTERO_ITEM CSL_CITATION {"citationID":"MH9vw2SH","properties":{"formattedCitation":"(Li et al., 2019)","plainCitation":"(Li et al., 2019)","noteIndex":0},"citationItems":[{"id":47405,"uris":["http://zotero.org/groups/2849477/items/YCP3W6PX"],"itemData":{"id":47405,"type":"paper-conference","abstract":"Bluetooth Low Energy (BLE) has low power consumption, low cost, faster connection speed, and is extremely easy to deploy. The Beacon function in BLE is the basis for providing indoor positioning. Also, most of today's smart devices have Bluetooth, and all support Bluetooth 4.0 or higher, so BLE is very suitable for indoor positioning of smart devices. In addition to being able to be used for indoor positioning, the Beacon actively broadcasts its Beacon signaling regularly. Such a function can be used for advertising promotion in a designated area. Further, if a Beacon message contains the Uniform Resource Locator (URL) represents an Internet of Things (IoT) device, such a device can be called Web IoT device. It can be seen from the above that BLE's indoor positioning system can not only achieve positioning but also expand the characteristics to provide more diverse application services so that the positioning system has better value. Therefore, this paper takes the shopping mall as an example to implement the application service of integrating the Web IoT and BLE indoor positioning system to provide consumers with more application services, including indoor positioning, advertising push, and Coupon collection and use, Web IoT device display and trial and so on. © 2019 IEEE.","archive":"Scopus","container-title":"Proceedings - 2019 8th International Congress on Advanced Applied Informatics, IIAI-AAI 2019","DOI":"10.1109/IIAI-AAI.2019.00022","page":"56-59","title":"An Integrated Indoor Positioning System with Web Internet of Things","URL":"https://www.scopus.com/inward/record.uri?eid=2-s2.0-85080965343&amp;doi=10.1109%2fIIAI-AAI.2019.00022&amp;partnerID=40&amp;md5=5df78c3852d621cde264403f0832a289","author":[{"family":"Li","given":"J.-W."},{"family":"Chang","given":"Y.-C."},{"family":"Hsu","given":"W.-H."},{"family":"Shih","given":"H.-M."}],"issued":{"date-parts":[["2019"]]}}}],"schema":"https://github.com/citation-style-language/schema/raw/master/csl-citation.json"} </w:instrText>
            </w:r>
            <w:r>
              <w:fldChar w:fldCharType="separate"/>
            </w:r>
            <w:r>
              <w:t>(Li et al., 2019)</w:t>
            </w:r>
            <w:r>
              <w:fldChar w:fldCharType="end"/>
            </w:r>
          </w:p>
        </w:tc>
        <w:tc>
          <w:tcPr>
            <w:tcW w:w="762" w:type="dxa"/>
          </w:tcPr>
          <w:p w14:paraId="5BF20840" w14:textId="77777777" w:rsidR="00FA2764" w:rsidRDefault="005F1341">
            <w:pPr>
              <w:pStyle w:val="Table"/>
            </w:pPr>
            <w:r>
              <w:t>2019</w:t>
            </w:r>
          </w:p>
        </w:tc>
        <w:tc>
          <w:tcPr>
            <w:tcW w:w="5110" w:type="dxa"/>
          </w:tcPr>
          <w:p w14:paraId="6F336B98" w14:textId="77777777" w:rsidR="00FA2764" w:rsidRDefault="005F1341">
            <w:pPr>
              <w:pStyle w:val="Table"/>
            </w:pPr>
            <w:r>
              <w:t>https://doi.org/10.1109/IIAI-AAI.2019.00022</w:t>
            </w:r>
          </w:p>
        </w:tc>
      </w:tr>
      <w:tr w:rsidR="00FA2764" w14:paraId="24D2A903" w14:textId="77777777">
        <w:tc>
          <w:tcPr>
            <w:tcW w:w="435" w:type="dxa"/>
          </w:tcPr>
          <w:p w14:paraId="5F04A600" w14:textId="77777777" w:rsidR="00FA2764" w:rsidRDefault="005F1341">
            <w:pPr>
              <w:pStyle w:val="Table"/>
            </w:pPr>
            <w:r>
              <w:t>41</w:t>
            </w:r>
          </w:p>
        </w:tc>
        <w:tc>
          <w:tcPr>
            <w:tcW w:w="2765" w:type="dxa"/>
          </w:tcPr>
          <w:p w14:paraId="50613301" w14:textId="77777777" w:rsidR="00FA2764" w:rsidRDefault="005F1341">
            <w:pPr>
              <w:pStyle w:val="Table"/>
            </w:pPr>
            <w:r>
              <w:fldChar w:fldCharType="begin"/>
            </w:r>
            <w:r>
              <w:instrText xml:space="preserve"> ADDIN ZOTERO_ITEM CSL_CITATION {"citationID":"PtIjQmjT","properties":{"formattedCitation":"(Mani &amp; Anandan, 2019)","plainCitation":"(Mani &amp; Anandan, 2019)","noteIndex":0},"citationItems":[{"id":47272,"uris":["http://zotero.org/groups/2849477/items/PTQGUW7K"],"itemData":{"id":47272,"type":"article-journal","abstract":"Now days in many multiplex buildings, MNC companies and shopping malls have the severe problem in parking the car. Though the car users in the urban area have been dramatically increased over the last decade, there had been no smart facilities for parking their car in the respective areas. To overcome this drawback we have developed a smart parking system with slot reservation using IOT module, Bluetooth, Ultrasonic sensors and GSM. An android application is developed with the webpage accessibility for doing the same in reduced time. © BEIESP.","archive":"Scopus","container-title":"International Journal of Recent Technology and Engineering","issue":"5","page":"496-502","title":"Slot allocation and reservation of parking system using IOT","volume":"7","author":[{"family":"Mani","given":"J.C.K."},{"family":"Anandan","given":"R."}],"issued":{"date-parts":[["2019"]]}}}],"schema":"https://github.com/citation-style-language/schema/raw/master/csl-citation.json"} </w:instrText>
            </w:r>
            <w:r>
              <w:fldChar w:fldCharType="separate"/>
            </w:r>
            <w:r>
              <w:t>(Mani &amp; Anandan, 2019)</w:t>
            </w:r>
            <w:r>
              <w:fldChar w:fldCharType="end"/>
            </w:r>
          </w:p>
        </w:tc>
        <w:tc>
          <w:tcPr>
            <w:tcW w:w="762" w:type="dxa"/>
          </w:tcPr>
          <w:p w14:paraId="3BEE8182" w14:textId="77777777" w:rsidR="00FA2764" w:rsidRDefault="005F1341">
            <w:pPr>
              <w:pStyle w:val="Table"/>
            </w:pPr>
            <w:r>
              <w:t>2019</w:t>
            </w:r>
          </w:p>
        </w:tc>
        <w:tc>
          <w:tcPr>
            <w:tcW w:w="5110" w:type="dxa"/>
          </w:tcPr>
          <w:p w14:paraId="47EB3164" w14:textId="77777777" w:rsidR="00FA2764" w:rsidRDefault="005F1341">
            <w:pPr>
              <w:pStyle w:val="Table"/>
            </w:pPr>
            <w:r>
              <w:rPr>
                <w:lang w:val="en-US"/>
              </w:rPr>
              <w:t>https://bit.ly/3M6hOIG</w:t>
            </w:r>
          </w:p>
        </w:tc>
      </w:tr>
      <w:tr w:rsidR="00FA2764" w14:paraId="0598BA43" w14:textId="77777777">
        <w:tc>
          <w:tcPr>
            <w:tcW w:w="435" w:type="dxa"/>
          </w:tcPr>
          <w:p w14:paraId="40AAB035" w14:textId="77777777" w:rsidR="00FA2764" w:rsidRDefault="005F1341">
            <w:pPr>
              <w:pStyle w:val="Table"/>
            </w:pPr>
            <w:r>
              <w:t>42</w:t>
            </w:r>
          </w:p>
        </w:tc>
        <w:tc>
          <w:tcPr>
            <w:tcW w:w="2765" w:type="dxa"/>
          </w:tcPr>
          <w:p w14:paraId="6F36AC1B" w14:textId="396F2FB8" w:rsidR="00FA2764" w:rsidRDefault="005F1341">
            <w:pPr>
              <w:pStyle w:val="Table"/>
            </w:pPr>
            <w:r>
              <w:fldChar w:fldCharType="begin"/>
            </w:r>
            <w:r>
              <w:instrText xml:space="preserve"> ADDIN ZOTERO_ITEM CSL_CITATION {"citationID":"nOpbH73y","properties":{"formattedCitation":"(Marso &amp; Macko, 2019)","plainCitation":"(Marso &amp; Macko, 2019)","noteIndex":0},"citationItems":[{"id":47344,"uris":["http://zotero.org/groups/2849477/items/97FH6352"],"itemData":{"id":47344,"type":"article-journal","abstract":"Parking in crowded city areas usually causes serious problems. Drivers spend an amount of time, effort, and fuel while finding someplace to park their vehicles. Although there are many solutions for free parking space indication; they are only suitable for parking lots inside the buildings, such as the shopping malls. However, there are not many solutions for exterior parking lots and for big cities as a whole. The purpose of this paper is to propose solutions to this problem, especially by considering issues like power consumption and communication approaches. A parking-space occupancy detection system is proposed, utilizing Bluetooth Low Energy communication and Arduino-based sensor devices. Raspberry Pi-based central devices redirect the collected data to the cloud-based database system, which makes them available for drivers to use mobile devices with Android systems. The selected components make the proposed system easily deployable and scalable. © by the authors.","archive":"Scopus","container-title":"International Journal of Engineering and Technology Innovation","issue":"2","page":"108-118","title":"A new parking-space detection system using prototyping devices and bluetooth low energy communication","volume":"9","author":[{"family":"Marso","given":"K."},{"family":"Macko","given":"D."}],"issued":{"date-parts":[["2019"]]}}}],"schema":"https://github.com/citation-style-language/schema/raw/master/csl-citation.json"} </w:instrText>
            </w:r>
            <w:r>
              <w:fldChar w:fldCharType="separate"/>
            </w:r>
            <w:r>
              <w:t>(Marso &amp; Macko, 2019)</w:t>
            </w:r>
            <w:r>
              <w:fldChar w:fldCharType="end"/>
            </w:r>
          </w:p>
        </w:tc>
        <w:tc>
          <w:tcPr>
            <w:tcW w:w="762" w:type="dxa"/>
          </w:tcPr>
          <w:p w14:paraId="1F757342" w14:textId="77777777" w:rsidR="00FA2764" w:rsidRDefault="005F1341">
            <w:pPr>
              <w:pStyle w:val="Table"/>
            </w:pPr>
            <w:r>
              <w:t>2019</w:t>
            </w:r>
          </w:p>
        </w:tc>
        <w:tc>
          <w:tcPr>
            <w:tcW w:w="5110" w:type="dxa"/>
          </w:tcPr>
          <w:p w14:paraId="77D370BB" w14:textId="77777777" w:rsidR="00FA2764" w:rsidRDefault="005F1341">
            <w:pPr>
              <w:pStyle w:val="Table"/>
            </w:pPr>
            <w:r>
              <w:rPr>
                <w:lang w:val="en-US"/>
              </w:rPr>
              <w:t xml:space="preserve">https://bit.ly/3U0eCjv </w:t>
            </w:r>
          </w:p>
        </w:tc>
      </w:tr>
      <w:tr w:rsidR="00FA2764" w:rsidRPr="00D12C5B" w14:paraId="7B8255FF" w14:textId="77777777">
        <w:tc>
          <w:tcPr>
            <w:tcW w:w="435" w:type="dxa"/>
          </w:tcPr>
          <w:p w14:paraId="4F2E476C" w14:textId="77777777" w:rsidR="00FA2764" w:rsidRDefault="005F1341">
            <w:pPr>
              <w:pStyle w:val="Table"/>
            </w:pPr>
            <w:r>
              <w:t>43</w:t>
            </w:r>
          </w:p>
        </w:tc>
        <w:tc>
          <w:tcPr>
            <w:tcW w:w="2765" w:type="dxa"/>
          </w:tcPr>
          <w:p w14:paraId="3D76E515" w14:textId="77777777" w:rsidR="00FA2764" w:rsidRDefault="005F1341">
            <w:pPr>
              <w:pStyle w:val="Table"/>
            </w:pPr>
            <w:r>
              <w:fldChar w:fldCharType="begin"/>
            </w:r>
            <w:r>
              <w:instrText xml:space="preserve"> ADDIN ZOTERO_ITEM CSL_CITATION {"citationID":"fEKafRS8","properties":{"formattedCitation":"(Mekruksavanich, 2019)","plainCitation":"(Mekruksavanich, 2019)","noteIndex":0},"citationItems":[{"id":47488,"uris":["http://zotero.org/groups/2849477/items/9IY2BSCF"],"itemData":{"id":47488,"type":"paper-conference","abstract":"Currently, during holidays and weekends in urban areas, a huge number of shoppers can be seen crowding into shopping malls and supermarkets. When there are special offers and huge discounts, the number of people increases even more. In supermarkets these days, consumers need a shopping cart or basket when making their purchases of various items. In addition, the process of procuring the products is rather complicated as the shoppers must carry a basket every time in order to find the products they want and place them into the basket, followed by needing to deal with the calculation of the expenses. After completing their shopping list, the consumers must wait in a long line so that they can check out and pay the bill. As a result, in order to solve this problem, this research presents the development of a smart basket that is used for shopping. All of the products in the supermarket normally have a barcode tag. Therefore, a barcode reader of android smart phone will be included on the smart basket. In this way, the name and the cost of each item will be shown on the display of the mobile phone when the customer scans and places the products in the basket. The total bill will be added up to give the total cost of all of the purchases and stored to the memory of the microcontroller. The product information regarding the items contained in the basket will be transferred to the main computer via a transmitter. Moreover, validation of the accuracy of the shopping process will be performed by a weight sensor system built into the basket. Thus, waiting in line to check out and pay the bill while having to estimate the total cost will be avoided. © 2019 IEEE.","archive":"Scopus","container-title":"Proceedings - 2019 14th International Joint Symposium on Artificial Intelligence and Natural Language Processing, iSAI-NLP 2019","DOI":"10.1109/iSAI-NLP48611.2019.9045336","title":"Design and Implementation of the Smart Shopping Basket Based on IoT Technology","URL":"https://www.scopus.com/inward/record.uri?eid=2-s2.0-85083574729&amp;doi=10.1109%2fiSAI-NLP48611.2019.9045336&amp;partnerID=40&amp;md5=cc47519da3913ac0c1a36c5f636754ef","author":[{"family":"Mekruksavanich","given":"S."}],"issued":{"date-parts":[["2019"]]}}}],"schema":"https://github.com/citation-style-language/schema/raw/master/csl-citation.json"} </w:instrText>
            </w:r>
            <w:r>
              <w:fldChar w:fldCharType="separate"/>
            </w:r>
            <w:r>
              <w:t>(Mekruksavanich, 2019)</w:t>
            </w:r>
            <w:r>
              <w:fldChar w:fldCharType="end"/>
            </w:r>
          </w:p>
        </w:tc>
        <w:tc>
          <w:tcPr>
            <w:tcW w:w="762" w:type="dxa"/>
          </w:tcPr>
          <w:p w14:paraId="153F3138" w14:textId="77777777" w:rsidR="00FA2764" w:rsidRDefault="005F1341">
            <w:pPr>
              <w:pStyle w:val="Table"/>
            </w:pPr>
            <w:r>
              <w:t>2019</w:t>
            </w:r>
          </w:p>
        </w:tc>
        <w:tc>
          <w:tcPr>
            <w:tcW w:w="5110" w:type="dxa"/>
          </w:tcPr>
          <w:p w14:paraId="344FFBF9" w14:textId="77777777" w:rsidR="00FA2764" w:rsidRDefault="005F1341">
            <w:pPr>
              <w:pStyle w:val="Table"/>
            </w:pPr>
            <w:r>
              <w:t>https://doi.org/10.1109/iSAI-NLP48611.2019.9045336</w:t>
            </w:r>
          </w:p>
        </w:tc>
      </w:tr>
      <w:tr w:rsidR="00FA2764" w14:paraId="014990E4" w14:textId="77777777">
        <w:tc>
          <w:tcPr>
            <w:tcW w:w="435" w:type="dxa"/>
          </w:tcPr>
          <w:p w14:paraId="522A0FF9" w14:textId="77777777" w:rsidR="00FA2764" w:rsidRDefault="005F1341">
            <w:pPr>
              <w:pStyle w:val="Table"/>
            </w:pPr>
            <w:r>
              <w:t>44</w:t>
            </w:r>
          </w:p>
        </w:tc>
        <w:tc>
          <w:tcPr>
            <w:tcW w:w="2765" w:type="dxa"/>
          </w:tcPr>
          <w:p w14:paraId="32B39282" w14:textId="77777777" w:rsidR="00FA2764" w:rsidRDefault="005F1341">
            <w:pPr>
              <w:pStyle w:val="Table"/>
            </w:pPr>
            <w:r>
              <w:fldChar w:fldCharType="begin"/>
            </w:r>
            <w:r>
              <w:instrText xml:space="preserve"> ADDIN ZOTERO_ITEM CSL_CITATION {"citationID":"9AZrWjef","properties":{"formattedCitation":"(Mohamad et al., 2017)","plainCitation":"(Mohamad et al., 2017)","noteIndex":0},"citationItems":[{"id":47067,"uris":["http://zotero.org/groups/2849477/items/FLG366F6"],"itemData":{"id":47067,"type":"paper-conference","abstract":"Smart cities are today's modern trend. Many high-tech industrial firms are exploring different approaches to implement smart cities. Various projects aim at internet-of-things and smart solutions. Current implementations are mostly localized to a specific building or area, however the growth is crossing space and geographic location limits. Shopping is a central activity that is frequent and typically a time consuming task. SysMART is system of connected and smart supermarkets. SysMART enables a plausible shopping experience for customers. The aim of SysMART is to provide an advanced lifestyle with its ease of use functionality. SysMART outdoor services support distant parking availability, traffic status, and remote inventory checks for supermarkets in a chain. SysMART implementation relies on cutting edge technologies that support rapid prototyping and precision data acquisition, such as, National Instrument devices. The selected development environment is LabView with its world-class interfacing libraries. The paper comprises a detailed system description, development strategy, interface design, software engineering, and a thorough analysis and evaluation. © 2017 IEEE.","container-title":"9th IEEE-GCC Conference and Exhibition","title":"SysMART outdoor services: A system of connected and smart supermarkets","author":[{"family":"Mohamad","given":"Y.M."},{"family":"Makdessi","given":"M.G."},{"family":"Raad","given":"O.A."},{"family":"Damaj","given":"I.W."}],"issued":{"date-parts":[["2017"]]}}}],"schema":"https://github.com/citation-style-language/schema/raw/master/csl-citation.json"} </w:instrText>
            </w:r>
            <w:r>
              <w:fldChar w:fldCharType="separate"/>
            </w:r>
            <w:r>
              <w:t>(Mohamad et al., 2017)</w:t>
            </w:r>
            <w:r>
              <w:fldChar w:fldCharType="end"/>
            </w:r>
          </w:p>
        </w:tc>
        <w:tc>
          <w:tcPr>
            <w:tcW w:w="762" w:type="dxa"/>
          </w:tcPr>
          <w:p w14:paraId="2E0850E8" w14:textId="77777777" w:rsidR="00FA2764" w:rsidRDefault="005F1341">
            <w:pPr>
              <w:pStyle w:val="Table"/>
            </w:pPr>
            <w:r>
              <w:t>2017</w:t>
            </w:r>
          </w:p>
        </w:tc>
        <w:tc>
          <w:tcPr>
            <w:tcW w:w="5110" w:type="dxa"/>
          </w:tcPr>
          <w:p w14:paraId="1014994B" w14:textId="77777777" w:rsidR="00FA2764" w:rsidRDefault="005F1341">
            <w:pPr>
              <w:pStyle w:val="Table"/>
            </w:pPr>
            <w:r>
              <w:rPr>
                <w:lang w:val="en-US"/>
              </w:rPr>
              <w:t>https://doi.org/10.1109/IEEEGCC.2017.8448000</w:t>
            </w:r>
          </w:p>
        </w:tc>
      </w:tr>
      <w:tr w:rsidR="00FA2764" w14:paraId="633F417E" w14:textId="77777777">
        <w:tc>
          <w:tcPr>
            <w:tcW w:w="435" w:type="dxa"/>
          </w:tcPr>
          <w:p w14:paraId="7E48289B" w14:textId="77777777" w:rsidR="00FA2764" w:rsidRDefault="005F1341">
            <w:pPr>
              <w:pStyle w:val="Table"/>
            </w:pPr>
            <w:r>
              <w:t>45</w:t>
            </w:r>
          </w:p>
        </w:tc>
        <w:tc>
          <w:tcPr>
            <w:tcW w:w="2765" w:type="dxa"/>
          </w:tcPr>
          <w:p w14:paraId="314AC1D7" w14:textId="77777777" w:rsidR="00FA2764" w:rsidRDefault="005F1341">
            <w:pPr>
              <w:pStyle w:val="Table"/>
            </w:pPr>
            <w:r>
              <w:fldChar w:fldCharType="begin"/>
            </w:r>
            <w:r>
              <w:instrText xml:space="preserve"> ADDIN ZOTERO_ITEM CSL_CITATION {"citationID":"rv0jGhMJ","properties":{"formattedCitation":"(Nazemzadeh et al., 2013)","plainCitation":"(Nazemzadeh et al., 2013)","noteIndex":0},"citationItems":[{"id":46069,"uris":["http://zotero.org/groups/2849477/items/VVFMR5GE"],"itemData":{"id":46069,"type":"paper-conference","abstract":"This paper presents a position tracking technique based on multisensor data fusion for rollators helping elderly people to move safely in large indoor spaces such as public buildings, shopping malls or airports. The proposed technique has been developed within the FP7 project DALi, and relies on an extended Kalman filter processing data from dead-reckoning sensors (i.e. encoders and gyroscopes), a short-range radio frequency identification (RFID) system and a front Kinect camera. As known, position tracking based on dead-reckoning sensors only is intrinsically affected by growing uncertainty. In order to keep such uncertainty within wanted boundaries, the position values are occasionally updated using a coarse-grained grid of low-cost passive RFID tags with known coordinates in a given map-based reference frame. Unfortunately, RFID tag detection does not provide any information about the orientation of the rollator. Therefore, a front camera detecting some markers on the walls is used to adjust direction. Of course, the data rate from both the RFID reader and the camera is not constant, as it depends on the actual user's trajectory and on the distance between pairs of RFID tags and pairs of markers. Therefore, the average distance between tags and markers should be properly set to achieve a good trade-off between overall deployment costs and accuracy. In the paper, the results of a simulation-based performance analysis are reported in view of implementing the proposed localization and tracking technique in a real environment. © 2013 IEEE.","archive":"Scopus","container-title":"2013 International Conference on Indoor Positioning and Indoor Navigation, IPIN 2013","DOI":"10.1109/IPIN.2013.6817913","title":"Design and performance analysis of an indoor position tracking technique for smart rollators","URL":"https://www.scopus.com/inward/record.uri?eid=2-s2.0-84902160479&amp;doi=10.1109%2fIPIN.2013.6817913&amp;partnerID=40&amp;md5=506bfe4480fa45ebdcb596dff7ff2812","author":[{"family":"Nazemzadeh","given":"P."},{"family":"Fontanelli","given":"D."},{"family":"Macii","given":"D."},{"family":"Rizano","given":"T."},{"family":"Palopoli","given":"L."}],"issued":{"date-parts":[["2013"]]}}}],"schema":"https://github.com/citation-style-language/schema/raw/master/csl-citation.json"} </w:instrText>
            </w:r>
            <w:r>
              <w:fldChar w:fldCharType="separate"/>
            </w:r>
            <w:r>
              <w:t>(Nazemzadeh et al., 2013)</w:t>
            </w:r>
            <w:r>
              <w:fldChar w:fldCharType="end"/>
            </w:r>
          </w:p>
        </w:tc>
        <w:tc>
          <w:tcPr>
            <w:tcW w:w="762" w:type="dxa"/>
          </w:tcPr>
          <w:p w14:paraId="1BFB19F8" w14:textId="77777777" w:rsidR="00FA2764" w:rsidRDefault="005F1341">
            <w:pPr>
              <w:pStyle w:val="Table"/>
            </w:pPr>
            <w:r>
              <w:t>2013</w:t>
            </w:r>
          </w:p>
        </w:tc>
        <w:tc>
          <w:tcPr>
            <w:tcW w:w="5110" w:type="dxa"/>
          </w:tcPr>
          <w:p w14:paraId="0B1FEFCD" w14:textId="77777777" w:rsidR="00FA2764" w:rsidRDefault="005F1341">
            <w:pPr>
              <w:pStyle w:val="Table"/>
            </w:pPr>
            <w:r>
              <w:rPr>
                <w:lang w:val="en-US"/>
              </w:rPr>
              <w:t>https://doi.org/10.1109/IPIN.2013.6817913</w:t>
            </w:r>
          </w:p>
        </w:tc>
      </w:tr>
      <w:tr w:rsidR="00FA2764" w14:paraId="4AE292CA" w14:textId="77777777">
        <w:tc>
          <w:tcPr>
            <w:tcW w:w="435" w:type="dxa"/>
          </w:tcPr>
          <w:p w14:paraId="0CC07D8E" w14:textId="77777777" w:rsidR="00FA2764" w:rsidRDefault="005F1341">
            <w:pPr>
              <w:pStyle w:val="Table"/>
            </w:pPr>
            <w:r>
              <w:t>46</w:t>
            </w:r>
          </w:p>
        </w:tc>
        <w:tc>
          <w:tcPr>
            <w:tcW w:w="2765" w:type="dxa"/>
          </w:tcPr>
          <w:p w14:paraId="4F9D70F3" w14:textId="77777777" w:rsidR="00FA2764" w:rsidRDefault="005F1341">
            <w:pPr>
              <w:pStyle w:val="Table"/>
            </w:pPr>
            <w:r>
              <w:fldChar w:fldCharType="begin"/>
            </w:r>
            <w:r>
              <w:instrText xml:space="preserve"> ADDIN ZOTERO_ITEM CSL_CITATION {"citationID":"1ueT0irr","properties":{"formattedCitation":"(Nigam et al., 2016)","plainCitation":"(Nigam et al., 2016)","noteIndex":0},"citationItems":[{"id":46527,"uris":["http://zotero.org/groups/2849477/items/U35NUE7T"],"itemData":{"id":46527,"type":"paper-conference","abstract":"The paper presents the design and implementation of an intelligent advertising system using Raspberry Pi B+ v1.2 development board, RFID and display panels integrated over a network. This system can be used in multi retail stores, malls and shopping complexes. The proposed system works on performing data mining and trend analysis over sales, inventory data which is collected in real time by using POS system implemented using RFID tags attached to products. The display panels(billboards) will be placed at strategic locations. The proposed outcome of the project aims to provide better offers and deals to customers without targeting them individually, rather using a segmented approach. © 2016 IEEE.","archive":"Scopus","container-title":"1st International Conference on Innovation and Challenges in Cyber Security","page":"107-110","title":"IoT based intelligent billboard using data mining","URL":"https://doi.org/10.1109/ICICCS.2016.7542329","author":[{"family":"Nigam","given":"S."},{"family":"Asthana","given":"S."},{"family":"Gupta","given":"P."}],"issued":{"date-parts":[["2016"]]}}}],"schema":"https://github.com/citation-style-language/schema/raw/master/csl-citation.json"} </w:instrText>
            </w:r>
            <w:r>
              <w:fldChar w:fldCharType="separate"/>
            </w:r>
            <w:r>
              <w:t>(Nigam et al., 2016)</w:t>
            </w:r>
            <w:r>
              <w:fldChar w:fldCharType="end"/>
            </w:r>
          </w:p>
        </w:tc>
        <w:tc>
          <w:tcPr>
            <w:tcW w:w="762" w:type="dxa"/>
          </w:tcPr>
          <w:p w14:paraId="6602F53D" w14:textId="77777777" w:rsidR="00FA2764" w:rsidRDefault="005F1341">
            <w:pPr>
              <w:pStyle w:val="Table"/>
            </w:pPr>
            <w:r>
              <w:t>2016</w:t>
            </w:r>
          </w:p>
        </w:tc>
        <w:tc>
          <w:tcPr>
            <w:tcW w:w="5110" w:type="dxa"/>
          </w:tcPr>
          <w:p w14:paraId="1A8712A2" w14:textId="77777777" w:rsidR="00FA2764" w:rsidRDefault="005F1341">
            <w:pPr>
              <w:pStyle w:val="Table"/>
            </w:pPr>
            <w:r>
              <w:rPr>
                <w:lang w:val="en-US"/>
              </w:rPr>
              <w:t>https://doi.org/10.1109/ICICCS.2016.7542329</w:t>
            </w:r>
          </w:p>
        </w:tc>
      </w:tr>
      <w:tr w:rsidR="00FA2764" w14:paraId="40FB6B7F" w14:textId="77777777">
        <w:tc>
          <w:tcPr>
            <w:tcW w:w="435" w:type="dxa"/>
          </w:tcPr>
          <w:p w14:paraId="7126233A" w14:textId="77777777" w:rsidR="00FA2764" w:rsidRDefault="005F1341">
            <w:pPr>
              <w:pStyle w:val="Table"/>
            </w:pPr>
            <w:r>
              <w:t>47</w:t>
            </w:r>
          </w:p>
        </w:tc>
        <w:tc>
          <w:tcPr>
            <w:tcW w:w="2765" w:type="dxa"/>
          </w:tcPr>
          <w:p w14:paraId="5F224BB9" w14:textId="77777777" w:rsidR="00FA2764" w:rsidRDefault="005F1341">
            <w:pPr>
              <w:pStyle w:val="Table"/>
            </w:pPr>
            <w:r>
              <w:fldChar w:fldCharType="begin"/>
            </w:r>
            <w:r>
              <w:instrText xml:space="preserve"> ADDIN ZOTERO_ITEM CSL_CITATION {"citationID":"KwvxyKHb","properties":{"formattedCitation":"(Nukala et al., 2016b)","plainCitation":"(Nukala et al., 2016b)","noteIndex":0},"citationItems":[{"id":46524,"uris":["http://zotero.org/groups/2849477/items/AMSK4BX9"],"itemData":{"id":46524,"type":"paper-conference","abstract":"Academic and industrial research in Internet of Things (IoT) has increased over the past several years. The Internet of Things aims to connect physical objects (Things) to the Internet using low power network connectivity that is embedded with sensors. IoT is becoming all-encompassing with 'Smart' Cities, Homes, Grid, Transportation, Agriculture &amp; Industry 4.0 just some of the application areas of IoT technology. This paper concentrates on the use of IoT technologies in the Food supply chain. The Food supply chain in the context of this paper includes agriculture, food processing, transportation &amp; distribution right through to retail, from 'Farm to Fork'. The demand for tracking, tracing and monitoring of fresh has elevated as instances of foodborne illness has increased. In this paper we attempt to contribute a review of state-of-the-art technologies and strategies that constitutes the IoT and how that applies to 'Farm to Fork'. We describe the IoT's key enabling technologies including Radio Frequency Identification (RFID), Wireless Sensor Networks (WSN), Cloud Computing and Data Analytics. We present the research trends and challenges in the food supply chain industry, mainly focusing on fresh produce such as meat, fruits &amp; vegetables. We then present applications of IoT technologies in Food Production, Transportation &amp; Distribution and in Food Retail. We conclude the paper with plans for future work. © 2016 IEEE.","archive":"Scopus","container-title":"2016 27th Irish Signals and Systems Conference, ISSC 2016","DOI":"10.1109/ISSC.2016.7528456","title":"Internet of Things: A review from 'Farm to Fork'","URL":"https://www.scopus.com/inward/record.uri?eid=2-s2.0-84992066344&amp;doi=10.1109%2fISSC.2016.7528456&amp;partnerID=40&amp;md5=826b5451c9c3df15ba2a27fd6a9b6121","author":[{"family":"Nukala","given":"R."},{"family":"Panduru","given":"K."},{"family":"Shields","given":"A."},{"family":"Riordan","given":"D."},{"family":"Doody","given":"P."},{"family":"Walsh","given":"J."}],"issued":{"date-parts":[["2016"]]}}}],"schema":"https://github.com/citation-style-language/schema/raw/master/csl-citation.json"} </w:instrText>
            </w:r>
            <w:r>
              <w:fldChar w:fldCharType="separate"/>
            </w:r>
            <w:r>
              <w:t>(Nukala et al., 2016b)</w:t>
            </w:r>
            <w:r>
              <w:fldChar w:fldCharType="end"/>
            </w:r>
          </w:p>
        </w:tc>
        <w:tc>
          <w:tcPr>
            <w:tcW w:w="762" w:type="dxa"/>
          </w:tcPr>
          <w:p w14:paraId="41BFE886" w14:textId="77777777" w:rsidR="00FA2764" w:rsidRDefault="005F1341">
            <w:pPr>
              <w:pStyle w:val="Table"/>
            </w:pPr>
            <w:r>
              <w:t>2016</w:t>
            </w:r>
          </w:p>
        </w:tc>
        <w:tc>
          <w:tcPr>
            <w:tcW w:w="5110" w:type="dxa"/>
          </w:tcPr>
          <w:p w14:paraId="7A48413B" w14:textId="77777777" w:rsidR="00FA2764" w:rsidRDefault="005F1341">
            <w:pPr>
              <w:pStyle w:val="Table"/>
            </w:pPr>
            <w:r>
              <w:rPr>
                <w:lang w:val="en-US"/>
              </w:rPr>
              <w:t>https://doi.org/10.1109/ISSC.2016.7528456</w:t>
            </w:r>
          </w:p>
        </w:tc>
      </w:tr>
      <w:tr w:rsidR="00FA2764" w14:paraId="5F7D98B0" w14:textId="77777777">
        <w:tc>
          <w:tcPr>
            <w:tcW w:w="435" w:type="dxa"/>
          </w:tcPr>
          <w:p w14:paraId="0857B2BE" w14:textId="77777777" w:rsidR="00FA2764" w:rsidRDefault="005F1341">
            <w:pPr>
              <w:pStyle w:val="Table"/>
            </w:pPr>
            <w:r>
              <w:t>48</w:t>
            </w:r>
          </w:p>
        </w:tc>
        <w:tc>
          <w:tcPr>
            <w:tcW w:w="2765" w:type="dxa"/>
          </w:tcPr>
          <w:p w14:paraId="2770E111" w14:textId="77777777" w:rsidR="00FA2764" w:rsidRDefault="005F1341">
            <w:pPr>
              <w:pStyle w:val="Table"/>
            </w:pPr>
            <w:r>
              <w:fldChar w:fldCharType="begin"/>
            </w:r>
            <w:r>
              <w:instrText xml:space="preserve"> ADDIN ZOTERO_ITEM CSL_CITATION {"citationID":"AurQX0mN","properties":{"formattedCitation":"(Petrakis et al., 2020)","plainCitation":"(Petrakis et al., 2020)","noteIndex":0},"citationItems":[{"id":47712,"uris":["http://zotero.org/groups/2849477/items/AB7BIHVA"],"itemData":{"id":47712,"type":"article-journal","abstract":"We present iPACS, an automated physical access control system as a cloud service for controlling users activity, navigation and access in large residential infrastructures (e.g. apartment buildings, shopping malls). The main idea is to install on buildings, beacon Bluetooth radio transmitters that broadcast their identifier to nearby devices (e.g. users’ mobile phones) and from there, transmit this information safely, together with other application and user data, to a private cloud. The service tracks people, monitors the overall activity in buildings and public venues and offers prompt response in cases of critical events (i.e. overcrowding, health incidents, attacks etc.). iPACS provides also services aiming to inform the infrastructure manager for possible increase of users activity or access requests that require permission based on subscriptions or authorization criteria. These services are deployed over secure private clouds capable of dealing safely with sensitive information while ensuring users privacy. Collectively, anonymous history (log) data are sent to a public cloud for analysis. © 2019, Springer-Verlag GmbH Germany, part of Springer Nature.","archive":"Scopus","container-title":"Journal of Ambient Intelligence and Humanized Computing","issue":"3","page":"929-943","title":"iPACS: a physical access control system as a service and mobile application","volume":"11","author":[{"family":"Petrakis","given":"E.G.M."},{"family":"Antonopoulos","given":"F."},{"family":"Sotiriadis","given":"S."},{"family":"Bessis","given":"N."}],"issued":{"date-parts":[["2020"]]}}}],"schema":"https://github.com/citation-style-language/schema/raw/master/csl-citation.json"} </w:instrText>
            </w:r>
            <w:r>
              <w:fldChar w:fldCharType="separate"/>
            </w:r>
            <w:r>
              <w:t>(Petrakis et al., 2020)</w:t>
            </w:r>
            <w:r>
              <w:fldChar w:fldCharType="end"/>
            </w:r>
          </w:p>
        </w:tc>
        <w:tc>
          <w:tcPr>
            <w:tcW w:w="762" w:type="dxa"/>
          </w:tcPr>
          <w:p w14:paraId="30770BF0" w14:textId="77777777" w:rsidR="00FA2764" w:rsidRDefault="005F1341">
            <w:pPr>
              <w:pStyle w:val="Table"/>
            </w:pPr>
            <w:r>
              <w:t>2020</w:t>
            </w:r>
          </w:p>
        </w:tc>
        <w:tc>
          <w:tcPr>
            <w:tcW w:w="5110" w:type="dxa"/>
          </w:tcPr>
          <w:p w14:paraId="6211C9F5" w14:textId="77777777" w:rsidR="00FA2764" w:rsidRDefault="005F1341">
            <w:pPr>
              <w:pStyle w:val="Table"/>
            </w:pPr>
            <w:r>
              <w:rPr>
                <w:lang w:val="en-US"/>
              </w:rPr>
              <w:t>https://doi.org/10.1007/s12652-019-01205-5</w:t>
            </w:r>
          </w:p>
        </w:tc>
      </w:tr>
      <w:tr w:rsidR="00FA2764" w14:paraId="5CEEA675" w14:textId="77777777">
        <w:tc>
          <w:tcPr>
            <w:tcW w:w="435" w:type="dxa"/>
          </w:tcPr>
          <w:p w14:paraId="70578C39" w14:textId="77777777" w:rsidR="00FA2764" w:rsidRDefault="005F1341">
            <w:pPr>
              <w:pStyle w:val="Table"/>
            </w:pPr>
            <w:r>
              <w:t>49</w:t>
            </w:r>
          </w:p>
        </w:tc>
        <w:tc>
          <w:tcPr>
            <w:tcW w:w="2765" w:type="dxa"/>
          </w:tcPr>
          <w:p w14:paraId="69AB6350" w14:textId="77777777" w:rsidR="00FA2764" w:rsidRDefault="005F1341">
            <w:pPr>
              <w:pStyle w:val="Table"/>
            </w:pPr>
            <w:r>
              <w:fldChar w:fldCharType="begin"/>
            </w:r>
            <w:r>
              <w:instrText xml:space="preserve"> ADDIN ZOTERO_ITEM CSL_CITATION {"citationID":"Nvn2ahbk","properties":{"formattedCitation":"(Pokric et al., 2014)","plainCitation":"(Pokric et al., 2014)","noteIndex":0},"citationItems":[{"id":46268,"uris":["http://zotero.org/groups/2849477/items/LZ2QV3H8"],"itemData":{"id":46268,"type":"paper-conference","abstract":"This paper presents an application of Augmented Reality (AR) within a smart city service to be deployed in the domain of public transport in the city of Novi Sad in Serbia. The described solution is focused on providing a simple and efficient method to citizens for accessing important information such as bus arrival times, bus routes and tourist landmarks using smart phones and AR technology. The AR information is triggered by image and geo-location markers and the data is provided via secure IoT infrastructure. The IoT infrastructure is based on bus-mounted IoT devices which utilize secure CoAP software protocol to transmit the data to the associated cloud servers. Description of the complete end-to-end solution is presented, providing the overall system set-up, user experience aspects and the security of the overall system, focusing on the lightweight encryption used within the low-powered IoT devices. © 2014 IEEE.","archive":"Scopus","container-title":"Proceedings - 2014 IEEE 28th International Conference on Advanced Information Networking and Applications Workshops, IEEE WAINA 2014","DOI":"10.1109/WAINA.2014.127","page":"803-808","title":"Augmented reality based smart city services using secure IoT infrastructure","URL":"https://www.scopus.com/inward/record.uri?eid=2-s2.0-84904497214&amp;doi=10.1109%2fWAINA.2014.127&amp;partnerID=40&amp;md5=0c7fbcb8c2527031fc7685f3ecbf821d","author":[{"family":"Pokric","given":"B."},{"family":"Krco","given":"S."},{"family":"Pokric","given":"M."}],"issued":{"date-parts":[["2014"]]}}}],"schema":"https://github.com/citation-style-language/schema/raw/master/csl-citation.json"} </w:instrText>
            </w:r>
            <w:r>
              <w:fldChar w:fldCharType="separate"/>
            </w:r>
            <w:r>
              <w:t>(Pokric et al., 2014)</w:t>
            </w:r>
            <w:r>
              <w:fldChar w:fldCharType="end"/>
            </w:r>
          </w:p>
        </w:tc>
        <w:tc>
          <w:tcPr>
            <w:tcW w:w="762" w:type="dxa"/>
          </w:tcPr>
          <w:p w14:paraId="6F0DD099" w14:textId="77777777" w:rsidR="00FA2764" w:rsidRDefault="005F1341">
            <w:pPr>
              <w:pStyle w:val="Table"/>
            </w:pPr>
            <w:r>
              <w:t>2014</w:t>
            </w:r>
          </w:p>
        </w:tc>
        <w:tc>
          <w:tcPr>
            <w:tcW w:w="5110" w:type="dxa"/>
          </w:tcPr>
          <w:p w14:paraId="000863F0" w14:textId="77777777" w:rsidR="00FA2764" w:rsidRDefault="005F1341">
            <w:pPr>
              <w:pStyle w:val="Table"/>
            </w:pPr>
            <w:r>
              <w:rPr>
                <w:lang w:val="en-US"/>
              </w:rPr>
              <w:t>https://doi.org/10.1109/WAINA.2014.127</w:t>
            </w:r>
          </w:p>
        </w:tc>
      </w:tr>
      <w:tr w:rsidR="00FA2764" w14:paraId="2263F60C" w14:textId="77777777">
        <w:tc>
          <w:tcPr>
            <w:tcW w:w="435" w:type="dxa"/>
          </w:tcPr>
          <w:p w14:paraId="4A74C027" w14:textId="77777777" w:rsidR="00FA2764" w:rsidRDefault="005F1341">
            <w:pPr>
              <w:pStyle w:val="Table"/>
            </w:pPr>
            <w:r>
              <w:t>50</w:t>
            </w:r>
          </w:p>
        </w:tc>
        <w:tc>
          <w:tcPr>
            <w:tcW w:w="2765" w:type="dxa"/>
          </w:tcPr>
          <w:p w14:paraId="7BFC83FD" w14:textId="77777777" w:rsidR="00FA2764" w:rsidRDefault="005F1341">
            <w:pPr>
              <w:pStyle w:val="Table"/>
            </w:pPr>
            <w:r>
              <w:fldChar w:fldCharType="begin"/>
            </w:r>
            <w:r>
              <w:instrText xml:space="preserve"> ADDIN ZOTERO_ITEM CSL_CITATION {"citationID":"GuvsnSMQ","properties":{"formattedCitation":"(Pourzolfaghar &amp; Helfert, 2016)","plainCitation":"(Pourzolfaghar &amp; Helfert, 2016)","noteIndex":0},"citationItems":[{"id":46447,"uris":["http://zotero.org/groups/2849477/items/SXNTEFHB"],"itemData":{"id":46447,"type":"book","abstract":"With the advancement of technologies related to ‘Internet of Things’, we are moving towards environments characterised by full integration and semantics. Various environments are often summarized with terms such as ‘Smart City’, ‘Smart Home’, ‘Smart Buildings’ or ‘Smart Commerce’. In the meantime, technologies and standards for interoperability have been developed. However, to realise the full potential one remaining challenge is the design, integration and interoperability of many elements into a smart environment. In order to address this challenge, researchers have proposed concepts for Information Systems Design and Enterprise Architectures. By inspecting interaction challenges -in particular activities in which Humans are involved- during the design process, we endeavour in this paper to identify key challenges for designing smart environments. In order to address the challenges we propose a conversational approach that supports the main design phases and allows professionals to interact during the design phases for smart environments. © Springer International Publishing Switzerland 2016.","archive":"Scopus","note":"page: 90\nDOI: 10.1007/978-3-319-39399-5_8","number-of-pages":"79","title":"Investigating HCI challenges for designing smart environments","URL":"https://www.scopus.com/inward/record.uri?eid=2-s2.0-84978806357&amp;doi=10.1007%2f978-3-319-39399-5_8&amp;partnerID=40&amp;md5=1504d2a818676bab09871cfa03a9854c","volume":"9752","author":[{"family":"Pourzolfaghar","given":"Z."},{"family":"Helfert","given":"M."}],"issued":{"date-parts":[["2016"]]}}}],"schema":"https://github.com/citation-style-language/schema/raw/master/csl-citation.json"} </w:instrText>
            </w:r>
            <w:r>
              <w:fldChar w:fldCharType="separate"/>
            </w:r>
            <w:r>
              <w:t>(Pourzolfaghar &amp; Helfert, 2016)</w:t>
            </w:r>
            <w:r>
              <w:fldChar w:fldCharType="end"/>
            </w:r>
          </w:p>
        </w:tc>
        <w:tc>
          <w:tcPr>
            <w:tcW w:w="762" w:type="dxa"/>
          </w:tcPr>
          <w:p w14:paraId="2160695D" w14:textId="77777777" w:rsidR="00FA2764" w:rsidRDefault="005F1341">
            <w:pPr>
              <w:pStyle w:val="Table"/>
            </w:pPr>
            <w:r>
              <w:t>2016</w:t>
            </w:r>
          </w:p>
        </w:tc>
        <w:tc>
          <w:tcPr>
            <w:tcW w:w="5110" w:type="dxa"/>
          </w:tcPr>
          <w:p w14:paraId="0AB6D05B" w14:textId="77777777" w:rsidR="00FA2764" w:rsidRDefault="005F1341">
            <w:pPr>
              <w:pStyle w:val="Table"/>
            </w:pPr>
            <w:r>
              <w:rPr>
                <w:lang w:val="en-US"/>
              </w:rPr>
              <w:t>https://doi.org/10.1007/978-3-319-39399-5_8</w:t>
            </w:r>
          </w:p>
        </w:tc>
      </w:tr>
      <w:tr w:rsidR="00FA2764" w14:paraId="15F5F758" w14:textId="77777777">
        <w:tc>
          <w:tcPr>
            <w:tcW w:w="435" w:type="dxa"/>
          </w:tcPr>
          <w:p w14:paraId="6FE2ECAB" w14:textId="77777777" w:rsidR="00FA2764" w:rsidRDefault="005F1341">
            <w:pPr>
              <w:pStyle w:val="Table"/>
            </w:pPr>
            <w:r>
              <w:t>51</w:t>
            </w:r>
          </w:p>
        </w:tc>
        <w:tc>
          <w:tcPr>
            <w:tcW w:w="2765" w:type="dxa"/>
          </w:tcPr>
          <w:p w14:paraId="6F9E52CE" w14:textId="77777777" w:rsidR="00FA2764" w:rsidRDefault="005F1341">
            <w:pPr>
              <w:pStyle w:val="Table"/>
            </w:pPr>
            <w:r>
              <w:fldChar w:fldCharType="begin"/>
            </w:r>
            <w:r>
              <w:instrText xml:space="preserve"> ADDIN ZOTERO_ITEM CSL_CITATION {"citationID":"qRJ386DR","properties":{"formattedCitation":"(Q. Zhang et al., 2013)","plainCitation":"(Q. Zhang et al., 2013)","noteIndex":0},"citationItems":[{"id":46177,"uris":["http://zotero.org/groups/2849477/items/9GD9UIQV"],"itemData":{"id":46177,"type":"article-journal","abstract":"Accelerated growth of urban population in the world put incremental stresses on metropolitan cities. Smart city centric strategies are expected to comprise solutions to sustainable environment and urban life. Acting as an indispensable role in smart city, IoT (Internet of Things) connects the executive ability of the physical world and the intelligence of the computational world, aiming to enlarge the capabilities of things in real city and strengthen the practicality of functions in cyber world. One of the important application areas of IoT in cities is food industry. Municipality governors are withstanding all kinds of food safety issues and enduring the hardest time ever due to the lack of sufficient guidance and supervision. IoT systems help to monitor, analyze, and manage the real food industry in cities. In this paper, a smart sensor data collection strategy for IoT is proposed, which would improve the efficiency and accuracy of provenance with the minimized size of data set at the same time. We then present algorithms of tracing contamination source and back tracking potential infected food in the markets. Our strategy and algorithms are evaluated with a comprehensive evaluation case of this IoT system, which shows that this system performs well even with big data as well. © 2013 Qiannan Zhang et al.","archive":"Scopus","container-title":"International Journal of Distributed Sensor Networks","DOI":"10.1155/2013/382132","title":"A case study of sensor data collection and analysis in smart city: Provenance in smart food supply chain","URL":"https://www.scopus.com/inward/record.uri?eid=2-s2.0-84890098235&amp;doi=10.1155%2f2013%2f382132&amp;partnerID=40&amp;md5=21808718c032306e552bac174126aa0c","volume":"2013","author":[{"family":"Zhang","given":"Q."},{"family":"Huang","given":"T."},{"family":"Zhu","given":"Y."},{"family":"Qiu","given":"M."}],"issued":{"date-parts":[["2013"]]}}}],"schema":"https://github.com/citation-style-language/schema/raw/master/csl-citation.json"} </w:instrText>
            </w:r>
            <w:r>
              <w:fldChar w:fldCharType="separate"/>
            </w:r>
            <w:r>
              <w:t>(Q. Zhang et al., 2013)</w:t>
            </w:r>
            <w:r>
              <w:fldChar w:fldCharType="end"/>
            </w:r>
          </w:p>
        </w:tc>
        <w:tc>
          <w:tcPr>
            <w:tcW w:w="762" w:type="dxa"/>
          </w:tcPr>
          <w:p w14:paraId="27DB9E40" w14:textId="77777777" w:rsidR="00FA2764" w:rsidRDefault="005F1341">
            <w:pPr>
              <w:pStyle w:val="Table"/>
            </w:pPr>
            <w:r>
              <w:t>2013</w:t>
            </w:r>
          </w:p>
        </w:tc>
        <w:tc>
          <w:tcPr>
            <w:tcW w:w="5110" w:type="dxa"/>
          </w:tcPr>
          <w:p w14:paraId="2F52C901" w14:textId="77777777" w:rsidR="00FA2764" w:rsidRDefault="005F1341">
            <w:pPr>
              <w:pStyle w:val="Table"/>
            </w:pPr>
            <w:r>
              <w:rPr>
                <w:lang w:val="en-US"/>
              </w:rPr>
              <w:t>https://doi.org/10.1155/2013/382132</w:t>
            </w:r>
          </w:p>
        </w:tc>
      </w:tr>
      <w:tr w:rsidR="00FA2764" w14:paraId="49629C74" w14:textId="77777777">
        <w:tc>
          <w:tcPr>
            <w:tcW w:w="435" w:type="dxa"/>
          </w:tcPr>
          <w:p w14:paraId="181EA57E" w14:textId="77777777" w:rsidR="00FA2764" w:rsidRDefault="005F1341">
            <w:pPr>
              <w:pStyle w:val="Table"/>
            </w:pPr>
            <w:r>
              <w:t>52</w:t>
            </w:r>
          </w:p>
        </w:tc>
        <w:tc>
          <w:tcPr>
            <w:tcW w:w="2765" w:type="dxa"/>
          </w:tcPr>
          <w:p w14:paraId="6ABF80ED" w14:textId="77777777" w:rsidR="00FA2764" w:rsidRDefault="005F1341">
            <w:pPr>
              <w:pStyle w:val="Table"/>
            </w:pPr>
            <w:r>
              <w:fldChar w:fldCharType="begin"/>
            </w:r>
            <w:r>
              <w:instrText xml:space="preserve"> ADDIN ZOTERO_ITEM CSL_CITATION {"citationID":"uWx6UG6d","properties":{"formattedCitation":"(Qadir et al., 2019)","plainCitation":"(Qadir et al., 2019)","noteIndex":0},"citationItems":[{"id":47258,"uris":["http://zotero.org/groups/2849477/items/HZ4M3DFZ"],"itemData":{"id":47258,"type":"paper-conference","abstract":"The need of this era is a fully automated vehicle parking system using IOT. The real time notification is made possible by integrating a Micro-controller (Arduino) with a wireless communication system (ZigBee) and is feed to the driver via a smart phone. This technique provides a time and energy efficient way to communicate information between sender and receiver. Additionally, this efficient system provides a better monitoring and control application for shopping malls, restaurants, offices and hospitals. In severe cases, this system will also update crowd capacity information to ambulance service, so that they could easily tackle the situation by adopting the less crowded area towards hospital. The comparison between experimental results of ZigBee with other popular wireless technologies such as Wi-Fi and Bluetooth show that it is more energy efficient. GSM module notifies the driver about the current location of empty parking spaces via SMS or software application. The IR sensors embedded in the parking lots provide the real time scenario to user with all possible details and allowing the easy access to parking lots available, ensuring minimal human interaction. © 2018 IEEE.","archive":"Scopus","container-title":"Mediterranean Microwave Symposium","DOI":"10.1109/MMS.2018.8611810","page":"295-298","title":"ZIGBEE Based Time and Energy Efficient Smart Parking System Using IOT","URL":"https://www.scopus.com/inward/record.uri?eid=2-s2.0-85061814137&amp;doi=10.1109%2fMMS.2018.8611810&amp;partnerID=40&amp;md5=39bfa0e258f66f2eb1e16a7265ce30a9","volume":"2018-October","author":[{"family":"Qadir","given":"Z."},{"family":"Al-Turjman","given":"F."},{"family":"Khan","given":"M.A."},{"family":"Nesimoglu","given":"T."}],"issued":{"date-parts":[["2019"]]}}}],"schema":"https://github.com/citation-style-language/schema/raw/master/csl-citation.json"} </w:instrText>
            </w:r>
            <w:r>
              <w:fldChar w:fldCharType="separate"/>
            </w:r>
            <w:r>
              <w:t>(Qadir et al., 2019)</w:t>
            </w:r>
            <w:r>
              <w:fldChar w:fldCharType="end"/>
            </w:r>
          </w:p>
        </w:tc>
        <w:tc>
          <w:tcPr>
            <w:tcW w:w="762" w:type="dxa"/>
          </w:tcPr>
          <w:p w14:paraId="4FC2001A" w14:textId="77777777" w:rsidR="00FA2764" w:rsidRDefault="005F1341">
            <w:pPr>
              <w:pStyle w:val="Table"/>
            </w:pPr>
            <w:r>
              <w:t>2019</w:t>
            </w:r>
          </w:p>
        </w:tc>
        <w:tc>
          <w:tcPr>
            <w:tcW w:w="5110" w:type="dxa"/>
          </w:tcPr>
          <w:p w14:paraId="608AD6E3" w14:textId="77777777" w:rsidR="00FA2764" w:rsidRDefault="005F1341">
            <w:pPr>
              <w:pStyle w:val="Table"/>
            </w:pPr>
            <w:r>
              <w:rPr>
                <w:lang w:val="en-US"/>
              </w:rPr>
              <w:t>https://doi.org/10.1109/MMS.2018.8611810</w:t>
            </w:r>
          </w:p>
        </w:tc>
      </w:tr>
      <w:tr w:rsidR="00FA2764" w14:paraId="54407707" w14:textId="77777777">
        <w:tc>
          <w:tcPr>
            <w:tcW w:w="435" w:type="dxa"/>
          </w:tcPr>
          <w:p w14:paraId="6718EDBF" w14:textId="77777777" w:rsidR="00FA2764" w:rsidRDefault="005F1341">
            <w:pPr>
              <w:pStyle w:val="Table"/>
            </w:pPr>
            <w:r>
              <w:t>53</w:t>
            </w:r>
          </w:p>
        </w:tc>
        <w:tc>
          <w:tcPr>
            <w:tcW w:w="2765" w:type="dxa"/>
          </w:tcPr>
          <w:p w14:paraId="4265AFE6" w14:textId="0BFFAC25" w:rsidR="00FA2764" w:rsidRDefault="005F1341">
            <w:pPr>
              <w:pStyle w:val="Table"/>
            </w:pPr>
            <w:r>
              <w:fldChar w:fldCharType="begin"/>
            </w:r>
            <w:r>
              <w:instrText xml:space="preserve"> ADDIN ZOTERO_ITEM CSL_CITATION {"citationID":"rVp7ZqaR","properties":{"formattedCitation":"(Raad et al., 2018)","plainCitation":"(Raad et al., 2018)","noteIndex":0},"citationItems":[{"id":47070,"uris":["http://zotero.org/groups/2849477/items/VC3NQCQH"],"itemData":{"id":47070,"type":"paper-conference","abstract":"Smart gadgets are being embedded almost in every aspect of our lives. From smart cities to smart watches, modern industries are increasingly supporting the Internet-of-Things (IoT). SysMART aims at making supermarkets smart, productive, and with a touch of modern lifestyle. While similar implementations to improve the shopping experience exists, they tend mainly to replace the shopping activity at the store with online shopping. Although online shopping reduces time and effort, it deprives customers from enjoying the experience. SysMART relies on cutting-edge devices and technology to simplify and reduce the time required during grocery shopping inside the supermarket. In addition, the system monitors and maintains perishable products in good condition suitable for human consumption. SysMART is built using state-of-the-art technologies that support rapid prototyping and precision data acquisition. The selected development environment is Lab Viewwith its world-class interfacing libraries. The paper comprises a detailed system description, development strategy, interface design, software engineering, and a thorough analysis and evaluation. © 2018 IEEE.","archive":"Scopus","container-title":"Canadian Conference on Electrical and Computer Engineering","title":"SysMART Indoor Services: A System of Smart and Connected Supermarkets","volume":"2018-May","author":[{"family":"Raad","given":"O."},{"family":"Makdessi","given":"M."},{"family":"Mohamad","given":"Y."},{"family":"Damaj","given":"I."}],"issued":{"date-parts":[["2018"]]}}}],"schema":"https://github.com/citation-style-language/schema/raw/master/csl-citation.json"} </w:instrText>
            </w:r>
            <w:r>
              <w:fldChar w:fldCharType="separate"/>
            </w:r>
            <w:r>
              <w:t>(Raad et al., 2018)</w:t>
            </w:r>
            <w:r>
              <w:fldChar w:fldCharType="end"/>
            </w:r>
          </w:p>
        </w:tc>
        <w:tc>
          <w:tcPr>
            <w:tcW w:w="762" w:type="dxa"/>
          </w:tcPr>
          <w:p w14:paraId="5219D987" w14:textId="77777777" w:rsidR="00FA2764" w:rsidRDefault="005F1341">
            <w:pPr>
              <w:pStyle w:val="Table"/>
            </w:pPr>
            <w:r>
              <w:t>2018</w:t>
            </w:r>
          </w:p>
        </w:tc>
        <w:tc>
          <w:tcPr>
            <w:tcW w:w="5110" w:type="dxa"/>
          </w:tcPr>
          <w:p w14:paraId="44BAFB1E" w14:textId="77777777" w:rsidR="00FA2764" w:rsidRDefault="005F1341">
            <w:pPr>
              <w:pStyle w:val="Table"/>
            </w:pPr>
            <w:r>
              <w:rPr>
                <w:lang w:val="en-US"/>
              </w:rPr>
              <w:t>https://doi.org/10.1109/CCECE.2018.8447626</w:t>
            </w:r>
          </w:p>
        </w:tc>
      </w:tr>
      <w:tr w:rsidR="00FA2764" w:rsidRPr="00D12C5B" w14:paraId="6F2A22D7" w14:textId="77777777">
        <w:tc>
          <w:tcPr>
            <w:tcW w:w="435" w:type="dxa"/>
          </w:tcPr>
          <w:p w14:paraId="48232C2C" w14:textId="77777777" w:rsidR="00FA2764" w:rsidRDefault="005F1341">
            <w:pPr>
              <w:pStyle w:val="Table"/>
            </w:pPr>
            <w:r>
              <w:t>54</w:t>
            </w:r>
          </w:p>
        </w:tc>
        <w:tc>
          <w:tcPr>
            <w:tcW w:w="2765" w:type="dxa"/>
          </w:tcPr>
          <w:p w14:paraId="08626BA7" w14:textId="77777777" w:rsidR="00FA2764" w:rsidRDefault="005F1341">
            <w:pPr>
              <w:pStyle w:val="Table"/>
            </w:pPr>
            <w:r>
              <w:fldChar w:fldCharType="begin"/>
            </w:r>
            <w:r>
              <w:instrText xml:space="preserve"> ADDIN ZOTERO_ITEM CSL_CITATION {"citationID":"BFD0R0YH","properties":{"formattedCitation":"(Rashid et al., 2017)","plainCitation":"(Rashid et al., 2017)","noteIndex":0},"citationItems":[{"id":46765,"uris":["http://zotero.org/groups/2849477/items/RD662JMQ"],"itemData":{"id":46765,"type":"article-journal","abstract":"Smart Cities need to be designed to allow the inclusion of all kinds of citizens. For instance, motor disabled people like wheelchair users may have problems to interact with the city. Internet of Things (IoT) technologies provide the tools to include all citizens in the Smart City context. For example, wheelchair users may not be able to reach items placed beyond their arm's length, limiting their independence in everyday activities like shopping, or visiting libraries. We have developed a system that enables wheelchair users to interact with items placed beyond their arm's length, with the help of Augmented Reality (AR) and Radio Frequency Identification (RFID) technologies. Our proposed system is an interactive AR application that runs on different interfaces, allowing the user to digitally interact with the physical items on the shelf, thanks to an updated inventory provided by an RFID system. The resulting experience is close to being able to browse a shelf, clicking on it and obtaining information about the items it contains, allowing wheelchair users to shop independently, and providing autonomy in their everyday activities. Fourteen wheelchair users with different degrees of impairment have participated in the study and development of the system. The evaluation results show promising results towards more independence of wheelchair users, providing an opportunity for equality improvement. © 2016 Elsevier B.V.","archive":"Scopus","container-title":"Future Generation Computer Systems","DOI":"10.1016/j.future.2016.11.030","page":"248-261","title":"Using Augmented Reality and Internet of Things to improve accessibility of people with motor disabilities in the context of Smart Cities","volume":"76","author":[{"family":"Rashid","given":"Z."},{"family":"Melià-Seguí","given":"J."},{"family":"Pous","given":"R."},{"family":"Peig","given":"E."}],"issued":{"date-parts":[["2017"]]}}}],"schema":"https://github.com/citation-style-language/schema/raw/master/csl-citation.json"} </w:instrText>
            </w:r>
            <w:r>
              <w:fldChar w:fldCharType="separate"/>
            </w:r>
            <w:r>
              <w:t>(Rashid et al., 2017)</w:t>
            </w:r>
            <w:r>
              <w:fldChar w:fldCharType="end"/>
            </w:r>
          </w:p>
        </w:tc>
        <w:tc>
          <w:tcPr>
            <w:tcW w:w="762" w:type="dxa"/>
          </w:tcPr>
          <w:p w14:paraId="42C8AD13" w14:textId="77777777" w:rsidR="00FA2764" w:rsidRDefault="005F1341">
            <w:pPr>
              <w:pStyle w:val="Table"/>
            </w:pPr>
            <w:r>
              <w:t>2017</w:t>
            </w:r>
          </w:p>
        </w:tc>
        <w:tc>
          <w:tcPr>
            <w:tcW w:w="5110" w:type="dxa"/>
          </w:tcPr>
          <w:p w14:paraId="27A48FB7" w14:textId="77777777" w:rsidR="00FA2764" w:rsidRDefault="005F1341">
            <w:pPr>
              <w:pStyle w:val="Table"/>
            </w:pPr>
            <w:r>
              <w:t>https://doi.org/10.1016/j.future.2016.11.030</w:t>
            </w:r>
          </w:p>
        </w:tc>
      </w:tr>
      <w:tr w:rsidR="00FA2764" w14:paraId="400F3622" w14:textId="77777777">
        <w:tc>
          <w:tcPr>
            <w:tcW w:w="435" w:type="dxa"/>
          </w:tcPr>
          <w:p w14:paraId="3E877742" w14:textId="77777777" w:rsidR="00FA2764" w:rsidRDefault="005F1341">
            <w:pPr>
              <w:pStyle w:val="Table"/>
            </w:pPr>
            <w:r>
              <w:t>55</w:t>
            </w:r>
          </w:p>
        </w:tc>
        <w:tc>
          <w:tcPr>
            <w:tcW w:w="2765" w:type="dxa"/>
          </w:tcPr>
          <w:p w14:paraId="6DF70134" w14:textId="77777777" w:rsidR="00FA2764" w:rsidRDefault="005F1341">
            <w:pPr>
              <w:pStyle w:val="Table"/>
            </w:pPr>
            <w:r>
              <w:fldChar w:fldCharType="begin"/>
            </w:r>
            <w:r>
              <w:instrText xml:space="preserve"> ADDIN ZOTERO_ITEM CSL_CITATION {"citationID":"F2gS3kFc","properties":{"formattedCitation":"(Regalia et al., 2016)","plainCitation":"(Regalia et al., 2016)","noteIndex":0},"citationItems":[{"id":48105,"uris":["http://zotero.org/groups/2849477/items/UN7CAYTG"],"itemData":{"id":48105,"type":"article-journal","container-title":"Transactions in GIS","ISSN":"13611682","issue":"3","journalAbbreviation":"Trans. in GIS","language":"en","page":"382-398","source":"DOI.org (Crossref)","title":"Crowdsensing smart ambient environments and services","volume":"20","author":[{"family":"Regalia","given":"Blake"},{"family":"McKenzie","given":"Grant"},{"family":"Gao","given":"Song"},{"family":"Janowicz","given":"Krzysztof"}],"issued":{"date-parts":[["2016",6]]}}}],"schema":"https://github.com/citation-style-language/schema/raw/master/csl-citation.json"} </w:instrText>
            </w:r>
            <w:r>
              <w:fldChar w:fldCharType="separate"/>
            </w:r>
            <w:r>
              <w:t>(Regalia et al., 2016)</w:t>
            </w:r>
            <w:r>
              <w:fldChar w:fldCharType="end"/>
            </w:r>
          </w:p>
        </w:tc>
        <w:tc>
          <w:tcPr>
            <w:tcW w:w="762" w:type="dxa"/>
          </w:tcPr>
          <w:p w14:paraId="37F62D1D" w14:textId="77777777" w:rsidR="00FA2764" w:rsidRDefault="005F1341">
            <w:pPr>
              <w:pStyle w:val="Table"/>
            </w:pPr>
            <w:r>
              <w:t>2016</w:t>
            </w:r>
          </w:p>
        </w:tc>
        <w:tc>
          <w:tcPr>
            <w:tcW w:w="5110" w:type="dxa"/>
          </w:tcPr>
          <w:p w14:paraId="7A2D89DF" w14:textId="77777777" w:rsidR="00FA2764" w:rsidRDefault="005F1341">
            <w:pPr>
              <w:pStyle w:val="Table"/>
            </w:pPr>
            <w:r>
              <w:rPr>
                <w:lang w:val="en-US"/>
              </w:rPr>
              <w:t>https://doi.org/10.1111/tgis.12233</w:t>
            </w:r>
          </w:p>
        </w:tc>
      </w:tr>
      <w:tr w:rsidR="00FA2764" w:rsidRPr="00D12C5B" w14:paraId="74093023" w14:textId="77777777">
        <w:tc>
          <w:tcPr>
            <w:tcW w:w="435" w:type="dxa"/>
          </w:tcPr>
          <w:p w14:paraId="229C9596" w14:textId="77777777" w:rsidR="00FA2764" w:rsidRDefault="005F1341">
            <w:pPr>
              <w:pStyle w:val="Table"/>
            </w:pPr>
            <w:r>
              <w:t>56</w:t>
            </w:r>
          </w:p>
        </w:tc>
        <w:tc>
          <w:tcPr>
            <w:tcW w:w="2765" w:type="dxa"/>
          </w:tcPr>
          <w:p w14:paraId="6C237029" w14:textId="77777777" w:rsidR="00FA2764" w:rsidRDefault="005F1341">
            <w:pPr>
              <w:pStyle w:val="Table"/>
            </w:pPr>
            <w:r>
              <w:fldChar w:fldCharType="begin"/>
            </w:r>
            <w:r>
              <w:instrText xml:space="preserve"> ADDIN ZOTERO_ITEM CSL_CITATION {"citationID":"4bZuDqNv","properties":{"formattedCitation":"(Rezazadeh et al., 2018)","plainCitation":"(Rezazadeh et al., 2018)","noteIndex":0},"citationItems":[{"id":46982,"uris":["http://zotero.org/groups/2849477/items/V95L38MU"],"itemData":{"id":46982,"type":"paper-conference","abstract":"Localization is one important part of Internet of Things(IoT) where the Location of Everything (LoE) system plays a important role to improve most services in IoT area. On the other hand, data mining techniques are essential analyses when we have big data from IoT platforms. Indeed, integration of location-based methods and data mining analysis process can make a smart system service for IoT scenarios and applications. For this purpose, we design a smart shopping platform including four components, location of everything component, data collection component, data filtering/analysing component and data mining component. Then a novel accurate localization scheme named 'location orbital' is developed that estimates the current location of mobile objects (users or everything) based on both current and the previous locations. Finally, an implementation of the experiment in a shopping mall is conducted to practically examine performance evaluation of the location-based scheme. The experimental results show that the proposed scheme could achieve significant higher precision than other localization techniques. © 2018 IEEE.","archive":"Scopus","container-title":"IEEE World Forum on Internet of Things, WF-IoT 2018 - Proceedings","DOI":"10.1109/WF-IoT.2018.8355175","page":"748-753","title":"A location-based smart shopping system with IoT technology","URL":"https://www.scopus.com/inward/record.uri?eid=2-s2.0-85050375766&amp;doi=10.1109%2fWF-IoT.2018.8355175&amp;partnerID=40&amp;md5=abb302ccf164ac1e9400729303840b4d","volume":"2018-January","author":[{"family":"Rezazadeh","given":"J."},{"family":"Sandrasegaran","given":"K."},{"family":"Kong","given":"X."}],"issued":{"date-parts":[["2018"]]}}}],"schema":"https://github.com/citation-style-language/schema/raw/master/csl-citation.json"} </w:instrText>
            </w:r>
            <w:r>
              <w:fldChar w:fldCharType="separate"/>
            </w:r>
            <w:r>
              <w:t>(Rezazadeh et al., 2018)</w:t>
            </w:r>
            <w:r>
              <w:fldChar w:fldCharType="end"/>
            </w:r>
          </w:p>
        </w:tc>
        <w:tc>
          <w:tcPr>
            <w:tcW w:w="762" w:type="dxa"/>
          </w:tcPr>
          <w:p w14:paraId="2692B87A" w14:textId="77777777" w:rsidR="00FA2764" w:rsidRDefault="005F1341">
            <w:pPr>
              <w:pStyle w:val="Table"/>
            </w:pPr>
            <w:r>
              <w:t>2018</w:t>
            </w:r>
          </w:p>
        </w:tc>
        <w:tc>
          <w:tcPr>
            <w:tcW w:w="5110" w:type="dxa"/>
          </w:tcPr>
          <w:p w14:paraId="65BBE33B" w14:textId="77777777" w:rsidR="00FA2764" w:rsidRDefault="005F1341">
            <w:pPr>
              <w:pStyle w:val="Table"/>
            </w:pPr>
            <w:r>
              <w:t>https://doi.org/10.1109/WF-IoT.2018.8355175</w:t>
            </w:r>
          </w:p>
        </w:tc>
      </w:tr>
      <w:tr w:rsidR="00FA2764" w14:paraId="5E3B6730" w14:textId="77777777">
        <w:tc>
          <w:tcPr>
            <w:tcW w:w="435" w:type="dxa"/>
          </w:tcPr>
          <w:p w14:paraId="1F88A986" w14:textId="77777777" w:rsidR="00FA2764" w:rsidRDefault="005F1341">
            <w:pPr>
              <w:pStyle w:val="Table"/>
            </w:pPr>
            <w:r>
              <w:t>57</w:t>
            </w:r>
          </w:p>
        </w:tc>
        <w:tc>
          <w:tcPr>
            <w:tcW w:w="2765" w:type="dxa"/>
          </w:tcPr>
          <w:p w14:paraId="58DC486E" w14:textId="77777777" w:rsidR="00FA2764" w:rsidRDefault="005F1341">
            <w:pPr>
              <w:pStyle w:val="Table"/>
            </w:pPr>
            <w:r>
              <w:fldChar w:fldCharType="begin"/>
            </w:r>
            <w:r>
              <w:instrText xml:space="preserve"> ADDIN ZOTERO_ITEM CSL_CITATION {"citationID":"xfohxfof","properties":{"formattedCitation":"(Sai baba et al., 2020)","plainCitation":"(Sai baba et al., 2020)","noteIndex":0},"citationItems":[{"id":47883,"uris":["http://zotero.org/groups/2849477/items/5A26D7Z6"],"itemData":{"id":47883,"type":"paper-conference","abstract":"Now-a-days, there is a bar code or QR code reader that reads bar or QR code on the item and evaluates as a price. In the view of international passengers need, an app with integrated sensor to be built that caters needs of international customers or passengers. Especially, those passengers who would like to do shopping at air ports or intermediate cities, there this IoT based app will translate the one country's money to another country's money. Hence, the proposed IoT for translation of your currency into desired country currency without any intermediate brokers who will charge some percentage than the defined service charge of that country. This proposed Internet of Things (IoT) app is built by keeping international customer service into consideration and the yields many advantages such as accuracy without loss or profit, minimization of brokerage service charges, and transparency among the countries tax service rules. The proposed app with integrated sensor feeds the input amount into desired country's currency by taking service rules of the country. The performance of this IoT is demonstrated in results and its working is sketched in the novel app. In this, GPS is used to take the location of the country to which the source currency to be translated. © Published under licence by IOP Publishing Ltd.","archive":"Scopus","container-title":"IOP Conference Series: Materials Science and Engineering","DOI":"10.1088/1757-899X/981/4/042014","note":"issue: 4","title":"International Currency Translator using IoT for shopping","volume":"981","author":[{"family":"Sai baba","given":"CH.M.H"},{"family":"Hrushikesava Raju","given":"Dr.S."},{"family":"Santhi","given":"M.V.B.T."},{"family":"Dorababu","given":"S."},{"family":"Saiyed Faiayaz Waris","given":"Er."}],"issued":{"date-parts":[["2020"]]}}}],"schema":"https://github.com/citation-style-language/schema/raw/master/csl-citation.json"} </w:instrText>
            </w:r>
            <w:r>
              <w:fldChar w:fldCharType="separate"/>
            </w:r>
            <w:r>
              <w:t>(Sai baba et al., 2020)</w:t>
            </w:r>
            <w:r>
              <w:fldChar w:fldCharType="end"/>
            </w:r>
          </w:p>
        </w:tc>
        <w:tc>
          <w:tcPr>
            <w:tcW w:w="762" w:type="dxa"/>
          </w:tcPr>
          <w:p w14:paraId="15D37A22" w14:textId="77777777" w:rsidR="00FA2764" w:rsidRDefault="005F1341">
            <w:pPr>
              <w:pStyle w:val="Table"/>
            </w:pPr>
            <w:r>
              <w:t>2020</w:t>
            </w:r>
          </w:p>
        </w:tc>
        <w:tc>
          <w:tcPr>
            <w:tcW w:w="5110" w:type="dxa"/>
          </w:tcPr>
          <w:p w14:paraId="6D01197B" w14:textId="77777777" w:rsidR="00FA2764" w:rsidRDefault="005F1341">
            <w:pPr>
              <w:pStyle w:val="Table"/>
            </w:pPr>
            <w:r>
              <w:rPr>
                <w:lang w:val="en-US"/>
              </w:rPr>
              <w:t>https://doi.org/10.1088/1757-899X/981/4/042014</w:t>
            </w:r>
          </w:p>
        </w:tc>
      </w:tr>
      <w:tr w:rsidR="00FA2764" w:rsidRPr="00D12C5B" w14:paraId="459BA8FD" w14:textId="77777777">
        <w:tc>
          <w:tcPr>
            <w:tcW w:w="435" w:type="dxa"/>
          </w:tcPr>
          <w:p w14:paraId="27F27EAC" w14:textId="77777777" w:rsidR="00FA2764" w:rsidRDefault="005F1341">
            <w:pPr>
              <w:pStyle w:val="Table"/>
            </w:pPr>
            <w:r>
              <w:t>58</w:t>
            </w:r>
          </w:p>
        </w:tc>
        <w:tc>
          <w:tcPr>
            <w:tcW w:w="2765" w:type="dxa"/>
          </w:tcPr>
          <w:p w14:paraId="1CF244FC" w14:textId="30CA1383" w:rsidR="00FA2764" w:rsidRDefault="005F1341">
            <w:pPr>
              <w:pStyle w:val="Table"/>
            </w:pPr>
            <w:r>
              <w:fldChar w:fldCharType="begin"/>
            </w:r>
            <w:r>
              <w:instrText xml:space="preserve"> ADDIN ZOTERO_ITEM CSL_CITATION {"citationID":"R4wimyO4","properties":{"formattedCitation":"(Salma et al., 2019)","plainCitation":"(Salma et al., 2019)","noteIndex":0},"citationItems":[{"id":47451,"uris":["http://zotero.org/groups/2849477/items/W6PNJPP9"],"itemData":{"id":47451,"type":"article-journal","abstract":"Nowadays, smart parking guidance system is a crucial research for people’s convenience. The main objective of this research is to develop and analyze on a smart parking guidance system where current available system was compared to this new proposed system. Limited parking space has become serious issue since the number of Malaysia’s populations who are using car keep increasing. Some of the big companies, shopping malls and other public facilities already deployed a smart parking system on their building. However, there are still a lot of buildings that do not own it because the system required a lot of investment, where the huge parking areas need higher cost to install sensors on each parking lot available. The proposed smart parking guidance system in this research was depending on a 360° camera that was modified on raspberry pi camera module and 360o lens and Haar-Cascade classifier. The image and video processing was by Open CV and python program to detect the available parking space and cloud firebase was used to update data where users can access the parking space availability by android mobile phone specifically at a closed parking space. A single 360°camera was replaced several sensors and camera which was implemented on traditional smart parking system. An analysis was done on the performance of the system where it can detect the parking availability with 99.74% accuracy and which is far better than conventional system including reliability and cost for the parking space guidance system. © BEIESP.","archive":"Scopus","container-title":"International Journal of Recent Technology and Engineering","DOI":"10.35940/ijrte.B1142.0982S1119","issue":"2 Special Issue 11","page":"864-872","title":"Smart parking guidance system using 360o camera and haar-cascade classifier on IoT system","volume":"8","author":[{"literal":"Salma"},{"family":"Olanrewaju","given":"R.F."},{"family":"Arman","given":"M.M."}],"issued":{"date-parts":[["2019"]]}}}],"schema":"https://github.com/citation-style-language/schema/raw/master/csl-citation.json"} </w:instrText>
            </w:r>
            <w:r>
              <w:fldChar w:fldCharType="separate"/>
            </w:r>
            <w:r>
              <w:t>(Salma et al., 2019)</w:t>
            </w:r>
            <w:r>
              <w:fldChar w:fldCharType="end"/>
            </w:r>
          </w:p>
        </w:tc>
        <w:tc>
          <w:tcPr>
            <w:tcW w:w="762" w:type="dxa"/>
          </w:tcPr>
          <w:p w14:paraId="154D2961" w14:textId="77777777" w:rsidR="00FA2764" w:rsidRDefault="005F1341">
            <w:pPr>
              <w:pStyle w:val="Table"/>
            </w:pPr>
            <w:r>
              <w:t>2019</w:t>
            </w:r>
          </w:p>
        </w:tc>
        <w:tc>
          <w:tcPr>
            <w:tcW w:w="5110" w:type="dxa"/>
          </w:tcPr>
          <w:p w14:paraId="4C3919B2" w14:textId="77777777" w:rsidR="00FA2764" w:rsidRDefault="005F1341">
            <w:pPr>
              <w:pStyle w:val="Table"/>
            </w:pPr>
            <w:r>
              <w:t>https://doi.org/10.35940/ijrte.B1142.0982S1119</w:t>
            </w:r>
          </w:p>
        </w:tc>
      </w:tr>
      <w:tr w:rsidR="00FA2764" w:rsidRPr="00D12C5B" w14:paraId="5D7BFC5A" w14:textId="77777777">
        <w:tc>
          <w:tcPr>
            <w:tcW w:w="435" w:type="dxa"/>
          </w:tcPr>
          <w:p w14:paraId="7FAEDE41" w14:textId="77777777" w:rsidR="00FA2764" w:rsidRDefault="005F1341">
            <w:pPr>
              <w:pStyle w:val="Table"/>
            </w:pPr>
            <w:r>
              <w:t>59</w:t>
            </w:r>
          </w:p>
        </w:tc>
        <w:tc>
          <w:tcPr>
            <w:tcW w:w="2765" w:type="dxa"/>
          </w:tcPr>
          <w:p w14:paraId="7291567A" w14:textId="42613BFC" w:rsidR="00FA2764" w:rsidRDefault="005F1341">
            <w:pPr>
              <w:pStyle w:val="Table"/>
              <w:rPr>
                <w:lang w:val="fr-FR"/>
              </w:rPr>
            </w:pPr>
            <w:r>
              <w:fldChar w:fldCharType="begin"/>
            </w:r>
            <w:r>
              <w:rPr>
                <w:lang w:val="fr-FR"/>
              </w:rPr>
              <w:instrText xml:space="preserve"> ADDIN ZOTERO_ITEM CSL_CITATION {"citationID":"rO9YifV0","properties":{"formattedCitation":"(Sanchez, Elicegui, et al., 2014)","plainCitation":"(Sanchez, Elicegui, et al., 2014)","noteIndex":0},"citationItems":[{"id":46251,"uris":["http://zotero.org/groups/2849477/items/P4XRJUVT"],"itemData":{"id":46251,"type":"paper-conference","abstract":"Improving efficiency of city services and facilitating a more sustainable development of cities are the main drivers of the smart city concept. This paper describes a field trial that instantiates a novel architecture exploiting major concepts from the Future Internet (FI) paradigm. The trial has been executed in one of the parks of the city of Santander providing an autonomous public street lighting adaptation service. The trial takes advantage of both the critical communications infrastructures already in place and owned by the utility as well as of the Internet of Things infrastructure belonging to the city municipality to accelerate efficient provision of existing and new city services. The main contribution presented in the paper is, indeed, the assessment of the energy savings achieved during the field trials and the study of key performance indicators analyzed during the trial. The paper highlights how FI technologies create the necessary glue and logic that allows the integration of current vertical and isolated city services into a holistic solution, which enables a huge forward leap for the efficiency and sustainability of our cities. Finally, the trial is a showcase on how added-value services can be seamlessly created on top of the proposed architecture. © 2014 IEEE.","archive":"Scopus","container-title":"2014 IEEE International Conference on Communications, ICC 2014","DOI":"10.1109/ICC.2014.6883919","page":"3836-3841","title":"On the energy savings achieved through an internet of things enabled smart city trial","URL":"https://www.scopus.com/inward/record.uri?eid=2-s2.0-84906996483&amp;doi=10.1109%2fICC.2014.6883919&amp;partnerID=40&amp;md5=a1bd50a3555d972b750624dbcd3cc755","author":[{"family":"Sanchez","given":"L."},{"family":"Elicegui","given":"I."},{"family":"Cuesta","given":"J."},{"family":"Munoz","given":"L."}],"issued":{"date-parts":[["2014"]]}}}],"schema":"https://github.com/citation-style-language/schema/raw/master/csl-citation.json"} </w:instrText>
            </w:r>
            <w:r>
              <w:fldChar w:fldCharType="separate"/>
            </w:r>
            <w:r>
              <w:rPr>
                <w:lang w:val="fr-FR"/>
              </w:rPr>
              <w:t>(Sanchez, Elicegui, et al., 2014)</w:t>
            </w:r>
            <w:r>
              <w:fldChar w:fldCharType="end"/>
            </w:r>
          </w:p>
        </w:tc>
        <w:tc>
          <w:tcPr>
            <w:tcW w:w="762" w:type="dxa"/>
          </w:tcPr>
          <w:p w14:paraId="4CAF71B1" w14:textId="77777777" w:rsidR="00FA2764" w:rsidRDefault="005F1341">
            <w:pPr>
              <w:pStyle w:val="Table"/>
            </w:pPr>
            <w:r>
              <w:t>2014</w:t>
            </w:r>
          </w:p>
        </w:tc>
        <w:tc>
          <w:tcPr>
            <w:tcW w:w="5110" w:type="dxa"/>
          </w:tcPr>
          <w:p w14:paraId="01A97862" w14:textId="77777777" w:rsidR="00FA2764" w:rsidRDefault="005F1341">
            <w:pPr>
              <w:pStyle w:val="Table"/>
            </w:pPr>
            <w:r>
              <w:t>https://doi.org/10.1016/j.bjp.2013.12.020</w:t>
            </w:r>
          </w:p>
        </w:tc>
      </w:tr>
      <w:tr w:rsidR="00FA2764" w14:paraId="66CAE0D7" w14:textId="77777777">
        <w:tc>
          <w:tcPr>
            <w:tcW w:w="435" w:type="dxa"/>
          </w:tcPr>
          <w:p w14:paraId="788CDDBD" w14:textId="77777777" w:rsidR="00FA2764" w:rsidRDefault="005F1341">
            <w:pPr>
              <w:pStyle w:val="Table"/>
            </w:pPr>
            <w:r>
              <w:t>60</w:t>
            </w:r>
          </w:p>
        </w:tc>
        <w:tc>
          <w:tcPr>
            <w:tcW w:w="2765" w:type="dxa"/>
          </w:tcPr>
          <w:p w14:paraId="4F23872F" w14:textId="77777777" w:rsidR="00FA2764" w:rsidRDefault="005F1341">
            <w:pPr>
              <w:pStyle w:val="Table"/>
            </w:pPr>
            <w:r>
              <w:fldChar w:fldCharType="begin"/>
            </w:r>
            <w:r>
              <w:instrText xml:space="preserve"> ADDIN ZOTERO_ITEM CSL_CITATION {"citationID":"KTOCqYSa","properties":{"formattedCitation":"(Sarwar et al., 2020)","plainCitation":"(Sarwar et al., 2020)","noteIndex":0},"citationItems":[{"id":48502,"uris":["http://zotero.org/groups/2849477/items/TWH5LH3K"],"itemData":{"id":48502,"type":"paper-conference","abstract":"Self-checkout systems enable retailers to reduce costs and customers to process their purchases quickly without waiting in queues. However, existing self-checkout systems suffer from design problems as they require large hardware consisting of a camera, sensors, RFID and other IoT technologies which increases the cost of such systems. Therefore, we propose a smart shopping cart with self-checkout, called iCart, to improve customer’s experience at retail stores by enabling just walk out checkout and overcome the aforementioned problems. iCart is based on mobile cloud computing and deep learning cloud services. In iCart, a checkout event video is captured and sent to the cloud server for classification and segmentation where an item is identified and added to the shopping list. The Linux based cloud server contained the yolov2 deep learning network. iCart is a lightweight system of low cost solution which is suitable for the small-scale retail stores. The system is evaluated using real-world checkout video, and the accuracy of the shopping event detection and item recognition is about 97%. iCart demo can be found at URL: http://nol.cs.nctu.edu.tw/iCart/index.html.","container-title":"2020 IEEE Wireless Communications and Networking Conference (WCNC)","DOI":"10.1109/WCNC45663.2020.9120574","event-title":"2020 IEEE Wireless Communications and Networking Conference (WCNC)","note":"ISSN: 1558-2612","page":"1-6","source":"IEEE Xplore","title":"Smart Shopping Carts Based on Mobile Computing and Deep Learning Cloud Services","author":[{"family":"Sarwar","given":"Muhammad Atif"},{"family":"Daraghmi","given":"Yousef-Awwad"},{"family":"Liu","given":"Kuan-Wen"},{"family":"Chi","given":"Hong-Chuan"},{"family":"İk","given":"Tsì -Uí"},{"family":"Li","given":"Yih-Lang"}],"issued":{"date-parts":[["2020",5]]}}}],"schema":"https://github.com/citation-style-language/schema/raw/master/csl-citation.json"} </w:instrText>
            </w:r>
            <w:r>
              <w:fldChar w:fldCharType="separate"/>
            </w:r>
            <w:r>
              <w:t>(Sarwar et al., 2020)</w:t>
            </w:r>
            <w:r>
              <w:fldChar w:fldCharType="end"/>
            </w:r>
          </w:p>
        </w:tc>
        <w:tc>
          <w:tcPr>
            <w:tcW w:w="762" w:type="dxa"/>
          </w:tcPr>
          <w:p w14:paraId="2105E2BA" w14:textId="77777777" w:rsidR="00FA2764" w:rsidRDefault="005F1341">
            <w:pPr>
              <w:pStyle w:val="Table"/>
            </w:pPr>
            <w:r>
              <w:t>2020</w:t>
            </w:r>
          </w:p>
        </w:tc>
        <w:tc>
          <w:tcPr>
            <w:tcW w:w="5110" w:type="dxa"/>
          </w:tcPr>
          <w:p w14:paraId="79D7CC70" w14:textId="77777777" w:rsidR="00FA2764" w:rsidRDefault="005F1341">
            <w:pPr>
              <w:pStyle w:val="Table"/>
            </w:pPr>
            <w:r>
              <w:rPr>
                <w:lang w:val="en-US"/>
              </w:rPr>
              <w:t>https://doi.org/10.1109/WCNC45663.2020.9120574</w:t>
            </w:r>
          </w:p>
        </w:tc>
      </w:tr>
      <w:tr w:rsidR="00FA2764" w14:paraId="3F5006A7" w14:textId="77777777">
        <w:tc>
          <w:tcPr>
            <w:tcW w:w="435" w:type="dxa"/>
          </w:tcPr>
          <w:p w14:paraId="10209790" w14:textId="77777777" w:rsidR="00FA2764" w:rsidRDefault="005F1341">
            <w:pPr>
              <w:pStyle w:val="Table"/>
            </w:pPr>
            <w:r>
              <w:t>61</w:t>
            </w:r>
          </w:p>
        </w:tc>
        <w:tc>
          <w:tcPr>
            <w:tcW w:w="2765" w:type="dxa"/>
          </w:tcPr>
          <w:p w14:paraId="4D6321AA" w14:textId="77777777" w:rsidR="00FA2764" w:rsidRDefault="005F1341">
            <w:pPr>
              <w:pStyle w:val="Table"/>
            </w:pPr>
            <w:r>
              <w:fldChar w:fldCharType="begin"/>
            </w:r>
            <w:r>
              <w:instrText xml:space="preserve"> ADDIN ZOTERO_ITEM CSL_CITATION {"citationID":"mSnmm1Qf","properties":{"formattedCitation":"(Seo &amp; Choi, 2018)","plainCitation":"(Seo &amp; Choi, 2018)","noteIndex":0},"citationItems":[{"id":46895,"uris":["http://zotero.org/groups/2849477/items/CF6P75H9"],"itemData":{"id":46895,"type":"article-journal","abstract":"As diverse mobile devices such as smartphones and tablet PCs are rapidly popularized throughout the world, models for providing diverse services to users through these portable terminals have been rapidly appearing. In recent years, online marketing service techniques have been appearing with which Beacons, which are low-power Bluetooth protocol based short-range wireless communication devices, are installed in those types of shops such as marts, shopping malls, and department stores to monitor whether users have visited the relevant shops in real time through communication with the mobile devices of customers, who are clients, and when customers are judged to have visited the relevant shops, the customized advertising information and coupons based on the customer profiles are transmitted to the mobile devices of the customers. The most common technique among them is to transmit e-coupons for diverse products to the customers' mobile devices, thereby inducing the customers to use the relevant e-coupons. However, the marketing service that utilizes the customer information obtained through the transmission and reception of e-coupons that have been already issued is operated in the form of transmitting e-coupons in a random manner without considering the customers' shop visit patterns. For this reason, cases where the weak point of marketing is exposed so that even if e-coupons are transmitted to customers' mobile devices, the relevant customers do not revisit the shops occur frequently. Therefore, in this paper, a solution will be presented for more effective mobile marketing service platforms and operation algorithms that can properly transmit and provide customized e-coupons to the relevant customers by analyzing the profile information and patterns of customers who received the coupons transmitted through Beacon sensors. © 2018 SERSC Australia.","archive":"Scopus","container-title":"International Journal of Grid and Distributed Computing","DOI":"10.14257/ijgdc.2018.11.8.06","issue":"8","page":"57-68","title":"Customized mobile marketing platform design utilizing IoT based beacon sensor devices","volume":"11","author":[{"family":"Seo","given":"J.-H."},{"family":"Choi","given":"J.-T."}],"issued":{"date-parts":[["2018"]]}}}],"schema":"https://github.com/citation-style-language/schema/raw/master/csl-citation.json"} </w:instrText>
            </w:r>
            <w:r>
              <w:fldChar w:fldCharType="separate"/>
            </w:r>
            <w:r>
              <w:t>(Seo &amp; Choi, 2018)</w:t>
            </w:r>
            <w:r>
              <w:fldChar w:fldCharType="end"/>
            </w:r>
          </w:p>
        </w:tc>
        <w:tc>
          <w:tcPr>
            <w:tcW w:w="762" w:type="dxa"/>
          </w:tcPr>
          <w:p w14:paraId="6F0F52FE" w14:textId="77777777" w:rsidR="00FA2764" w:rsidRDefault="005F1341">
            <w:pPr>
              <w:pStyle w:val="Table"/>
            </w:pPr>
            <w:r>
              <w:t>2018</w:t>
            </w:r>
          </w:p>
        </w:tc>
        <w:tc>
          <w:tcPr>
            <w:tcW w:w="5110" w:type="dxa"/>
          </w:tcPr>
          <w:p w14:paraId="39EFCB1E" w14:textId="77777777" w:rsidR="00FA2764" w:rsidRDefault="005F1341">
            <w:pPr>
              <w:pStyle w:val="Table"/>
            </w:pPr>
            <w:r>
              <w:rPr>
                <w:lang w:val="en-US"/>
              </w:rPr>
              <w:t>https://doi.org/10.14257/ijgdc.2018.11.8.06</w:t>
            </w:r>
          </w:p>
        </w:tc>
      </w:tr>
      <w:tr w:rsidR="00FA2764" w14:paraId="5E998E33" w14:textId="77777777">
        <w:tc>
          <w:tcPr>
            <w:tcW w:w="435" w:type="dxa"/>
          </w:tcPr>
          <w:p w14:paraId="7C1C1CD1" w14:textId="77777777" w:rsidR="00FA2764" w:rsidRDefault="005F1341">
            <w:pPr>
              <w:pStyle w:val="Table"/>
            </w:pPr>
            <w:r>
              <w:t>62</w:t>
            </w:r>
          </w:p>
        </w:tc>
        <w:tc>
          <w:tcPr>
            <w:tcW w:w="2765" w:type="dxa"/>
          </w:tcPr>
          <w:p w14:paraId="5D8A6A32" w14:textId="77777777" w:rsidR="00FA2764" w:rsidRDefault="005F1341">
            <w:pPr>
              <w:pStyle w:val="Table"/>
            </w:pPr>
            <w:r>
              <w:fldChar w:fldCharType="begin"/>
            </w:r>
            <w:r>
              <w:instrText xml:space="preserve"> ADDIN ZOTERO_ITEM CSL_CITATION {"citationID":"dGTAgGJs","properties":{"formattedCitation":"(Shen et al., 2018)","plainCitation":"(Shen et al., 2018)","noteIndex":0},"citationItems":[{"id":47096,"uris":["http://zotero.org/groups/2849477/items/W68AUHX5"],"itemData":{"id":47096,"type":"article-journal","abstract":"Detecting shopping groups is gaining popularity as it enables various applications ranging from marketing to advertising. Existing methods exploit WiFi probe requests to detect shopping groups by identifying co-located customers. However, the probe request is prone to suffer from device heterogeneity which might pose a severe data sparseness problem. More importantly, we find that a certain amount of shopping groups would separate sometimes which makes traditional methods unreliable. In this paper, we propose a shopping group detection system using WiFi (SNOW). Instead of collecting probe requests, SNOW utilizes the WiFi data from smartphones associated with the deployed access points (APs). We could thus obtain data from different devices and even ensure a data granularity of seconds using Arping. Besides, we exploit an effective heuristic extracted from two observations of shopping group dynamics to improve the detection performance. First, the probability of group separation differs in diverse areas. Second, the proportion of group participation and individual engagement differs in different activities of the mall. Therefore, APs under which shopping groups appear more frequently and barely separate should contribute more in measuring customer similarity. Lastly, we represent the measured similarity into a matrix format and apply matrix factorization with a sparsity constraint to derive grouping results directly. According to our experiments in a large shopping mall, SNOW improves the detection performance of baseline approaches by 13.2% on average. © 2014 IEEE.","archive":"Scopus","container-title":"IEEE Internet of Things Journal","issue":"5","page":"3908-3917","title":"SNOW: Detecting Shopping Groups Using WiFi","volume":"5","author":[{"family":"Shen","given":"J."},{"family":"Cao","given":"J."},{"family":"Liu","given":"X."},{"family":"Tang","given":"S."}],"issued":{"date-parts":[["2018"]]}}}],"schema":"https://github.com/citation-style-language/schema/raw/master/csl-citation.json"} </w:instrText>
            </w:r>
            <w:r>
              <w:fldChar w:fldCharType="separate"/>
            </w:r>
            <w:r>
              <w:t>(Shen et al., 2018)</w:t>
            </w:r>
            <w:r>
              <w:fldChar w:fldCharType="end"/>
            </w:r>
          </w:p>
        </w:tc>
        <w:tc>
          <w:tcPr>
            <w:tcW w:w="762" w:type="dxa"/>
          </w:tcPr>
          <w:p w14:paraId="2218EC23" w14:textId="77777777" w:rsidR="00FA2764" w:rsidRDefault="005F1341">
            <w:pPr>
              <w:pStyle w:val="Table"/>
            </w:pPr>
            <w:r>
              <w:t>2018</w:t>
            </w:r>
          </w:p>
        </w:tc>
        <w:tc>
          <w:tcPr>
            <w:tcW w:w="5110" w:type="dxa"/>
          </w:tcPr>
          <w:p w14:paraId="3127CABD" w14:textId="77777777" w:rsidR="00FA2764" w:rsidRDefault="005F1341">
            <w:pPr>
              <w:pStyle w:val="Table"/>
            </w:pPr>
            <w:r>
              <w:rPr>
                <w:lang w:val="en-US"/>
              </w:rPr>
              <w:t>https://doi.org/10.1109/JIOT.2018.2839525</w:t>
            </w:r>
          </w:p>
        </w:tc>
      </w:tr>
      <w:tr w:rsidR="00FA2764" w14:paraId="6F91D5E0" w14:textId="77777777">
        <w:tc>
          <w:tcPr>
            <w:tcW w:w="435" w:type="dxa"/>
          </w:tcPr>
          <w:p w14:paraId="43F116B0" w14:textId="77777777" w:rsidR="00FA2764" w:rsidRDefault="005F1341">
            <w:pPr>
              <w:pStyle w:val="Table"/>
            </w:pPr>
            <w:r>
              <w:t>63</w:t>
            </w:r>
          </w:p>
        </w:tc>
        <w:tc>
          <w:tcPr>
            <w:tcW w:w="2765" w:type="dxa"/>
          </w:tcPr>
          <w:p w14:paraId="130047D0" w14:textId="77777777" w:rsidR="00FA2764" w:rsidRDefault="005F1341">
            <w:pPr>
              <w:pStyle w:val="Table"/>
            </w:pPr>
            <w:r>
              <w:fldChar w:fldCharType="begin"/>
            </w:r>
            <w:r>
              <w:instrText xml:space="preserve"> ADDIN ZOTERO_ITEM CSL_CITATION {"citationID":"wFTvH9Fg","properties":{"formattedCitation":"(Shibata &amp; Yamamoto, 2019)","plainCitation":"(Shibata &amp; Yamamoto, 2019)","noteIndex":0},"citationItems":[{"id":47318,"uris":["http://zotero.org/groups/2849477/items/KCYG3JND"],"itemData":{"id":47318,"type":"paper-conference","abstract":"In recent years, research and development of a people flow observation system is attracting attention in various fields (e.g., city area, shopping district) because the directional information of people flow is very useful for various objective (e.g., navigation, evacuation). However, existing studies of the observation system have mainly been utilizing cameras and image analysis techniques for specifying people flow, but the use of cameras is not preferable in actual fields because of the privacy issues.Therefore, in this study, we propose a new people crowd density observation system for people flow observation. In order to avoid privacy issues, the proposed system dmeasures only signal strength of radio waves of the cellular communication. Furthermore, the measurement results are analyzed by utilizing several machine learning techniques so as to estimate crowd density of many people who have a mobile phone or a smartphone. © 2019 IEEE.","archive":"Scopus","container-title":"1st International Conference on Artificial Intelligence in Information and Communication, ICAIIC 2019","DOI":"10.1109/ICAIIC.2019.8669071","page":"143-148","title":"People Crowd Density Estimation System using Deep Learning for Radio Wave Sensing of Cellular Communication","URL":"https://www.scopus.com/inward/record.uri?eid=2-s2.0-85063892525&amp;doi=10.1109%2fICAIIC.2019.8669071&amp;partnerID=40&amp;md5=05f7ff66642097a9b625e7e0fa7e3b59","author":[{"family":"Shibata","given":"K."},{"family":"Yamamoto","given":"H."}],"issued":{"date-parts":[["2019"]]}}}],"schema":"https://github.com/citation-style-language/schema/raw/master/csl-citation.json"} </w:instrText>
            </w:r>
            <w:r>
              <w:fldChar w:fldCharType="separate"/>
            </w:r>
            <w:r>
              <w:t>(Shibata &amp; Yamamoto, 2019)</w:t>
            </w:r>
            <w:r>
              <w:fldChar w:fldCharType="end"/>
            </w:r>
          </w:p>
        </w:tc>
        <w:tc>
          <w:tcPr>
            <w:tcW w:w="762" w:type="dxa"/>
          </w:tcPr>
          <w:p w14:paraId="0CCFC34B" w14:textId="77777777" w:rsidR="00FA2764" w:rsidRDefault="005F1341">
            <w:pPr>
              <w:pStyle w:val="Table"/>
            </w:pPr>
            <w:r>
              <w:t>2019</w:t>
            </w:r>
          </w:p>
        </w:tc>
        <w:tc>
          <w:tcPr>
            <w:tcW w:w="5110" w:type="dxa"/>
          </w:tcPr>
          <w:p w14:paraId="1983C7B9" w14:textId="77777777" w:rsidR="00FA2764" w:rsidRDefault="005F1341">
            <w:pPr>
              <w:pStyle w:val="Table"/>
            </w:pPr>
            <w:r>
              <w:rPr>
                <w:lang w:val="en-US"/>
              </w:rPr>
              <w:t>https://doi.org/10.1109/ICAIIC.2019.8669071</w:t>
            </w:r>
          </w:p>
        </w:tc>
      </w:tr>
      <w:tr w:rsidR="00FA2764" w14:paraId="6E612983" w14:textId="77777777">
        <w:tc>
          <w:tcPr>
            <w:tcW w:w="435" w:type="dxa"/>
          </w:tcPr>
          <w:p w14:paraId="48C6F221" w14:textId="77777777" w:rsidR="00FA2764" w:rsidRDefault="005F1341">
            <w:pPr>
              <w:pStyle w:val="Table"/>
            </w:pPr>
            <w:r>
              <w:t>64</w:t>
            </w:r>
          </w:p>
        </w:tc>
        <w:tc>
          <w:tcPr>
            <w:tcW w:w="2765" w:type="dxa"/>
          </w:tcPr>
          <w:p w14:paraId="1343AA4B" w14:textId="77777777" w:rsidR="00FA2764" w:rsidRDefault="005F1341">
            <w:pPr>
              <w:pStyle w:val="Table"/>
            </w:pPr>
            <w:r>
              <w:fldChar w:fldCharType="begin"/>
            </w:r>
            <w:r>
              <w:instrText xml:space="preserve"> ADDIN ZOTERO_ITEM CSL_CITATION {"citationID":"uDXQbXeV","properties":{"formattedCitation":"(Shukla et al., 2018)","plainCitation":"(Shukla et al., 2018)","noteIndex":0},"citationItems":[{"id":47120,"uris":["http://zotero.org/groups/2849477/items/28J2PYZK"],"itemData":{"id":47120,"type":"paper-conference","abstract":"Ration card plays a vital role for the household details such as to get gas connection, family member details, it acts as address proof etc. In this paper, we have proposed a smart ration card system using Radio Frequency Identification (RFID) Technique and loT to prevent the malpractices and corruption in the current ration distribution system. In this system conventional ration card will be replaced by a unique RFID tag. This RFID tag will be verified at the fair price shop for the authentication of the user. The user's identity will be verified by microcontroller which is connected to an Amazon Web Services (AWS) database. For added security One Time Password (OTP) is also sent to user's registered mobile number which needs to be entered in the system. If user is found to be authentic then monthly quota of the ration available for the user is displayed. After successful transaction the database will be updated stating the ration content delivered to the user. This system will require very less human efforts for operation and is also very secure. By implementing this system government can keep track of all the delivered ration content very easily. © 2018 IEEE.","archive":"Scopus","container-title":"2018 International Conference on Smart City and Emerging Technology, ICSCET 2018","DOI":"10.1109/ICSCET.2018.8537337","title":"A Step Towards Smart Ration Card System Using RFID IoT","URL":"https://www.scopus.com/inward/record.uri?eid=2-s2.0-85059432970&amp;doi=10.1109%2fICSCET.2018.8537337&amp;partnerID=40&amp;md5=cdd82759492b0f15f9e069624b3bccc5","author":[{"family":"Shukla","given":"S."},{"family":"Patil","given":"A."},{"family":"Selvin","given":"B."}],"issued":{"date-parts":[["2018"]]}}}],"schema":"https://github.com/citation-style-language/schema/raw/master/csl-citation.json"} </w:instrText>
            </w:r>
            <w:r>
              <w:fldChar w:fldCharType="separate"/>
            </w:r>
            <w:r>
              <w:t>(Shukla et al., 2018)</w:t>
            </w:r>
            <w:r>
              <w:fldChar w:fldCharType="end"/>
            </w:r>
          </w:p>
        </w:tc>
        <w:tc>
          <w:tcPr>
            <w:tcW w:w="762" w:type="dxa"/>
          </w:tcPr>
          <w:p w14:paraId="25E8AB9B" w14:textId="77777777" w:rsidR="00FA2764" w:rsidRDefault="005F1341">
            <w:pPr>
              <w:pStyle w:val="Table"/>
            </w:pPr>
            <w:r>
              <w:t>2018</w:t>
            </w:r>
          </w:p>
        </w:tc>
        <w:tc>
          <w:tcPr>
            <w:tcW w:w="5110" w:type="dxa"/>
          </w:tcPr>
          <w:p w14:paraId="6A0C212A" w14:textId="77777777" w:rsidR="00FA2764" w:rsidRDefault="005F1341">
            <w:pPr>
              <w:pStyle w:val="Table"/>
            </w:pPr>
            <w:r>
              <w:rPr>
                <w:lang w:val="en-US"/>
              </w:rPr>
              <w:t>https://doi.org/10.1109/ICSCET.2018.8537337</w:t>
            </w:r>
          </w:p>
        </w:tc>
      </w:tr>
      <w:tr w:rsidR="00FA2764" w:rsidRPr="00D12C5B" w14:paraId="6B29122A" w14:textId="77777777">
        <w:tc>
          <w:tcPr>
            <w:tcW w:w="435" w:type="dxa"/>
          </w:tcPr>
          <w:p w14:paraId="20827DF4" w14:textId="77777777" w:rsidR="00FA2764" w:rsidRDefault="005F1341">
            <w:pPr>
              <w:pStyle w:val="Table"/>
            </w:pPr>
            <w:r>
              <w:t>65</w:t>
            </w:r>
          </w:p>
        </w:tc>
        <w:tc>
          <w:tcPr>
            <w:tcW w:w="2765" w:type="dxa"/>
          </w:tcPr>
          <w:p w14:paraId="4926BAC1" w14:textId="77777777" w:rsidR="00FA2764" w:rsidRDefault="005F1341">
            <w:pPr>
              <w:pStyle w:val="Table"/>
            </w:pPr>
            <w:r>
              <w:fldChar w:fldCharType="begin"/>
            </w:r>
            <w:r>
              <w:instrText xml:space="preserve"> ADDIN ZOTERO_ITEM CSL_CITATION {"citationID":"cslq7gfH","properties":{"formattedCitation":"(Sinha et al., 2019)","plainCitation":"(Sinha et al., 2019)","noteIndex":0},"citationItems":[{"id":47309,"uris":["http://zotero.org/groups/2849477/items/2U3P3USF"],"itemData":{"id":47309,"type":"paper-conference","abstract":"The hassle of queues in shops, human errors in manually generated bills and the wastage of time in the packaging of products after shopping creates inconvenience to shoppers and eventually leads to lower customer satisfaction levels. This paper discusses the design of a shopping system where the customers drop products into a trolley which has an RFID reader to scan the RFID tags associated with products. After completion of shopping, customers can exit the shop with their bills deducted automatically from their e-Wallet. RFID technology has been incorporated with IR sensors to be able to accurately detect and determine whether a product has entered the cart or not. A Django Web Application is hosted on an AWS EC2 instance to allow customers to keep track of their transactions. The RFID system is connected to a Raspberry Pi with inbuilt Wi-Fi to communicate with an Amazon RDS MySQL instance which stores the inventory of the retail store along with the prices of the products. It also stores the current items in the cart and the history of previous transactions of every customer. An elaborate discussion of the existing system, the architecture of the implemented system, and results has been included in this paper. A future design using a ring-based RFID reader to cover the entire cart and ensure that any RFID tag within the region is scanned has been discussed. This design is integrated with a weight mat as an additional validation mechanism. © 2019 IEEE.","archive":"Scopus","container-title":"2019 Innovations in Power and Advanced Computing Technologies, i-PACT 2019","DOI":"10.1109/i-PACT44901.2019.8960144","title":"Automated Billing System using RFID and Cloud","URL":"https://www.scopus.com/inward/record.uri?eid=2-s2.0-85078972873&amp;doi=10.1109%2fi-PACT44901.2019.8960144&amp;partnerID=40&amp;md5=af98be68c2ced8a478488c3fdbbaee93","author":[{"family":"Sinha","given":"D."},{"family":"Cottur","given":"K."},{"family":"Keerthan Bhat","given":"H."},{"family":"Guruprasad","given":"C."},{"family":"Badari Nath","given":"K."}],"issued":{"date-parts":[["2019"]]}}}],"schema":"https://github.com/citation-style-language/schema/raw/master/csl-citation.json"} </w:instrText>
            </w:r>
            <w:r>
              <w:fldChar w:fldCharType="separate"/>
            </w:r>
            <w:r>
              <w:t>(Sinha et al., 2019)</w:t>
            </w:r>
            <w:r>
              <w:fldChar w:fldCharType="end"/>
            </w:r>
          </w:p>
        </w:tc>
        <w:tc>
          <w:tcPr>
            <w:tcW w:w="762" w:type="dxa"/>
          </w:tcPr>
          <w:p w14:paraId="6DD75208" w14:textId="77777777" w:rsidR="00FA2764" w:rsidRDefault="005F1341">
            <w:pPr>
              <w:pStyle w:val="Table"/>
            </w:pPr>
            <w:r>
              <w:t>2019</w:t>
            </w:r>
          </w:p>
        </w:tc>
        <w:tc>
          <w:tcPr>
            <w:tcW w:w="5110" w:type="dxa"/>
          </w:tcPr>
          <w:p w14:paraId="7872E787" w14:textId="77777777" w:rsidR="00FA2764" w:rsidRDefault="005F1341">
            <w:pPr>
              <w:pStyle w:val="Table"/>
            </w:pPr>
            <w:r>
              <w:t>https://doi.org/10.1109/i-PACT44901.2019.8960144</w:t>
            </w:r>
          </w:p>
        </w:tc>
      </w:tr>
      <w:tr w:rsidR="00FA2764" w14:paraId="073BBDFA" w14:textId="77777777">
        <w:tc>
          <w:tcPr>
            <w:tcW w:w="435" w:type="dxa"/>
          </w:tcPr>
          <w:p w14:paraId="21AAB34C" w14:textId="77777777" w:rsidR="00FA2764" w:rsidRDefault="005F1341">
            <w:pPr>
              <w:pStyle w:val="Table"/>
            </w:pPr>
            <w:r>
              <w:t>66</w:t>
            </w:r>
          </w:p>
        </w:tc>
        <w:tc>
          <w:tcPr>
            <w:tcW w:w="2765" w:type="dxa"/>
          </w:tcPr>
          <w:p w14:paraId="2CAD1C97" w14:textId="77777777" w:rsidR="00FA2764" w:rsidRDefault="005F1341">
            <w:pPr>
              <w:pStyle w:val="Table"/>
            </w:pPr>
            <w:r>
              <w:fldChar w:fldCharType="begin"/>
            </w:r>
            <w:r>
              <w:instrText xml:space="preserve"> ADDIN ZOTERO_ITEM CSL_CITATION {"citationID":"MDHYuXpd","properties":{"formattedCitation":"(Soni et al., 2018)","plainCitation":"(Soni et al., 2018)","noteIndex":0},"citationItems":[{"id":47117,"uris":["http://zotero.org/groups/2849477/items/CDYZIY8B"],"itemData":{"id":47117,"type":"paper-conference","abstract":"In today's fast-growing world, people generally use different Internet of things (IoT) instrumentations for various purpose(s) because they are low-cost devices and compute or save or process distinct operations. This device is practiced in multiple fields, e.g., wireless sensor networks, vehicular networks, body area networks, smart home, retail shopping applications, industry, social networking, transportation, etc. In this paper, we do a survey on an object tracking system, which has multiple indoor and outdoor applications, e.g., driver safety, mobile workforce management, monitoring of people, improvement in customer services, and communication on the road networks, etc. After having various practical applications, a quick, efficient, and secure position details identification applications are becoming key requirement around the world in order to provide rich user experience in certain circumstances. Therefore, currently, more focus has been given in this emerging research field. © 2018 IEEE.","archive":"Scopus","container-title":"Proceedings of the 3rd International Conference on Inventive Computation Technologies, ICICT 2018","DOI":"10.1109/ICICT43934.2018.9034451","page":"422-427","title":"Human Movement Identification Using Wi-Fi Signals","URL":"https://www.scopus.com/inward/record.uri?eid=2-s2.0-85082712452&amp;doi=10.1109%2fICICT43934.2018.9034451&amp;partnerID=40&amp;md5=e371fa12083e62d1ef103a86b84fd446","author":[{"family":"Soni","given":"M."},{"family":"Jain","given":"A."},{"family":"Patel","given":"T."}],"issued":{"date-parts":[["2018"]]}}}],"schema":"https://github.com/citation-style-language/schema/raw/master/csl-citation.json"} </w:instrText>
            </w:r>
            <w:r>
              <w:fldChar w:fldCharType="separate"/>
            </w:r>
            <w:r>
              <w:t>(Soni et al., 2018)</w:t>
            </w:r>
            <w:r>
              <w:fldChar w:fldCharType="end"/>
            </w:r>
          </w:p>
        </w:tc>
        <w:tc>
          <w:tcPr>
            <w:tcW w:w="762" w:type="dxa"/>
          </w:tcPr>
          <w:p w14:paraId="082E8641" w14:textId="77777777" w:rsidR="00FA2764" w:rsidRDefault="005F1341">
            <w:pPr>
              <w:pStyle w:val="Table"/>
            </w:pPr>
            <w:r>
              <w:t>2018</w:t>
            </w:r>
          </w:p>
        </w:tc>
        <w:tc>
          <w:tcPr>
            <w:tcW w:w="5110" w:type="dxa"/>
          </w:tcPr>
          <w:p w14:paraId="7BE12455" w14:textId="77777777" w:rsidR="00FA2764" w:rsidRDefault="005F1341">
            <w:pPr>
              <w:pStyle w:val="Table"/>
            </w:pPr>
            <w:r>
              <w:rPr>
                <w:lang w:val="en-US"/>
              </w:rPr>
              <w:t>https://doi.org/10.1109/ICICT43934.2018.9034451</w:t>
            </w:r>
          </w:p>
        </w:tc>
      </w:tr>
      <w:tr w:rsidR="00FA2764" w14:paraId="50B14C4E" w14:textId="77777777">
        <w:tc>
          <w:tcPr>
            <w:tcW w:w="435" w:type="dxa"/>
          </w:tcPr>
          <w:p w14:paraId="19F3E548" w14:textId="77777777" w:rsidR="00FA2764" w:rsidRDefault="005F1341">
            <w:pPr>
              <w:pStyle w:val="Table"/>
            </w:pPr>
            <w:r>
              <w:t>67</w:t>
            </w:r>
          </w:p>
        </w:tc>
        <w:tc>
          <w:tcPr>
            <w:tcW w:w="2765" w:type="dxa"/>
          </w:tcPr>
          <w:p w14:paraId="3CAFBD3E" w14:textId="77777777" w:rsidR="00FA2764" w:rsidRDefault="005F1341">
            <w:pPr>
              <w:pStyle w:val="Table"/>
            </w:pPr>
            <w:r>
              <w:fldChar w:fldCharType="begin"/>
            </w:r>
            <w:r>
              <w:instrText xml:space="preserve"> ADDIN ZOTERO_ITEM CSL_CITATION {"citationID":"rpRb32IY","properties":{"formattedCitation":"(Spachos &amp; Plataniotis, 2020)","plainCitation":"(Spachos &amp; Plataniotis, 2020)","noteIndex":0},"citationItems":[{"id":48236,"uris":["http://zotero.org/groups/2849477/items/XUWDNPBN"],"itemData":{"id":48236,"type":"article-journal","container-title":"IEEE Internet of Things Magazine","ISSN":"2576-3180, 2576-3199","issue":"1","journalAbbreviation":"IEEE Internet Things M.","page":"14-18","source":"DOI.org (Crossref)","title":"BLE Beacons in the Smart City: Applications, Challenges, and Research Opportunities","title-short":"BLE Beacons in the Smart City","volume":"3","author":[{"family":"Spachos","given":"Petros"},{"family":"Plataniotis","given":"Konstantinos"}],"issued":{"date-parts":[["2020",3]]}}}],"schema":"https://github.com/citation-style-language/schema/raw/master/csl-citation.json"} </w:instrText>
            </w:r>
            <w:r>
              <w:fldChar w:fldCharType="separate"/>
            </w:r>
            <w:r>
              <w:t>(Spachos &amp; Plataniotis, 2020)</w:t>
            </w:r>
            <w:r>
              <w:fldChar w:fldCharType="end"/>
            </w:r>
          </w:p>
        </w:tc>
        <w:tc>
          <w:tcPr>
            <w:tcW w:w="762" w:type="dxa"/>
          </w:tcPr>
          <w:p w14:paraId="3CFBD54E" w14:textId="77777777" w:rsidR="00FA2764" w:rsidRDefault="005F1341">
            <w:pPr>
              <w:pStyle w:val="Table"/>
            </w:pPr>
            <w:r>
              <w:t>2020</w:t>
            </w:r>
          </w:p>
        </w:tc>
        <w:tc>
          <w:tcPr>
            <w:tcW w:w="5110" w:type="dxa"/>
          </w:tcPr>
          <w:p w14:paraId="2432ECC0" w14:textId="77777777" w:rsidR="00FA2764" w:rsidRDefault="005F1341">
            <w:pPr>
              <w:pStyle w:val="Table"/>
            </w:pPr>
            <w:r>
              <w:rPr>
                <w:lang w:val="en-US"/>
              </w:rPr>
              <w:t>https://doi.org/10.1109/IOTM.0001.1900073</w:t>
            </w:r>
          </w:p>
        </w:tc>
      </w:tr>
      <w:tr w:rsidR="00FA2764" w14:paraId="36F552E2" w14:textId="77777777">
        <w:tc>
          <w:tcPr>
            <w:tcW w:w="435" w:type="dxa"/>
          </w:tcPr>
          <w:p w14:paraId="3CC91BE9" w14:textId="77777777" w:rsidR="00FA2764" w:rsidRDefault="005F1341">
            <w:pPr>
              <w:pStyle w:val="Table"/>
            </w:pPr>
            <w:r>
              <w:t>68</w:t>
            </w:r>
          </w:p>
        </w:tc>
        <w:tc>
          <w:tcPr>
            <w:tcW w:w="2765" w:type="dxa"/>
          </w:tcPr>
          <w:p w14:paraId="0A408FBE" w14:textId="77777777" w:rsidR="00FA2764" w:rsidRDefault="005F1341">
            <w:pPr>
              <w:pStyle w:val="Table"/>
            </w:pPr>
            <w:r>
              <w:fldChar w:fldCharType="begin"/>
            </w:r>
            <w:r>
              <w:instrText xml:space="preserve"> ADDIN ZOTERO_ITEM CSL_CITATION {"citationID":"7EQySbqp","properties":{"formattedCitation":"(Strasser et al., 2016)","plainCitation":"(Strasser et al., 2016)","noteIndex":0},"citationItems":[{"id":46513,"uris":["http://zotero.org/groups/2849477/items/TWEZURBQ"],"itemData":{"id":46513,"type":"paper-conference","abstract":"A lot of data and data processing functionalities are available in the context of Smart City and Internet of Things and Services. These capabilities are accessible via services and offered via service marketplaces. Marketplaces enable service trading functionalities to their participants. It is observed that the number of service marketplaces is growing. This makes an assessment according to the systems implementation and capabilities a difficult and cumbersome task. In this paper, a maturity framework is developed which enables the comparison of service marketplaces. The framework constitutes of a questionnaire and an assessment matrix, both based on expert interviews and literature. The framework assesses the maturity levels of a solution's implementation and capabilities. Existing service provisioning solutions are assessed and their maturity levels compared and discussed to demonstrate the maturity model's applicability. The elaborated framework provides a method to evaluate a solution's strengths and possible fields for improvements. It furthermore enables a quantitative comparison of existing service solutions applied in a smart city context. © 2016 IEEE.","archive":"Scopus","container-title":"Proceedings of the 18th Mediterranean Electrotechnical Conference: Intelligent and Efficient Technologies and Services for the Citizen, MELECON 2016","DOI":"10.1109/MELCON.2016.7495461","title":"A maturity framework to evaluate smart city service solutions","URL":"https://www.scopus.com/inward/record.uri?eid=2-s2.0-84979239764&amp;doi=10.1109%2fMELCON.2016.7495461&amp;partnerID=40&amp;md5=0792df6215756d63d2fa13536516ac10","author":[{"family":"Strasser","given":"M."},{"family":"Weiner","given":"N."},{"family":"Albayrak","given":"S."}],"issued":{"date-parts":[["2016"]]}}}],"schema":"https://github.com/citation-style-language/schema/raw/master/csl-citation.json"} </w:instrText>
            </w:r>
            <w:r>
              <w:fldChar w:fldCharType="separate"/>
            </w:r>
            <w:r>
              <w:t>(Strasser et al., 2016)</w:t>
            </w:r>
            <w:r>
              <w:fldChar w:fldCharType="end"/>
            </w:r>
          </w:p>
        </w:tc>
        <w:tc>
          <w:tcPr>
            <w:tcW w:w="762" w:type="dxa"/>
          </w:tcPr>
          <w:p w14:paraId="69D7142F" w14:textId="77777777" w:rsidR="00FA2764" w:rsidRDefault="005F1341">
            <w:pPr>
              <w:pStyle w:val="Table"/>
            </w:pPr>
            <w:r>
              <w:t>2016</w:t>
            </w:r>
          </w:p>
        </w:tc>
        <w:tc>
          <w:tcPr>
            <w:tcW w:w="5110" w:type="dxa"/>
          </w:tcPr>
          <w:p w14:paraId="7B2E36B2" w14:textId="77777777" w:rsidR="00FA2764" w:rsidRDefault="005F1341">
            <w:pPr>
              <w:pStyle w:val="Table"/>
            </w:pPr>
            <w:r>
              <w:rPr>
                <w:lang w:val="en-US"/>
              </w:rPr>
              <w:t>https://doi.org/10.1109/MELCON.2016.7495461</w:t>
            </w:r>
          </w:p>
        </w:tc>
      </w:tr>
      <w:tr w:rsidR="00FA2764" w14:paraId="4EDDC609" w14:textId="77777777">
        <w:tc>
          <w:tcPr>
            <w:tcW w:w="435" w:type="dxa"/>
          </w:tcPr>
          <w:p w14:paraId="7C798AA1" w14:textId="77777777" w:rsidR="00FA2764" w:rsidRDefault="005F1341">
            <w:pPr>
              <w:pStyle w:val="Table"/>
            </w:pPr>
            <w:r>
              <w:t>69</w:t>
            </w:r>
          </w:p>
        </w:tc>
        <w:tc>
          <w:tcPr>
            <w:tcW w:w="2765" w:type="dxa"/>
          </w:tcPr>
          <w:p w14:paraId="5DC83D38" w14:textId="77777777" w:rsidR="00FA2764" w:rsidRDefault="005F1341">
            <w:pPr>
              <w:pStyle w:val="Table"/>
            </w:pPr>
            <w:r>
              <w:fldChar w:fldCharType="begin"/>
            </w:r>
            <w:r>
              <w:instrText xml:space="preserve"> ADDIN ZOTERO_ITEM CSL_CITATION {"citationID":"d8PTye3o","properties":{"formattedCitation":"(Suciu, Pasat, et al., 2020)","plainCitation":"(Suciu, Pasat, et al., 2020)","noteIndex":0},"citationItems":[{"id":47681,"uris":["http://zotero.org/groups/2849477/items/QRIHMXHH"],"itemData":{"id":47681,"type":"paper-conference","abstract":"In today's world, shopping represents a significant part of everyone's life. The interaction between the customer and store staff has grown to be more critical than ever. To facilitate a pleasant and engaging shopping experience, we acknowledge a market gap and a real competition for developing innovative tools that can be used by both parties: the customers, which need their requirements fulfilled, and the store staff, that can use these tools to satisfy customers' needs further by targeting the correct audience. This paper aims to present a solution designed to improve customers' shopping experience in physical stores by connecting different technologies and data sources. Accessibility and ease of use are essential for reaching the average customer. We incorporated Cloud Computing, Big Data, IoT, and Artificial Intelligence into a unique and innovative architecture to digitally remodel and develop the shopping industry. The SoLoMoN system consists of an Android app connected to a server, through which end-users, the customers, have access to information regarding their location in the shopping center based on indoor positioning, products advertisements when getting close to a store and a heatmap that shows the most visited areas. Also, to facilitate their logistics in transporting the purchased goods, we implemented a smart parking solution that shows the customers' statistics regarding the parking lots availability in near real-time. Also, the SoLoMoN WEB platform brings advantages to retailers in the form of centralized data about the customers' flow during specific parts of the day and the age and buying preferences of customers. © 2020 International Multidisciplinary Scientific Geoconference. All rights reserved.","archive":"Scopus","container-title":"International Multidisciplinary Scientific GeoConference Surveying Geology and Mining Ecology Management, SGEM","note":"issue: 2.1","page":"309-316","title":"Solomon - social local indoor enhanced shopping platform","volume":"2020-August","author":[{"family":"Suciu","given":"G."},{"family":"Pasat","given":"A."},{"family":"Balanean","given":"C."},{"family":"Ceaparu","given":"M."}],"issued":{"date-parts":[["2020"]]}},"label":"page"}],"schema":"https://github.com/citation-style-language/schema/raw/master/csl-citation.json"} </w:instrText>
            </w:r>
            <w:r>
              <w:fldChar w:fldCharType="separate"/>
            </w:r>
            <w:r>
              <w:t>(Suciu, Pasat, et al., 2020)</w:t>
            </w:r>
            <w:r>
              <w:fldChar w:fldCharType="end"/>
            </w:r>
          </w:p>
        </w:tc>
        <w:tc>
          <w:tcPr>
            <w:tcW w:w="762" w:type="dxa"/>
          </w:tcPr>
          <w:p w14:paraId="65E17B90" w14:textId="77777777" w:rsidR="00FA2764" w:rsidRDefault="005F1341">
            <w:pPr>
              <w:pStyle w:val="Table"/>
            </w:pPr>
            <w:r>
              <w:t>2020</w:t>
            </w:r>
          </w:p>
        </w:tc>
        <w:tc>
          <w:tcPr>
            <w:tcW w:w="5110" w:type="dxa"/>
          </w:tcPr>
          <w:p w14:paraId="164E2493" w14:textId="77777777" w:rsidR="00FA2764" w:rsidRDefault="005F1341">
            <w:pPr>
              <w:pStyle w:val="Table"/>
            </w:pPr>
            <w:r>
              <w:rPr>
                <w:lang w:val="en-US"/>
              </w:rPr>
              <w:t>https://doi.org/10.1109/ECAI50035.2020.9223198</w:t>
            </w:r>
          </w:p>
        </w:tc>
      </w:tr>
      <w:tr w:rsidR="00FA2764" w:rsidRPr="00D12C5B" w14:paraId="2372A017" w14:textId="77777777">
        <w:tc>
          <w:tcPr>
            <w:tcW w:w="435" w:type="dxa"/>
          </w:tcPr>
          <w:p w14:paraId="2D032EAC" w14:textId="77777777" w:rsidR="00FA2764" w:rsidRDefault="005F1341">
            <w:pPr>
              <w:pStyle w:val="Table"/>
            </w:pPr>
            <w:r>
              <w:t>70</w:t>
            </w:r>
          </w:p>
        </w:tc>
        <w:tc>
          <w:tcPr>
            <w:tcW w:w="2765" w:type="dxa"/>
          </w:tcPr>
          <w:p w14:paraId="6E22496F" w14:textId="77777777" w:rsidR="00FA2764" w:rsidRDefault="005F1341">
            <w:pPr>
              <w:pStyle w:val="Table"/>
            </w:pPr>
            <w:r>
              <w:fldChar w:fldCharType="begin"/>
            </w:r>
            <w:r>
              <w:instrText xml:space="preserve"> ADDIN ZOTERO_ITEM CSL_CITATION {"citationID":"lw8wZthP","properties":{"formattedCitation":"(Suciu, Balanean, et al., 2020)","plainCitation":"(Suciu, Balanean, et al., 2020)","noteIndex":0},"citationItems":[{"id":47776,"uris":["http://zotero.org/groups/2849477/items/FHFDGMW7"],"itemData":{"id":47776,"type":"paper-conference","abstract":"In order to create innovative operational models within the retail industry, a consensus has been reached on the use of Big Data, Cloud Computing, and Artificial Intelligence (AI) technologies. The recent advancement of IoT technologies is the basis on which the new solutions for customer-oriented marketing are based. This paper presents an architecture for developing smart shopping solutions covering the image processing techniques used to generate digital maps, the internal location of the smartphone using BLE beacons, and internal routing techniques for finding stores in a mall. We discuss the disadvantages and advantages of using BLE technology for indoor location and results after experimenting with SDKs and multiple BLE devices for mobile applications. Our goal was to advance an innovative solution based on computer vision techniques designed to facilitate the creation of interior hand maps. We also focused on developing the best practice guide for using mobile apps in the retail and consumer education industry, including an interactive questionnaire for feedback on improving Android app design. Moreover, the solution can be used to guide and educate customers during shopping activities for the use of smart mobile applications. Thus, our smart shopping platform is based on an enriched mobile application. Our smart shopping solution also advances the integration of smart parking sensors. © 2020 IEEE.","archive":"Scopus","container-title":"Proceedings of the 12th International Conference on Electronics, Computers and Artificial Intelligence, ECAI 2020","title":"A new concept of smart shopping platform based on IoT solutions","author":[{"family":"Suciu","given":"G."},{"family":"Balanean","given":"C."},{"family":"Pasat","given":"A."},{"family":"Istrate","given":"C."},{"family":"Ijaz","given":"H."},{"family":"Matei","given":"R."}],"issued":{"date-parts":[["2020"]]}}}],"schema":"https://github.com/citation-style-language/schema/raw/master/csl-citation.json"} </w:instrText>
            </w:r>
            <w:r>
              <w:fldChar w:fldCharType="separate"/>
            </w:r>
            <w:r>
              <w:t>(Suciu, Balanean, et al., 2020)</w:t>
            </w:r>
            <w:r>
              <w:fldChar w:fldCharType="end"/>
            </w:r>
          </w:p>
        </w:tc>
        <w:tc>
          <w:tcPr>
            <w:tcW w:w="762" w:type="dxa"/>
          </w:tcPr>
          <w:p w14:paraId="34681612" w14:textId="77777777" w:rsidR="00FA2764" w:rsidRDefault="005F1341">
            <w:pPr>
              <w:pStyle w:val="Table"/>
            </w:pPr>
            <w:r>
              <w:t>2020</w:t>
            </w:r>
          </w:p>
        </w:tc>
        <w:tc>
          <w:tcPr>
            <w:tcW w:w="5110" w:type="dxa"/>
          </w:tcPr>
          <w:p w14:paraId="18237600" w14:textId="77777777" w:rsidR="00FA2764" w:rsidRDefault="005F1341">
            <w:pPr>
              <w:pStyle w:val="Table"/>
            </w:pPr>
            <w:r>
              <w:t>https://doi.org/10.5593/sgem2020/2.1/s07.040</w:t>
            </w:r>
          </w:p>
        </w:tc>
      </w:tr>
      <w:tr w:rsidR="00FA2764" w14:paraId="521331B5" w14:textId="77777777">
        <w:tc>
          <w:tcPr>
            <w:tcW w:w="435" w:type="dxa"/>
          </w:tcPr>
          <w:p w14:paraId="7F744DC5" w14:textId="77777777" w:rsidR="00FA2764" w:rsidRDefault="005F1341">
            <w:pPr>
              <w:pStyle w:val="Table"/>
            </w:pPr>
            <w:r>
              <w:t>71</w:t>
            </w:r>
          </w:p>
        </w:tc>
        <w:tc>
          <w:tcPr>
            <w:tcW w:w="2765" w:type="dxa"/>
          </w:tcPr>
          <w:p w14:paraId="2BD88058" w14:textId="77777777" w:rsidR="00FA2764" w:rsidRDefault="005F1341">
            <w:pPr>
              <w:pStyle w:val="Table"/>
            </w:pPr>
            <w:r>
              <w:fldChar w:fldCharType="begin"/>
            </w:r>
            <w:r>
              <w:instrText xml:space="preserve"> ADDIN ZOTERO_ITEM CSL_CITATION {"citationID":"Q5uZjuY1","properties":{"formattedCitation":"(Susilawati et al., 2019)","plainCitation":"(Susilawati et al., 2019)","noteIndex":0},"citationItems":[{"id":47539,"uris":["http://zotero.org/groups/2849477/items/AENFG977"],"itemData":{"id":47539,"type":"paper-conference","abstract":"An availability of a parking place in the shopping centre remains becoming a problem since the vehicles often enter the parking area without being sure about the available parking space left in the parking lot. This research was intended to design information system regarding the availability of parking place for the vehicles when entrancing the shopping centre. Through this information system, the entering vehicles will just need to go to the available parking place. This research employed prototyping method by using microcontroller as input data processor, Inductive Proximity sensor, Wi-Fi module, and Web application. When vehicles come into the parking lot A, the sensor will provide the data on the Arduino about the available parking place in the parking area A, and then the data will be sent to the Web application by using Module Wi-Fi so that the web for the parking place A will get information about the availability and the unavailability of the parking place in that parking area. There will be also a description about the available parking place on the other parking places such as in the parking lots B and C. Through this research, the parking place for the vehicles will be more well-organized and the vehicles will be eased to look for an available parking space when they go into the shopping centre. © Published under licence by IOP Publishing Ltd.","archive":"Scopus","container-title":"Journal of Physics: Conference Series","DOI":"10.1088/1742-6596/1402/3/033095","note":"issue: 3","title":"Information of parking place availability through the use of proximity inductive sensor based on IoT","URL":"https://www.scopus.com/inward/record.uri?eid=2-s2.0-85077812275&amp;doi=10.1088%2f1742-6596%2f1402%2f3%2f033095&amp;partnerID=40&amp;md5=531b9fbed1d33bd381fb0f04c9515497","volume":"1402","author":[{"family":"Susilawati","given":"H."},{"family":"Wiharso","given":"T.A."},{"family":"Hidayat","given":"T.M."},{"family":"Ikhsan","given":"A.F."},{"family":"Rukmana","given":"A."}],"issued":{"date-parts":[["2019"]]}}}],"schema":"https://github.com/citation-style-language/schema/raw/master/csl-citation.json"} </w:instrText>
            </w:r>
            <w:r>
              <w:fldChar w:fldCharType="separate"/>
            </w:r>
            <w:r>
              <w:t>(Susilawati et al., 2019)</w:t>
            </w:r>
            <w:r>
              <w:fldChar w:fldCharType="end"/>
            </w:r>
          </w:p>
        </w:tc>
        <w:tc>
          <w:tcPr>
            <w:tcW w:w="762" w:type="dxa"/>
          </w:tcPr>
          <w:p w14:paraId="2BC07A86" w14:textId="77777777" w:rsidR="00FA2764" w:rsidRDefault="005F1341">
            <w:pPr>
              <w:pStyle w:val="Table"/>
            </w:pPr>
            <w:r>
              <w:t>2019</w:t>
            </w:r>
          </w:p>
        </w:tc>
        <w:tc>
          <w:tcPr>
            <w:tcW w:w="5110" w:type="dxa"/>
          </w:tcPr>
          <w:p w14:paraId="12293642" w14:textId="77777777" w:rsidR="00FA2764" w:rsidRDefault="005F1341">
            <w:pPr>
              <w:pStyle w:val="Table"/>
            </w:pPr>
            <w:r>
              <w:rPr>
                <w:lang w:val="en-US"/>
              </w:rPr>
              <w:t>https://doi.org/10.1088/1742-6596/1402/3/033095</w:t>
            </w:r>
          </w:p>
        </w:tc>
      </w:tr>
      <w:tr w:rsidR="00FA2764" w14:paraId="19449013" w14:textId="77777777">
        <w:tc>
          <w:tcPr>
            <w:tcW w:w="435" w:type="dxa"/>
          </w:tcPr>
          <w:p w14:paraId="4566BB47" w14:textId="77777777" w:rsidR="00FA2764" w:rsidRDefault="005F1341">
            <w:pPr>
              <w:pStyle w:val="Table"/>
            </w:pPr>
            <w:r>
              <w:t>72</w:t>
            </w:r>
          </w:p>
        </w:tc>
        <w:tc>
          <w:tcPr>
            <w:tcW w:w="2765" w:type="dxa"/>
          </w:tcPr>
          <w:p w14:paraId="112B7A6C" w14:textId="77777777" w:rsidR="00FA2764" w:rsidRDefault="005F1341">
            <w:pPr>
              <w:pStyle w:val="Table"/>
            </w:pPr>
            <w:r>
              <w:fldChar w:fldCharType="begin"/>
            </w:r>
            <w:r>
              <w:instrText xml:space="preserve"> ADDIN ZOTERO_ITEM CSL_CITATION {"citationID":"g3afOhZp","properties":{"formattedCitation":"(Sutagundar et al., 2018)","plainCitation":"(Sutagundar et al., 2018)","noteIndex":0},"citationItems":[{"id":47051,"uris":["http://zotero.org/groups/2849477/items/TXNUT493"],"itemData":{"id":47051,"type":"paper-conference","abstract":"In present area, going to supermarkets for shopping is increasing rapidly. In the Shopping mall, people get their daily essential products like consumer goods, clothes, and foodstuff. At the time of festivals and offers, there is a huge rush in the shopping mall. In shopping mall or supermarket, they are using barcode technique for billing the products. It takes lot of time and customer has to wait till all products get scanned to generate the bill. To avoid this situation, we proposed IoT based smart shopping mall. It consists of RFID tag, LCD display, android application, Wi-Fi and cloud. All products present in the shopping mall will be tagged with RFID. Customer's required products will be put in the trolley, where its code will be detected using RFID and name of the product and cost will be displayed on the LCD. Data is pushed to the amazon cloud using Wi-Fi module ESP8266 and the data is sent to Android App of the Customers. Total billing is done by wireless modules. We are providing a searching option for the customers to know the availability and unavailability of products in the shopping mall. © 2018 IEEE.","archive":"Scopus","container-title":"Proceedings of the 2nd International Conference on Green Computing and Internet of Things, ICGCIoT 2018","title":"Iot Based Smart Shopping Mall","author":[{"family":"Sutagundar","given":"A."},{"family":"Ettinamani","given":"M."},{"family":"Attar","given":"A."}],"issued":{"date-parts":[["2018"]]}}}],"schema":"https://github.com/citation-style-language/schema/raw/master/csl-citation.json"} </w:instrText>
            </w:r>
            <w:r>
              <w:fldChar w:fldCharType="separate"/>
            </w:r>
            <w:r>
              <w:t>(Sutagundar et al., 2018)</w:t>
            </w:r>
            <w:r>
              <w:fldChar w:fldCharType="end"/>
            </w:r>
          </w:p>
        </w:tc>
        <w:tc>
          <w:tcPr>
            <w:tcW w:w="762" w:type="dxa"/>
          </w:tcPr>
          <w:p w14:paraId="4C043CBA" w14:textId="77777777" w:rsidR="00FA2764" w:rsidRDefault="005F1341">
            <w:pPr>
              <w:pStyle w:val="Table"/>
            </w:pPr>
            <w:r>
              <w:t>2018</w:t>
            </w:r>
          </w:p>
        </w:tc>
        <w:tc>
          <w:tcPr>
            <w:tcW w:w="5110" w:type="dxa"/>
          </w:tcPr>
          <w:p w14:paraId="599A8DF3" w14:textId="77777777" w:rsidR="00FA2764" w:rsidRDefault="005F1341">
            <w:pPr>
              <w:pStyle w:val="Table"/>
            </w:pPr>
            <w:r>
              <w:rPr>
                <w:lang w:val="en-US"/>
              </w:rPr>
              <w:t>https://doi.org/10.1109/ICGCIoT.2018.8752971</w:t>
            </w:r>
          </w:p>
        </w:tc>
      </w:tr>
      <w:tr w:rsidR="00FA2764" w:rsidRPr="00D12C5B" w14:paraId="1FA6C4E4" w14:textId="77777777">
        <w:tc>
          <w:tcPr>
            <w:tcW w:w="435" w:type="dxa"/>
          </w:tcPr>
          <w:p w14:paraId="7657F8D9" w14:textId="77777777" w:rsidR="00FA2764" w:rsidRDefault="005F1341">
            <w:pPr>
              <w:pStyle w:val="Table"/>
            </w:pPr>
            <w:r>
              <w:lastRenderedPageBreak/>
              <w:t>73</w:t>
            </w:r>
          </w:p>
        </w:tc>
        <w:tc>
          <w:tcPr>
            <w:tcW w:w="2765" w:type="dxa"/>
          </w:tcPr>
          <w:p w14:paraId="27F295C5" w14:textId="77777777" w:rsidR="00FA2764" w:rsidRDefault="005F1341">
            <w:pPr>
              <w:pStyle w:val="Table"/>
            </w:pPr>
            <w:r>
              <w:fldChar w:fldCharType="begin"/>
            </w:r>
            <w:r>
              <w:instrText xml:space="preserve"> ADDIN ZOTERO_ITEM CSL_CITATION {"citationID":"2wtoAuUs","properties":{"formattedCitation":"(Thomas &amp; Kovoor, 2018)","plainCitation":"(Thomas &amp; Kovoor, 2018)","noteIndex":0},"citationItems":[{"id":46888,"uris":["http://zotero.org/groups/2849477/items/R9C7ZNIR"],"itemData":{"id":46888,"type":"paper-conference","abstract":"The shopping malls are source of entertainment and pleasure for the public during weekends. People struggling to park their vehicle in parking bay of shopping mall is a usual scenario witnessed at those peak times. Customer precious time and fuel is wasted and they get only few time for shopping. Authorities find it difficult to cope up with this situation even after appointing more employees to manage the traffic experienced in the bay. A smart car parking system that could elevate this problem is an urgent requirement for the shopping mall. This paper falls light on this issue by proposing a new prototype for the smart vehicle parking system. A genetic algorithm approach has been taken to address the issue of scheduling the vehicle to the parking bay. © 2018 The Authors. Published by Elsevier B.V.","archive":"Scopus","container-title":"Procedia Computer Science","page":"68-76","title":"A Genetic Algorithm Approach to Autonomous Smart Vehicle Parking system","volume":"125","author":[{"family":"Thomas","given":"D."},{"family":"Kovoor","given":"B.C."}],"issued":{"date-parts":[["2018"]]}}}],"schema":"https://github.com/citation-style-language/schema/raw/master/csl-citation.json"} </w:instrText>
            </w:r>
            <w:r>
              <w:fldChar w:fldCharType="separate"/>
            </w:r>
            <w:r>
              <w:t>(Thomas &amp; Kovoor, 2018)</w:t>
            </w:r>
            <w:r>
              <w:fldChar w:fldCharType="end"/>
            </w:r>
          </w:p>
        </w:tc>
        <w:tc>
          <w:tcPr>
            <w:tcW w:w="762" w:type="dxa"/>
          </w:tcPr>
          <w:p w14:paraId="206860A3" w14:textId="77777777" w:rsidR="00FA2764" w:rsidRDefault="005F1341">
            <w:pPr>
              <w:pStyle w:val="Table"/>
            </w:pPr>
            <w:r>
              <w:t>2018</w:t>
            </w:r>
          </w:p>
        </w:tc>
        <w:tc>
          <w:tcPr>
            <w:tcW w:w="5110" w:type="dxa"/>
          </w:tcPr>
          <w:p w14:paraId="5F501E49" w14:textId="77777777" w:rsidR="00FA2764" w:rsidRDefault="005F1341">
            <w:pPr>
              <w:pStyle w:val="Table"/>
            </w:pPr>
            <w:r>
              <w:t>https://doi.org/10.1016/j.procs.2017.12.011</w:t>
            </w:r>
          </w:p>
        </w:tc>
      </w:tr>
      <w:tr w:rsidR="00FA2764" w14:paraId="4C2C668A" w14:textId="77777777">
        <w:tc>
          <w:tcPr>
            <w:tcW w:w="435" w:type="dxa"/>
          </w:tcPr>
          <w:p w14:paraId="5BDC27A8" w14:textId="77777777" w:rsidR="00FA2764" w:rsidRDefault="005F1341">
            <w:pPr>
              <w:pStyle w:val="Table"/>
            </w:pPr>
            <w:r>
              <w:t>74</w:t>
            </w:r>
          </w:p>
        </w:tc>
        <w:tc>
          <w:tcPr>
            <w:tcW w:w="2765" w:type="dxa"/>
          </w:tcPr>
          <w:p w14:paraId="27EA4727" w14:textId="77777777" w:rsidR="00FA2764" w:rsidRDefault="005F1341">
            <w:pPr>
              <w:pStyle w:val="Table"/>
            </w:pPr>
            <w:r>
              <w:fldChar w:fldCharType="begin"/>
            </w:r>
            <w:r>
              <w:instrText xml:space="preserve"> ADDIN ZOTERO_ITEM CSL_CITATION {"citationID":"MjBUrnIk","properties":{"formattedCitation":"(Tsuchida et al., 2019)","plainCitation":"(Tsuchida et al., 2019)","noteIndex":0},"citationItems":[{"id":47303,"uris":["http://zotero.org/groups/2849477/items/6YRGAQIF"],"itemData":{"id":47303,"type":"paper-conference","abstract":"The labor shortage for human life support is approaching epidemic proportions in the world. To resolve manpower shortage of the service industry, various Internet of Things (IoT) Devices that support a specific job are introduced (e.g, shopping mall). If they can combine each other, it is possible to improve a support service for a shopper and also provide a new service. We propose a mechanism to provide new support services for shoppers by combining various IoT devices with suppressing influence to their regular jobs. This paper describes concept of agent-based IoT (AIoT) and design of this mechanism, and we introduce a prototype system. © 2019 IEEE.","archive":"Scopus","container-title":"2019 IEEE 1st Global Conference on Life Sciences and Technologies, LifeTech 2019","DOI":"10.1109/LifeTech.2019.8883959","page":"175-176","title":"Design of shopper support function by cooperation of agent-based IoT devices","URL":"https://www.scopus.com/inward/record.uri?eid=2-s2.0-85074884143&amp;doi=10.1109%2fLifeTech.2019.8883959&amp;partnerID=40&amp;md5=1dda119fa21d2ec660d168ce4172cec8","author":[{"family":"Tsuchida","given":"H."},{"family":"Takahashi","given":"H."},{"family":"Kitagata","given":"G."},{"family":"Kinoshita","given":"T."}],"issued":{"date-parts":[["2019"]]}}}],"schema":"https://github.com/citation-style-language/schema/raw/master/csl-citation.json"} </w:instrText>
            </w:r>
            <w:r>
              <w:fldChar w:fldCharType="separate"/>
            </w:r>
            <w:r>
              <w:t>(Tsuchida et al., 2019)</w:t>
            </w:r>
            <w:r>
              <w:fldChar w:fldCharType="end"/>
            </w:r>
          </w:p>
        </w:tc>
        <w:tc>
          <w:tcPr>
            <w:tcW w:w="762" w:type="dxa"/>
          </w:tcPr>
          <w:p w14:paraId="61B864F4" w14:textId="77777777" w:rsidR="00FA2764" w:rsidRDefault="005F1341">
            <w:pPr>
              <w:pStyle w:val="Table"/>
            </w:pPr>
            <w:r>
              <w:t>2019</w:t>
            </w:r>
          </w:p>
        </w:tc>
        <w:tc>
          <w:tcPr>
            <w:tcW w:w="5110" w:type="dxa"/>
          </w:tcPr>
          <w:p w14:paraId="7A05D0E9" w14:textId="77777777" w:rsidR="00FA2764" w:rsidRDefault="005F1341">
            <w:pPr>
              <w:pStyle w:val="Table"/>
            </w:pPr>
            <w:r>
              <w:rPr>
                <w:lang w:val="en-US"/>
              </w:rPr>
              <w:t>https://doi.org/10.1109/LifeTech.2019.8883959</w:t>
            </w:r>
          </w:p>
        </w:tc>
      </w:tr>
      <w:tr w:rsidR="00FA2764" w14:paraId="00FE3843" w14:textId="77777777">
        <w:tc>
          <w:tcPr>
            <w:tcW w:w="435" w:type="dxa"/>
          </w:tcPr>
          <w:p w14:paraId="5E66AB8D" w14:textId="77777777" w:rsidR="00FA2764" w:rsidRDefault="005F1341">
            <w:pPr>
              <w:pStyle w:val="Table"/>
            </w:pPr>
            <w:r>
              <w:t>75</w:t>
            </w:r>
          </w:p>
        </w:tc>
        <w:tc>
          <w:tcPr>
            <w:tcW w:w="2765" w:type="dxa"/>
          </w:tcPr>
          <w:p w14:paraId="23D01DE3" w14:textId="77777777" w:rsidR="00FA2764" w:rsidRDefault="005F1341">
            <w:pPr>
              <w:pStyle w:val="Table"/>
            </w:pPr>
            <w:r>
              <w:fldChar w:fldCharType="begin"/>
            </w:r>
            <w:r>
              <w:instrText xml:space="preserve"> ADDIN ZOTERO_ITEM CSL_CITATION {"citationID":"Ra7Guf6m","properties":{"formattedCitation":"(Vakali et al., 2014)","plainCitation":"(Vakali et al., 2014)","noteIndex":0},"citationItems":[{"id":46195,"uris":["http://zotero.org/groups/2849477/items/TW5GXBRW"],"itemData":{"id":46195,"type":"paper-conference","abstract":"Smart cities are nowadays expanding and flourishing worldwide with Internet of Things (IoT), i.e. smart things like sensors and actuators, and mobile devices applications and installations which change the citizens' and authorities' everyday life. Smart cities produce daily huge streams of sensors data while citizens interact with Web and/or mobile devices utilizing social networks. In such a smart city context, new approaches to integrate big data streams from both sensors and social networks are needed to exploit big data production and circulation towards offering innovative solutions and applications. The SmartSantander infrastructure (EU FP7 project) has offered the ground for the SEN2SOC experiment which has integrated sensor and social data streams. This presentation outlines its research and industrial perspective and potential impact. © 2014 ACM.","archive":"Scopus","container-title":"ACM International Conference Proceeding Series","title":"Smart cities data streams integration: Experimenting with internet of things and social data flows","URL":"https://doi.org/10.1145/2611040.2611094","author":[{"family":"Vakali","given":"A."},{"family":"Anthopoulos","given":"L."},{"family":"Krco","given":"S."}],"issued":{"date-parts":[["2014"]]}}}],"schema":"https://github.com/citation-style-language/schema/raw/master/csl-citation.json"} </w:instrText>
            </w:r>
            <w:r>
              <w:fldChar w:fldCharType="separate"/>
            </w:r>
            <w:r>
              <w:t>(Vakali et al., 2014)</w:t>
            </w:r>
            <w:r>
              <w:fldChar w:fldCharType="end"/>
            </w:r>
          </w:p>
        </w:tc>
        <w:tc>
          <w:tcPr>
            <w:tcW w:w="762" w:type="dxa"/>
          </w:tcPr>
          <w:p w14:paraId="021742E5" w14:textId="77777777" w:rsidR="00FA2764" w:rsidRDefault="005F1341">
            <w:pPr>
              <w:pStyle w:val="Table"/>
            </w:pPr>
            <w:r>
              <w:t>2014</w:t>
            </w:r>
          </w:p>
        </w:tc>
        <w:tc>
          <w:tcPr>
            <w:tcW w:w="5110" w:type="dxa"/>
          </w:tcPr>
          <w:p w14:paraId="516DEBDC" w14:textId="77777777" w:rsidR="00FA2764" w:rsidRDefault="005F1341">
            <w:pPr>
              <w:pStyle w:val="Table"/>
            </w:pPr>
            <w:r>
              <w:rPr>
                <w:lang w:val="en-US"/>
              </w:rPr>
              <w:t>https://doi.org/10.1145/2611040.2611094</w:t>
            </w:r>
          </w:p>
        </w:tc>
      </w:tr>
      <w:tr w:rsidR="00FA2764" w14:paraId="761534A2" w14:textId="77777777">
        <w:tc>
          <w:tcPr>
            <w:tcW w:w="435" w:type="dxa"/>
          </w:tcPr>
          <w:p w14:paraId="33C10495" w14:textId="77777777" w:rsidR="00FA2764" w:rsidRDefault="005F1341">
            <w:pPr>
              <w:pStyle w:val="Table"/>
            </w:pPr>
            <w:r>
              <w:t>76</w:t>
            </w:r>
          </w:p>
        </w:tc>
        <w:tc>
          <w:tcPr>
            <w:tcW w:w="2765" w:type="dxa"/>
          </w:tcPr>
          <w:p w14:paraId="0ED9A259" w14:textId="77777777" w:rsidR="00FA2764" w:rsidRDefault="005F1341">
            <w:pPr>
              <w:pStyle w:val="Table"/>
            </w:pPr>
            <w:r>
              <w:fldChar w:fldCharType="begin"/>
            </w:r>
            <w:r>
              <w:instrText xml:space="preserve"> ADDIN ZOTERO_ITEM CSL_CITATION {"citationID":"r5KLaOgh","properties":{"formattedCitation":"(Wang et al., 2019)","plainCitation":"(Wang et al., 2019)","noteIndex":0},"citationItems":[{"id":47300,"uris":["http://zotero.org/groups/2849477/items/88D3PBBN"],"itemData":{"id":47300,"type":"article-journal","abstract":"Recent years have witnessed an explosive growth of online shopping, which has posted unprecedented pressure on the logistics industry, especially the last mile parcel delivery. Existing solutions mostly rely on dedicated couriers, which suffer from high cost and low elasticity when dealing with a massive amount of local addresses. Advances in the Internet of Things, however, have enabled vehicle information to be readily accessible anytime anywhere, forming an Internet of Vehicles (IoV), which further enables intelligent vehicle scheduling and management. New opportunities therefore arise toward efficient and elastic last mile delivery for smart cities. In this article, we seek novel solutions to improve the last mile parcel delivery with crowd intelligence. We first review the existing and emerging solutions for last mile parcel delivery. We then discuss the advances of the ride-sharing- based delivery mechanism, identifying the unique opportunities and challenges therein. We further present Car4Pac, an IoV-enabled intelligent ride-sharing-based delivery system for smart cities, and demonstrate its superiority with real trace-driven evaluations. © 2019 IEEE.","archive":"Scopus","container-title":"IEEE Network","issue":"2","page":"23-29","title":"Demystifying the Crowd Intelligence in Last Mile Parcel Delivery for Smart Cities","volume":"33","author":[{"family":"Wang","given":"F."},{"family":"Wang","given":"F."},{"family":"Ma","given":"X."},{"family":"Liu","given":"J."}],"issued":{"date-parts":[["2019"]]}}}],"schema":"https://github.com/citation-style-language/schema/raw/master/csl-citation.json"} </w:instrText>
            </w:r>
            <w:r>
              <w:fldChar w:fldCharType="separate"/>
            </w:r>
            <w:r>
              <w:t>(Wang et al., 2019)</w:t>
            </w:r>
            <w:r>
              <w:fldChar w:fldCharType="end"/>
            </w:r>
          </w:p>
        </w:tc>
        <w:tc>
          <w:tcPr>
            <w:tcW w:w="762" w:type="dxa"/>
          </w:tcPr>
          <w:p w14:paraId="4E35E39F" w14:textId="77777777" w:rsidR="00FA2764" w:rsidRDefault="005F1341">
            <w:pPr>
              <w:pStyle w:val="Table"/>
            </w:pPr>
            <w:r>
              <w:t>2019</w:t>
            </w:r>
          </w:p>
        </w:tc>
        <w:tc>
          <w:tcPr>
            <w:tcW w:w="5110" w:type="dxa"/>
          </w:tcPr>
          <w:p w14:paraId="046A1E33" w14:textId="77777777" w:rsidR="00FA2764" w:rsidRDefault="005F1341">
            <w:pPr>
              <w:pStyle w:val="Table"/>
            </w:pPr>
            <w:r>
              <w:rPr>
                <w:lang w:val="en-US"/>
              </w:rPr>
              <w:t>https://doi.org/10.1109/MNET.2019.1800228</w:t>
            </w:r>
          </w:p>
        </w:tc>
      </w:tr>
      <w:tr w:rsidR="00FA2764" w14:paraId="579ABCD4" w14:textId="77777777">
        <w:tc>
          <w:tcPr>
            <w:tcW w:w="435" w:type="dxa"/>
          </w:tcPr>
          <w:p w14:paraId="26912E34" w14:textId="77777777" w:rsidR="00FA2764" w:rsidRDefault="005F1341">
            <w:pPr>
              <w:pStyle w:val="Table"/>
            </w:pPr>
            <w:r>
              <w:t>77</w:t>
            </w:r>
          </w:p>
        </w:tc>
        <w:tc>
          <w:tcPr>
            <w:tcW w:w="2765" w:type="dxa"/>
          </w:tcPr>
          <w:p w14:paraId="2AA64467" w14:textId="77777777" w:rsidR="00FA2764" w:rsidRDefault="005F1341">
            <w:pPr>
              <w:pStyle w:val="Table"/>
            </w:pPr>
            <w:r>
              <w:fldChar w:fldCharType="begin"/>
            </w:r>
            <w:r>
              <w:instrText xml:space="preserve"> ADDIN ZOTERO_ITEM CSL_CITATION {"citationID":"gEQ3fhK6","properties":{"formattedCitation":"(Yamaguchi et al., 2018)","plainCitation":"(Yamaguchi et al., 2018)","noteIndex":0},"citationItems":[{"id":46905,"uris":["http://zotero.org/groups/2849477/items/2TMMGQ6A"],"itemData":{"id":46905,"type":"paper-conference","abstract":"The progress of IoT technologies, which connect, control and operate everything in the physical world, is expected to realize secure and convenient societies and communities, and embodies a variety of smart city applications. However, not a few smart city applications are also \"human-centric\", which require individuals' and human crowds' locations and behavior. In this paper, we present our project that realizes a human tracking and sensing platform called Hitonavi for enabling location sharing and trajectory identification of people. The core technology is LIDAR-based highly-accurate tracking of people as well as human crowd detection, and smartphone-assisted trajectory identification for enabling \"pinpoint\" indoor location services in retail shops, exhibition halls, office buildings, commercial complex, train stations and so on. Leveraging these functions, we may build a variety of smart city applications on top of the Hitonavi platform, which would bring new values for smart communities, smart buildings and many other smart city applications. We introduce the concept and key technologies of the Hitonavi platform and discuss potential applications. © 2018 Copyright is held by the owner/author(s).","archive":"Scopus","container-title":"ACM International Conference Proceeding Series","DOI":"10.1145/3170521.3170534","title":"A human tracking and sensing platform for enabling smart city applications","URL":"https://www.scopus.com/inward/record.uri?eid=2-s2.0-85045727010&amp;doi=10.1145%2f3170521.3170534&amp;partnerID=40&amp;md5=dc317bf53f194940979d8075ac1184e9","author":[{"family":"Yamaguchi","given":"H."},{"family":"Hiromori","given":"A."},{"family":"Higashino","given":"T."}],"issued":{"date-parts":[["2018"]]}}}],"schema":"https://github.com/citation-style-language/schema/raw/master/csl-citation.json"} </w:instrText>
            </w:r>
            <w:r>
              <w:fldChar w:fldCharType="separate"/>
            </w:r>
            <w:r>
              <w:t>(Yamaguchi et al., 2018)</w:t>
            </w:r>
            <w:r>
              <w:fldChar w:fldCharType="end"/>
            </w:r>
          </w:p>
        </w:tc>
        <w:tc>
          <w:tcPr>
            <w:tcW w:w="762" w:type="dxa"/>
          </w:tcPr>
          <w:p w14:paraId="479AF025" w14:textId="77777777" w:rsidR="00FA2764" w:rsidRDefault="005F1341">
            <w:pPr>
              <w:pStyle w:val="Table"/>
            </w:pPr>
            <w:r>
              <w:t>2018</w:t>
            </w:r>
          </w:p>
        </w:tc>
        <w:tc>
          <w:tcPr>
            <w:tcW w:w="5110" w:type="dxa"/>
          </w:tcPr>
          <w:p w14:paraId="1DFB9548" w14:textId="77777777" w:rsidR="00FA2764" w:rsidRDefault="005F1341">
            <w:pPr>
              <w:pStyle w:val="Table"/>
            </w:pPr>
            <w:r>
              <w:rPr>
                <w:lang w:val="en-US"/>
              </w:rPr>
              <w:t>https://doi.org/10.1145/3170521.3170534</w:t>
            </w:r>
          </w:p>
        </w:tc>
      </w:tr>
      <w:tr w:rsidR="00FA2764" w14:paraId="71171C46" w14:textId="77777777">
        <w:tc>
          <w:tcPr>
            <w:tcW w:w="435" w:type="dxa"/>
          </w:tcPr>
          <w:p w14:paraId="664AEA67" w14:textId="77777777" w:rsidR="00FA2764" w:rsidRDefault="005F1341">
            <w:pPr>
              <w:pStyle w:val="Table"/>
            </w:pPr>
            <w:r>
              <w:t>78</w:t>
            </w:r>
          </w:p>
        </w:tc>
        <w:tc>
          <w:tcPr>
            <w:tcW w:w="2765" w:type="dxa"/>
          </w:tcPr>
          <w:p w14:paraId="630F6601" w14:textId="77777777" w:rsidR="00FA2764" w:rsidRDefault="005F1341">
            <w:pPr>
              <w:pStyle w:val="Table"/>
            </w:pPr>
            <w:r>
              <w:fldChar w:fldCharType="begin"/>
            </w:r>
            <w:r>
              <w:instrText xml:space="preserve"> ADDIN ZOTERO_ITEM CSL_CITATION {"citationID":"EzSCHg3K","properties":{"formattedCitation":"(Yogalakshmi &amp; Maik, 2020)","plainCitation":"(Yogalakshmi &amp; Maik, 2020)","noteIndex":0},"citationItems":[{"id":47634,"uris":["http://zotero.org/groups/2849477/items/6GEWV53E"],"itemData":{"id":47634,"type":"book","abstract":"The innovation across the globe has gone through dramatic changes and has made lives even simpler. Having or showing extreme avaricious nature towards the time being spent unwantedly, humans have always worked on to find an effective way to quench the purpose. IoT being the easiest way in connecting things together and solving the problems makes living simpler. In this proposed system, we have introduced a trolley that is connected with RFID reader and eradicates counter systems at shopping areas. It also helps in transmitting the items that have been purchased from the store to the destination of the customer’s choice inside the shopping mall. Introducing the QR lock makes the journey of the trolley till it makes it to the destination safe and secure. Theft alarm is also been placed over the seal, if the lock that’s been sealed with the QR is been tried opening manually without a proper QR code. © Springer Nature Singapore Pte Ltd 2020.","archive":"Scopus","number-of-pages":"461","title":"Innovative Automated Shopping Trolley with RFID and IoT Technologies","volume":"1056","author":[{"family":"Yogalakshmi","given":"C.N."},{"family":"Maik","given":"V."}],"issued":{"date-parts":[["2020"]]}}}],"schema":"https://github.com/citation-style-language/schema/raw/master/csl-citation.json"} </w:instrText>
            </w:r>
            <w:r>
              <w:fldChar w:fldCharType="separate"/>
            </w:r>
            <w:r>
              <w:t>(Yogalakshmi &amp; Maik, 2020)</w:t>
            </w:r>
            <w:r>
              <w:fldChar w:fldCharType="end"/>
            </w:r>
          </w:p>
        </w:tc>
        <w:tc>
          <w:tcPr>
            <w:tcW w:w="762" w:type="dxa"/>
          </w:tcPr>
          <w:p w14:paraId="60C9267A" w14:textId="77777777" w:rsidR="00FA2764" w:rsidRDefault="005F1341">
            <w:pPr>
              <w:pStyle w:val="Table"/>
            </w:pPr>
            <w:r>
              <w:t>2020</w:t>
            </w:r>
          </w:p>
        </w:tc>
        <w:tc>
          <w:tcPr>
            <w:tcW w:w="5110" w:type="dxa"/>
          </w:tcPr>
          <w:p w14:paraId="1FD608AA" w14:textId="77777777" w:rsidR="00FA2764" w:rsidRDefault="005F1341">
            <w:pPr>
              <w:pStyle w:val="Table"/>
            </w:pPr>
            <w:r>
              <w:rPr>
                <w:lang w:val="en-US"/>
              </w:rPr>
              <w:t>https://doi.org/10.1007/978-981-15-0199-9_39</w:t>
            </w:r>
          </w:p>
        </w:tc>
      </w:tr>
      <w:tr w:rsidR="00FA2764" w14:paraId="43A73EC2" w14:textId="77777777">
        <w:tc>
          <w:tcPr>
            <w:tcW w:w="435" w:type="dxa"/>
          </w:tcPr>
          <w:p w14:paraId="1EA4A450" w14:textId="77777777" w:rsidR="00FA2764" w:rsidRDefault="005F1341">
            <w:pPr>
              <w:pStyle w:val="Table"/>
            </w:pPr>
            <w:r>
              <w:t>79</w:t>
            </w:r>
          </w:p>
        </w:tc>
        <w:tc>
          <w:tcPr>
            <w:tcW w:w="2765" w:type="dxa"/>
          </w:tcPr>
          <w:p w14:paraId="2D4066B5" w14:textId="77777777" w:rsidR="00FA2764" w:rsidRDefault="005F1341">
            <w:pPr>
              <w:pStyle w:val="Table"/>
              <w:rPr>
                <w:lang w:val="en-US"/>
              </w:rPr>
            </w:pPr>
            <w:r>
              <w:fldChar w:fldCharType="begin"/>
            </w:r>
            <w:r>
              <w:instrText xml:space="preserve"> ADDIN ZOTERO_ITEM CSL_CITATION {"citationID":"mgAflVSG","properties":{"formattedCitation":"(Zecca &amp; Rastorgueva, 2016)","plainCitation":"(Zecca &amp; Rastorgueva, 2016)","noteIndex":0},"citationItems":[{"id":46495,"uris":["http://zotero.org/groups/2849477/items/J4WXKRLY"],"itemData":{"id":46495,"type":"article-journal","abstract":"Background: Contemporary food market offers plenty of different food products from all over the world. However, as people have more disposable income, they are more discerning with regards to quality, and certified food has a reputation as being more wholesome and more healthy. In other words, food quality issues become crucial in a consumer's choice. Nevertheless, the question arises-that what should be considered as a food quality, and which quality criteria consumers are ready to pay more? There are many certified products within the variety of agricultural food, and for understanding which products are more preferable for a consumer, it is necessary to know, what do labels mean and what do they guarantee. Absence or lack of this knowledge promotes the information asymmetry between consumers and food producers. Italian traditional food was chosen as an example, due to its crucial meaning for authentical development of the rural areas and particular culture heritage. Methods: To analyze phenomenon of an information asymmetry within the labeled food market were studied the next theoretical issues: dimensions of traditional food and its labeling; consumer's behavior and attitudes towards traditional food; features and conse</w:instrText>
            </w:r>
            <w:r>
              <w:rPr>
                <w:lang w:val="en-US"/>
              </w:rPr>
              <w:instrText xml:space="preserve">quences of an information asymmetry. The empirical side highlights the contemporary tendencies of the Italian quality food market. Results: As the main reason of information asymmetry is the lack of information for consumers, the paper offers for food producers to use knowledge management as the main tool to smooth an information asymmetry. An implementation of knowledge management includes two directions: development of the appropriate communication strategy and application of the Internet of Things to provide on the food packing the sufficient information for consumers. In that direction, many recent patents have been developed. Conclusion: The findings of this paper confirm the importance of the literature review for understanding the reasons of an information asymmetry. The offered pathways for reducing of this phenomenon will increase the share of the traditional food products on the Italian food market, thereby sustaining the local producers. © 2016 Bentham Science Publishers.","archive":"Scopus","container-title":"Recent Patents on Food, Nutrition and Agriculture","DOI":"10.2174/221279840801160304124251","issue":"1","page":"19-24","title":"Trends and perspectives of the information asymmetry between consumers and Italian traditional food producers","volume":"8","author":[{"family":"Zecca","given":"F."},{"family":"Rastorgueva","given":"N."}],"issued":{"date-parts":[["2016"]]}}}],"schema":"https://github.com/citation-style-language/schema/raw/master/csl-citation.json"} </w:instrText>
            </w:r>
            <w:r>
              <w:fldChar w:fldCharType="separate"/>
            </w:r>
            <w:r>
              <w:rPr>
                <w:lang w:val="en-US"/>
              </w:rPr>
              <w:t>(Zecca &amp; Rastorgueva, 2016)</w:t>
            </w:r>
            <w:r>
              <w:fldChar w:fldCharType="end"/>
            </w:r>
          </w:p>
        </w:tc>
        <w:tc>
          <w:tcPr>
            <w:tcW w:w="762" w:type="dxa"/>
          </w:tcPr>
          <w:p w14:paraId="1AB0F8D6" w14:textId="77777777" w:rsidR="00FA2764" w:rsidRDefault="005F1341">
            <w:pPr>
              <w:pStyle w:val="Table"/>
              <w:rPr>
                <w:lang w:val="en-US"/>
              </w:rPr>
            </w:pPr>
            <w:r>
              <w:rPr>
                <w:lang w:val="en-US"/>
              </w:rPr>
              <w:t>2016</w:t>
            </w:r>
          </w:p>
        </w:tc>
        <w:tc>
          <w:tcPr>
            <w:tcW w:w="5110" w:type="dxa"/>
          </w:tcPr>
          <w:p w14:paraId="1246DD5F" w14:textId="77777777" w:rsidR="00FA2764" w:rsidRDefault="005F1341">
            <w:pPr>
              <w:pStyle w:val="Table"/>
              <w:keepNext/>
              <w:rPr>
                <w:lang w:val="en-US"/>
              </w:rPr>
            </w:pPr>
            <w:r>
              <w:rPr>
                <w:lang w:val="en-US"/>
              </w:rPr>
              <w:t>https://doi.org/10.2174/221279840801160304124251</w:t>
            </w:r>
          </w:p>
        </w:tc>
      </w:tr>
    </w:tbl>
    <w:p w14:paraId="021F69A1" w14:textId="77777777" w:rsidR="00FA2764" w:rsidRDefault="005F1341">
      <w:pPr>
        <w:pStyle w:val="Beschriftung"/>
        <w:rPr>
          <w:lang w:val="en-US"/>
        </w:rPr>
      </w:pPr>
      <w:r>
        <w:rPr>
          <w:lang w:val="en-US"/>
        </w:rPr>
        <w:t>Table A2: Data set of the structured literature review</w:t>
      </w:r>
    </w:p>
    <w:p w14:paraId="0A23EE1A" w14:textId="77777777" w:rsidR="00FA2764" w:rsidRDefault="005F1341">
      <w:pPr>
        <w:spacing w:after="0" w:line="240" w:lineRule="auto"/>
        <w:rPr>
          <w:lang w:val="en-US"/>
        </w:rPr>
      </w:pPr>
      <w:r>
        <w:rPr>
          <w:lang w:val="en-US"/>
        </w:rPr>
        <w:br w:type="page"/>
      </w:r>
    </w:p>
    <w:p w14:paraId="1F722029" w14:textId="77777777" w:rsidR="00FA2764" w:rsidRDefault="005F1341">
      <w:pPr>
        <w:pStyle w:val="berschrift2"/>
        <w:rPr>
          <w:lang w:val="en-US"/>
        </w:rPr>
      </w:pPr>
      <w:r>
        <w:rPr>
          <w:lang w:val="en-US"/>
        </w:rPr>
        <w:lastRenderedPageBreak/>
        <w:t>Appendix 3: Taxonomy Development Process</w:t>
      </w:r>
    </w:p>
    <w:p w14:paraId="78487EA7" w14:textId="77777777" w:rsidR="00FA2764" w:rsidRDefault="005F1341">
      <w:pPr>
        <w:keepNext/>
        <w:rPr>
          <w:lang w:val="en-US"/>
        </w:rPr>
      </w:pPr>
      <w:r>
        <w:rPr>
          <w:lang w:val="en-US"/>
        </w:rPr>
        <w:t xml:space="preserve">In this section we will further detail our approach for the </w:t>
      </w:r>
      <w:r>
        <w:t xml:space="preserve">taxonomy development. We followed the method for taxonomy development suggested by Nickerson et al. (2013) (Figure </w:t>
      </w:r>
      <w:r>
        <w:rPr>
          <w:lang w:val="en-US"/>
        </w:rPr>
        <w:t>A1</w:t>
      </w:r>
      <w:r>
        <w:t xml:space="preserve">). The taxonomy development process starts with the definition of the overarching meta-characteristic. As described in the research design section, we developed our taxonomy for describing smart services in the context of retail. </w:t>
      </w:r>
      <w:r>
        <w:rPr>
          <w:lang w:val="en-US"/>
        </w:rPr>
        <w:t>Then, the ending conditions are determined (2). This step is necessary due to the iterative development process of the taxonomy development method. As soon as each of the defined ending conditions applies, the development of the taxonomy is completed (Nickerson et al. 2013). We apply the ten objective ending conditions as proposed by Nickerson et al. (2013). These are all relevant objects analyzed, no merge or split of an object, each characteristic of the taxonomy must be assigned at least once, no dimension or characteristic added, no dimension merged or split, every dimension has to be unique with unique characteristics, and the characteristics have to be mutually exclusive as well as collectively exhaustive.</w:t>
      </w:r>
      <w:r>
        <w:rPr>
          <w:rStyle w:val="Funotenzeichen"/>
        </w:rPr>
        <w:footnoteReference w:id="1"/>
      </w:r>
      <w:r>
        <w:rPr>
          <w:lang w:val="en-US"/>
        </w:rPr>
        <w:t xml:space="preserve"> For the subjective ending conditions we also follow Nickerson et al.’s (2013) proposal. Thus, our taxonomy should be concise, robust, comprehensive, extendable, and explanatory.</w:t>
      </w:r>
    </w:p>
    <w:p w14:paraId="102FBF59" w14:textId="77777777" w:rsidR="00FA2764" w:rsidRDefault="005F1341">
      <w:pPr>
        <w:rPr>
          <w:lang w:val="en-US"/>
        </w:rPr>
      </w:pPr>
      <w:r>
        <w:rPr>
          <w:lang w:val="en-US"/>
        </w:rPr>
        <w:t xml:space="preserve">Following Nickerson et al. </w:t>
      </w:r>
      <w:r>
        <w:rPr>
          <w:lang w:val="en-US"/>
        </w:rPr>
        <w:fldChar w:fldCharType="begin"/>
      </w:r>
      <w:r>
        <w:rPr>
          <w:lang w:val="en-US"/>
        </w:rPr>
        <w:instrText xml:space="preserve"> ADDIN ZOTERO_ITEM CSL_CITATION {"citationID":"HtYVF1BU","properties":{"formattedCitation":"(2013)","plainCitation":"(2013)","noteIndex":0},"citationItems":[{"id":47968,"uris":["http://zotero.org/users/5712959/items/YK58FE2Z"],"itemData":{"id":47968,"type":"article-journal","container-title":"European Journal of Information Systems","issue":"3","page":"336-359","title":"A Method for Taxonomy Development and Its Application in Information Systems","volume":"22","author":[{"family":"Nickerson","given":"R. C."},{"family":"Varshney","given":"U."},{"family":"Muntermann","given":"J."}],"issued":{"date-parts":[["2013"]]}},"suppress-author":true}],"schema":"https://github.com/citation-style-language/schema/raw/master/csl-citation.json"} </w:instrText>
      </w:r>
      <w:r>
        <w:rPr>
          <w:lang w:val="en-US"/>
        </w:rPr>
        <w:fldChar w:fldCharType="separate"/>
      </w:r>
      <w:r>
        <w:rPr>
          <w:lang w:val="en-US"/>
        </w:rPr>
        <w:t>(2013)</w:t>
      </w:r>
      <w:r>
        <w:rPr>
          <w:lang w:val="en-US"/>
        </w:rPr>
        <w:fldChar w:fldCharType="end"/>
      </w:r>
      <w:r>
        <w:rPr>
          <w:lang w:val="en-US"/>
        </w:rPr>
        <w:t>, we started the development process empirically because our literature set provided many prototypes and system architectures as applications of smart services. Therefore, we started the development process using a subset of randomly chosen papers from the application sample. We inductively discussed and derived an initial set of six dimensions (</w:t>
      </w:r>
      <w:r>
        <w:rPr>
          <w:i/>
          <w:lang w:val="en-US"/>
        </w:rPr>
        <w:t>value offering, service realm, behavioral response, actors, main interface, system topology</w:t>
      </w:r>
      <w:r>
        <w:rPr>
          <w:lang w:val="en-US"/>
        </w:rPr>
        <w:t xml:space="preserve">) based on the classification of characteristics that can be identified by examining the objects. After the first iteration, the robustness and comprehensiveness conditions were not yet met. Thus, we followed a conceptual approach in the second iteration using the conceptual subset of the collected literature. Through deductive reasoning and extracting, we integrated prior classifications of smart services from a CX perspective to add more conceptual and theoretical substance to the taxonomy. In this step, we added the dimensions </w:t>
      </w:r>
      <w:r>
        <w:rPr>
          <w:i/>
          <w:lang w:val="en-US"/>
        </w:rPr>
        <w:t>targeting</w:t>
      </w:r>
      <w:r>
        <w:rPr>
          <w:lang w:val="en-US"/>
        </w:rPr>
        <w:t xml:space="preserve">, </w:t>
      </w:r>
      <w:r>
        <w:rPr>
          <w:i/>
          <w:lang w:val="en-US"/>
        </w:rPr>
        <w:t>experience</w:t>
      </w:r>
      <w:r>
        <w:rPr>
          <w:lang w:val="en-US"/>
        </w:rPr>
        <w:t xml:space="preserve"> </w:t>
      </w:r>
      <w:r>
        <w:rPr>
          <w:i/>
          <w:lang w:val="en-US"/>
        </w:rPr>
        <w:t>determinant</w:t>
      </w:r>
      <w:r>
        <w:rPr>
          <w:lang w:val="en-US"/>
        </w:rPr>
        <w:t xml:space="preserve">, and </w:t>
      </w:r>
      <w:r>
        <w:rPr>
          <w:i/>
          <w:lang w:val="en-US"/>
        </w:rPr>
        <w:t>sustainability</w:t>
      </w:r>
      <w:r>
        <w:rPr>
          <w:lang w:val="en-US"/>
        </w:rPr>
        <w:t xml:space="preserve"> </w:t>
      </w:r>
      <w:r>
        <w:rPr>
          <w:i/>
          <w:iCs/>
          <w:lang w:val="en-US"/>
        </w:rPr>
        <w:t>contribution</w:t>
      </w:r>
      <w:r>
        <w:rPr>
          <w:lang w:val="en-US"/>
        </w:rPr>
        <w:t xml:space="preserve"> to our taxonomy. As our ending conditions were not fulfilled yet, we conducted a third empirical iteration using another random set from the application sample. The enhanced understanding of smart services from the prior iteration allowed a more </w:t>
      </w:r>
      <w:r>
        <w:rPr>
          <w:lang w:val="en-US"/>
        </w:rPr>
        <w:lastRenderedPageBreak/>
        <w:t xml:space="preserve">comprehensive classification in terms of the experiential features related to the physical retail context. This step resulted in identifying the dimensions </w:t>
      </w:r>
      <w:r>
        <w:rPr>
          <w:i/>
          <w:lang w:val="en-US"/>
        </w:rPr>
        <w:t>spatial level</w:t>
      </w:r>
      <w:r>
        <w:rPr>
          <w:lang w:val="en-US"/>
        </w:rPr>
        <w:t xml:space="preserve"> and </w:t>
      </w:r>
      <w:r>
        <w:rPr>
          <w:i/>
          <w:lang w:val="en-US"/>
        </w:rPr>
        <w:t>relationship</w:t>
      </w:r>
      <w:r>
        <w:rPr>
          <w:lang w:val="en-US"/>
        </w:rPr>
        <w:t xml:space="preserve">. After agreeing that the comprehensiveness condition was still not fulfilled, we conducted a fourth conceptual iteration to refine the taxonomy. Drawing from relevant literature in the related areas of technology-based CX in retail and smart services, we ensured that we covered all important aspects of smart services in the context explored in this work and added the dimensions of </w:t>
      </w:r>
      <w:r>
        <w:rPr>
          <w:i/>
          <w:lang w:val="en-US"/>
        </w:rPr>
        <w:t>value perception</w:t>
      </w:r>
      <w:r>
        <w:rPr>
          <w:lang w:val="en-US"/>
        </w:rPr>
        <w:t xml:space="preserve">, </w:t>
      </w:r>
      <w:r>
        <w:rPr>
          <w:i/>
          <w:lang w:val="en-US"/>
        </w:rPr>
        <w:t>journey stage</w:t>
      </w:r>
      <w:r>
        <w:rPr>
          <w:lang w:val="en-US"/>
        </w:rPr>
        <w:t xml:space="preserve">, and </w:t>
      </w:r>
      <w:r>
        <w:rPr>
          <w:i/>
          <w:lang w:val="en-US"/>
        </w:rPr>
        <w:t>service capability</w:t>
      </w:r>
      <w:r>
        <w:rPr>
          <w:lang w:val="en-US"/>
        </w:rPr>
        <w:t>. In a fifth empirical iteration, the rest of the smart service applications from the literature set were examined and successfully applied to all dimensions and characteristics. Nickerson et al. (2013) suggested to end the taxonomy development after all ending condition have been met. For the taxonomy describing smart services in retail, the ending conditions have been met after the fifth iteration. We also evaluated our taxonomy against the subjective ending conditions in our semi-structured interviews. We provide an overview on the fulfillment of the ending conditions in Figure A1.</w:t>
      </w:r>
    </w:p>
    <w:p w14:paraId="12CC8024" w14:textId="77777777" w:rsidR="00FA2764" w:rsidRDefault="005F1341">
      <w:pPr>
        <w:keepNext/>
        <w:spacing w:after="0"/>
        <w:rPr>
          <w:b/>
          <w:color w:val="000000"/>
          <w:lang w:val="en-US"/>
        </w:rPr>
      </w:pPr>
      <w:r>
        <w:rPr>
          <w:b/>
          <w:noProof/>
          <w:color w:val="000000"/>
          <w:lang w:val="en-US"/>
        </w:rPr>
        <w:drawing>
          <wp:inline distT="0" distB="0" distL="0" distR="0" wp14:anchorId="6FC8797A" wp14:editId="032E04AE">
            <wp:extent cx="5715000" cy="28397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27414" cy="2845806"/>
                    </a:xfrm>
                    <a:prstGeom prst="rect">
                      <a:avLst/>
                    </a:prstGeom>
                    <a:noFill/>
                  </pic:spPr>
                </pic:pic>
              </a:graphicData>
            </a:graphic>
          </wp:inline>
        </w:drawing>
      </w:r>
    </w:p>
    <w:p w14:paraId="4A5CB181" w14:textId="77777777" w:rsidR="00FA2764" w:rsidRDefault="005F1341">
      <w:pPr>
        <w:keepNext/>
        <w:rPr>
          <w:b/>
          <w:color w:val="000000"/>
          <w:lang w:val="en-US"/>
        </w:rPr>
      </w:pPr>
      <w:r>
        <w:rPr>
          <w:b/>
          <w:color w:val="000000"/>
          <w:lang w:val="en-US"/>
        </w:rPr>
        <w:t xml:space="preserve">Figure A1: Ending condition fulfillment </w:t>
      </w:r>
      <w:r>
        <w:rPr>
          <w:b/>
          <w:color w:val="000000"/>
          <w:lang w:val="en-US"/>
        </w:rPr>
        <w:fldChar w:fldCharType="begin"/>
      </w:r>
      <w:r>
        <w:rPr>
          <w:b/>
          <w:color w:val="000000"/>
          <w:lang w:val="en-US"/>
        </w:rPr>
        <w:instrText xml:space="preserve"> ADDIN ZOTERO_ITEM CSL_CITATION {"citationID":"edDp1tiQ","properties":{"formattedCitation":"(Nickerson et al., 2013)","plainCitation":"(Nickerson et al., 2013)","noteIndex":0},"citationItems":[{"id":47968,"uris":["http://zotero.org/users/5712959/items/YK58FE2Z"],"itemData":{"id":47968,"type":"article-journal","container-title":"European Journal of Information Systems","issue":"3","page":"336-359","title":"A Method for Taxonomy Development and Its Application in Information Systems","volume":"22","author":[{"family":"Nickerson","given":"R. C."},{"family":"Varshney","given":"U."},{"family":"Muntermann","given":"J."}],"issued":{"date-parts":[["2013"]]}}}],"schema":"https://github.com/citation-style-language/schema/raw/master/csl-citation.json"} </w:instrText>
      </w:r>
      <w:r>
        <w:rPr>
          <w:b/>
          <w:color w:val="000000"/>
          <w:lang w:val="en-US"/>
        </w:rPr>
        <w:fldChar w:fldCharType="separate"/>
      </w:r>
      <w:r>
        <w:rPr>
          <w:b/>
          <w:color w:val="000000"/>
          <w:lang w:val="en-US"/>
        </w:rPr>
        <w:t>(Nickerson et al., 2013)</w:t>
      </w:r>
      <w:r>
        <w:rPr>
          <w:b/>
          <w:color w:val="000000"/>
          <w:lang w:val="en-US"/>
        </w:rPr>
        <w:fldChar w:fldCharType="end"/>
      </w:r>
    </w:p>
    <w:p w14:paraId="61128631" w14:textId="77777777" w:rsidR="00FA2764" w:rsidRDefault="005F1341">
      <w:pPr>
        <w:spacing w:after="0" w:line="240" w:lineRule="auto"/>
        <w:rPr>
          <w:b/>
          <w:sz w:val="28"/>
          <w:lang w:val="en-US"/>
        </w:rPr>
      </w:pPr>
      <w:r>
        <w:rPr>
          <w:lang w:val="en-US"/>
        </w:rPr>
        <w:br w:type="page"/>
      </w:r>
    </w:p>
    <w:p w14:paraId="1EB2E7F6" w14:textId="77777777" w:rsidR="00FA2764" w:rsidRDefault="005F1341">
      <w:pPr>
        <w:pStyle w:val="berschrift2"/>
        <w:rPr>
          <w:lang w:val="en-US"/>
        </w:rPr>
      </w:pPr>
      <w:r>
        <w:rPr>
          <w:lang w:val="en-US"/>
        </w:rPr>
        <w:lastRenderedPageBreak/>
        <w:t>Appendix 4: Interview Setting</w:t>
      </w:r>
    </w:p>
    <w:p w14:paraId="507979E5" w14:textId="40601CC4" w:rsidR="00FA2764" w:rsidRDefault="005F1341">
      <w:pPr>
        <w:pStyle w:val="Text"/>
      </w:pPr>
      <w:r>
        <w:t>For the evaluation of our taxonomy, we conducted semi-structured interviews to gain feedback from experts to assess and revise the smart service classifications. After asking for demographic information about the participants that we considered relevant for the context of our study, we posed six open questions to evaluate the taxonomy against the criteria described in the Method section. The questions are presented in Table A</w:t>
      </w:r>
      <w:r w:rsidR="00444E99">
        <w:t>3</w:t>
      </w:r>
      <w:r>
        <w:t>. Table A</w:t>
      </w:r>
      <w:r w:rsidR="00444E99">
        <w:t>4</w:t>
      </w:r>
      <w:r>
        <w:t xml:space="preserve"> includes information about the participants and their expertise in the context of our study.</w:t>
      </w:r>
    </w:p>
    <w:tbl>
      <w:tblPr>
        <w:tblStyle w:val="Tabellenraster"/>
        <w:tblW w:w="9072" w:type="dxa"/>
        <w:tblLook w:val="04A0" w:firstRow="1" w:lastRow="0" w:firstColumn="1" w:lastColumn="0" w:noHBand="0" w:noVBand="1"/>
      </w:tblPr>
      <w:tblGrid>
        <w:gridCol w:w="1383"/>
        <w:gridCol w:w="7689"/>
      </w:tblGrid>
      <w:tr w:rsidR="00FA2764" w14:paraId="20A68050" w14:textId="77777777">
        <w:tc>
          <w:tcPr>
            <w:tcW w:w="9072" w:type="dxa"/>
            <w:gridSpan w:val="2"/>
            <w:shd w:val="clear" w:color="auto" w:fill="000000" w:themeFill="text1"/>
            <w:vAlign w:val="bottom"/>
          </w:tcPr>
          <w:p w14:paraId="5F462280" w14:textId="77777777" w:rsidR="00FA2764" w:rsidRDefault="005F1341">
            <w:pPr>
              <w:pStyle w:val="Table"/>
            </w:pPr>
            <w:r>
              <w:t>Interview Questions</w:t>
            </w:r>
          </w:p>
        </w:tc>
      </w:tr>
      <w:tr w:rsidR="00FA2764" w14:paraId="55876E1F" w14:textId="77777777">
        <w:tc>
          <w:tcPr>
            <w:tcW w:w="1383" w:type="dxa"/>
            <w:vAlign w:val="center"/>
          </w:tcPr>
          <w:p w14:paraId="2E95418C" w14:textId="77777777" w:rsidR="00FA2764" w:rsidRDefault="005F1341">
            <w:pPr>
              <w:pStyle w:val="Table"/>
              <w:jc w:val="center"/>
            </w:pPr>
            <w:proofErr w:type="spellStart"/>
            <w:r>
              <w:t>Demographics</w:t>
            </w:r>
            <w:proofErr w:type="spellEnd"/>
          </w:p>
        </w:tc>
        <w:tc>
          <w:tcPr>
            <w:tcW w:w="7689" w:type="dxa"/>
          </w:tcPr>
          <w:p w14:paraId="2F007273" w14:textId="77777777" w:rsidR="00FA2764" w:rsidRDefault="005F1341">
            <w:pPr>
              <w:pStyle w:val="Table"/>
              <w:rPr>
                <w:lang w:val="en-US"/>
              </w:rPr>
            </w:pPr>
            <w:r>
              <w:rPr>
                <w:lang w:val="en-US"/>
              </w:rPr>
              <w:t xml:space="preserve">For which company are you working? </w:t>
            </w:r>
          </w:p>
          <w:p w14:paraId="3F337068" w14:textId="77777777" w:rsidR="00FA2764" w:rsidRDefault="005F1341">
            <w:pPr>
              <w:pStyle w:val="Table"/>
              <w:rPr>
                <w:lang w:val="en-US"/>
              </w:rPr>
            </w:pPr>
            <w:r>
              <w:rPr>
                <w:lang w:val="en-US"/>
              </w:rPr>
              <w:t xml:space="preserve">What is your current position and how long have you been in this position? </w:t>
            </w:r>
          </w:p>
          <w:p w14:paraId="336C1C53" w14:textId="77777777" w:rsidR="00FA2764" w:rsidRDefault="005F1341">
            <w:pPr>
              <w:pStyle w:val="Table"/>
              <w:rPr>
                <w:lang w:val="en-US"/>
              </w:rPr>
            </w:pPr>
            <w:r>
              <w:rPr>
                <w:lang w:val="en-US"/>
              </w:rPr>
              <w:t>What is your connection to smart retailing?</w:t>
            </w:r>
          </w:p>
        </w:tc>
      </w:tr>
      <w:tr w:rsidR="00FA2764" w14:paraId="240E1446" w14:textId="77777777">
        <w:tc>
          <w:tcPr>
            <w:tcW w:w="1383" w:type="dxa"/>
            <w:vAlign w:val="center"/>
          </w:tcPr>
          <w:p w14:paraId="47989086" w14:textId="77777777" w:rsidR="00FA2764" w:rsidRDefault="005F1341">
            <w:pPr>
              <w:pStyle w:val="Table"/>
              <w:jc w:val="center"/>
            </w:pPr>
            <w:r>
              <w:t>1</w:t>
            </w:r>
          </w:p>
        </w:tc>
        <w:tc>
          <w:tcPr>
            <w:tcW w:w="7689" w:type="dxa"/>
          </w:tcPr>
          <w:p w14:paraId="42ED48C9" w14:textId="77777777" w:rsidR="00FA2764" w:rsidRDefault="005F1341">
            <w:pPr>
              <w:pStyle w:val="Table"/>
              <w:rPr>
                <w:lang w:val="en-US"/>
              </w:rPr>
            </w:pPr>
            <w:r>
              <w:rPr>
                <w:lang w:val="en-US"/>
              </w:rPr>
              <w:t>Would you suggest modifying the taxonomy?</w:t>
            </w:r>
          </w:p>
        </w:tc>
      </w:tr>
      <w:tr w:rsidR="00FA2764" w14:paraId="4F5F1DD5" w14:textId="77777777">
        <w:tc>
          <w:tcPr>
            <w:tcW w:w="1383" w:type="dxa"/>
            <w:vAlign w:val="center"/>
          </w:tcPr>
          <w:p w14:paraId="4B2C7F52" w14:textId="77777777" w:rsidR="00FA2764" w:rsidRDefault="005F1341">
            <w:pPr>
              <w:pStyle w:val="Table"/>
              <w:jc w:val="center"/>
            </w:pPr>
            <w:r>
              <w:t>2</w:t>
            </w:r>
          </w:p>
        </w:tc>
        <w:tc>
          <w:tcPr>
            <w:tcW w:w="7689" w:type="dxa"/>
          </w:tcPr>
          <w:p w14:paraId="051D47FB" w14:textId="77777777" w:rsidR="00FA2764" w:rsidRDefault="005F1341">
            <w:pPr>
              <w:pStyle w:val="Table"/>
              <w:rPr>
                <w:lang w:val="en-US"/>
              </w:rPr>
            </w:pPr>
            <w:r>
              <w:rPr>
                <w:lang w:val="en-US"/>
              </w:rPr>
              <w:t>Does the taxonomy classify smart services adequately without containing too many dimensions and characteristics?</w:t>
            </w:r>
          </w:p>
        </w:tc>
      </w:tr>
      <w:tr w:rsidR="00FA2764" w14:paraId="4894E3C8" w14:textId="77777777">
        <w:tc>
          <w:tcPr>
            <w:tcW w:w="1383" w:type="dxa"/>
            <w:vAlign w:val="center"/>
          </w:tcPr>
          <w:p w14:paraId="0F085052" w14:textId="77777777" w:rsidR="00FA2764" w:rsidRDefault="005F1341">
            <w:pPr>
              <w:pStyle w:val="Table"/>
              <w:jc w:val="center"/>
            </w:pPr>
            <w:r>
              <w:t>3</w:t>
            </w:r>
          </w:p>
        </w:tc>
        <w:tc>
          <w:tcPr>
            <w:tcW w:w="7689" w:type="dxa"/>
          </w:tcPr>
          <w:p w14:paraId="4CFE0865" w14:textId="77777777" w:rsidR="00FA2764" w:rsidRDefault="005F1341">
            <w:pPr>
              <w:pStyle w:val="Table"/>
              <w:rPr>
                <w:lang w:val="en-US"/>
              </w:rPr>
            </w:pPr>
            <w:r>
              <w:rPr>
                <w:lang w:val="en-US"/>
              </w:rPr>
              <w:t>Does the taxonomy contain enough dimensions and characteristics to clearly differentiate the objects of interest?</w:t>
            </w:r>
          </w:p>
        </w:tc>
      </w:tr>
      <w:tr w:rsidR="00FA2764" w14:paraId="2EBCD03B" w14:textId="77777777">
        <w:tc>
          <w:tcPr>
            <w:tcW w:w="1383" w:type="dxa"/>
            <w:vAlign w:val="center"/>
          </w:tcPr>
          <w:p w14:paraId="12F34860" w14:textId="77777777" w:rsidR="00FA2764" w:rsidRDefault="005F1341">
            <w:pPr>
              <w:pStyle w:val="Table"/>
              <w:jc w:val="center"/>
            </w:pPr>
            <w:r>
              <w:t>4</w:t>
            </w:r>
          </w:p>
        </w:tc>
        <w:tc>
          <w:tcPr>
            <w:tcW w:w="7689" w:type="dxa"/>
          </w:tcPr>
          <w:p w14:paraId="1A2C40C0" w14:textId="77777777" w:rsidR="00FA2764" w:rsidRDefault="005F1341">
            <w:pPr>
              <w:pStyle w:val="Table"/>
              <w:rPr>
                <w:lang w:val="en-US"/>
              </w:rPr>
            </w:pPr>
            <w:r>
              <w:rPr>
                <w:lang w:val="en-US"/>
              </w:rPr>
              <w:t>Does the taxonomy help to understand smart services in retail?</w:t>
            </w:r>
          </w:p>
        </w:tc>
      </w:tr>
      <w:tr w:rsidR="00FA2764" w14:paraId="07E457FC" w14:textId="77777777">
        <w:tc>
          <w:tcPr>
            <w:tcW w:w="1383" w:type="dxa"/>
            <w:vAlign w:val="center"/>
          </w:tcPr>
          <w:p w14:paraId="1C8D300B" w14:textId="77777777" w:rsidR="00FA2764" w:rsidRDefault="005F1341">
            <w:pPr>
              <w:pStyle w:val="Table"/>
              <w:jc w:val="center"/>
            </w:pPr>
            <w:r>
              <w:t>5</w:t>
            </w:r>
          </w:p>
        </w:tc>
        <w:tc>
          <w:tcPr>
            <w:tcW w:w="7689" w:type="dxa"/>
          </w:tcPr>
          <w:p w14:paraId="6F78C9D8" w14:textId="77777777" w:rsidR="00FA2764" w:rsidRDefault="005F1341">
            <w:pPr>
              <w:pStyle w:val="Table"/>
              <w:rPr>
                <w:lang w:val="en-US"/>
              </w:rPr>
            </w:pPr>
            <w:r>
              <w:rPr>
                <w:lang w:val="en-US"/>
              </w:rPr>
              <w:t>Would you consider this taxonomy useful in designing and evaluating smart services in the context of your organization?</w:t>
            </w:r>
          </w:p>
        </w:tc>
      </w:tr>
      <w:tr w:rsidR="00FA2764" w14:paraId="0E0B1839" w14:textId="77777777">
        <w:tc>
          <w:tcPr>
            <w:tcW w:w="1383" w:type="dxa"/>
            <w:vAlign w:val="center"/>
          </w:tcPr>
          <w:p w14:paraId="5E102368" w14:textId="77777777" w:rsidR="00FA2764" w:rsidRDefault="005F1341">
            <w:pPr>
              <w:pStyle w:val="Table"/>
              <w:jc w:val="center"/>
            </w:pPr>
            <w:r>
              <w:t>6</w:t>
            </w:r>
          </w:p>
        </w:tc>
        <w:tc>
          <w:tcPr>
            <w:tcW w:w="7689" w:type="dxa"/>
          </w:tcPr>
          <w:p w14:paraId="2C2B23D9" w14:textId="77777777" w:rsidR="00FA2764" w:rsidRDefault="005F1341">
            <w:pPr>
              <w:pStyle w:val="Table"/>
              <w:keepNext/>
              <w:rPr>
                <w:lang w:val="en-US"/>
              </w:rPr>
            </w:pPr>
            <w:r>
              <w:rPr>
                <w:lang w:val="en-US"/>
              </w:rPr>
              <w:t>Which characteristics would be part of your ideal service configuration to create value for customers?</w:t>
            </w:r>
          </w:p>
        </w:tc>
      </w:tr>
    </w:tbl>
    <w:p w14:paraId="5AACF4C2" w14:textId="77777777" w:rsidR="00FA2764" w:rsidRDefault="005F1341">
      <w:pPr>
        <w:pStyle w:val="Beschriftung"/>
      </w:pPr>
      <w:r>
        <w:t xml:space="preserve">Table </w:t>
      </w:r>
      <w:r>
        <w:rPr>
          <w:lang w:val="en-US"/>
        </w:rPr>
        <w:t>A3</w:t>
      </w:r>
      <w:r>
        <w:t>: Interview Guideline</w:t>
      </w:r>
    </w:p>
    <w:p w14:paraId="38369D34" w14:textId="77777777" w:rsidR="00FA2764" w:rsidRDefault="00FA2764">
      <w:pPr>
        <w:spacing w:after="0" w:line="240" w:lineRule="auto"/>
        <w:rPr>
          <w:lang w:val="en-US"/>
        </w:rPr>
      </w:pPr>
    </w:p>
    <w:tbl>
      <w:tblPr>
        <w:tblStyle w:val="Tabellenraster"/>
        <w:tblW w:w="9072" w:type="dxa"/>
        <w:tblLook w:val="04A0" w:firstRow="1" w:lastRow="0" w:firstColumn="1" w:lastColumn="0" w:noHBand="0" w:noVBand="1"/>
      </w:tblPr>
      <w:tblGrid>
        <w:gridCol w:w="431"/>
        <w:gridCol w:w="1968"/>
        <w:gridCol w:w="2245"/>
        <w:gridCol w:w="4428"/>
      </w:tblGrid>
      <w:tr w:rsidR="00FA2764" w14:paraId="469DFFE7" w14:textId="77777777">
        <w:tc>
          <w:tcPr>
            <w:tcW w:w="431" w:type="dxa"/>
            <w:shd w:val="clear" w:color="auto" w:fill="000000" w:themeFill="text1"/>
            <w:vAlign w:val="bottom"/>
          </w:tcPr>
          <w:p w14:paraId="2239AEDB" w14:textId="77777777" w:rsidR="00FA2764" w:rsidRDefault="005F1341">
            <w:pPr>
              <w:pStyle w:val="Table"/>
            </w:pPr>
            <w:r>
              <w:t>ID</w:t>
            </w:r>
          </w:p>
        </w:tc>
        <w:tc>
          <w:tcPr>
            <w:tcW w:w="1968" w:type="dxa"/>
            <w:shd w:val="clear" w:color="auto" w:fill="000000" w:themeFill="text1"/>
          </w:tcPr>
          <w:p w14:paraId="19F5CEAB" w14:textId="77777777" w:rsidR="00FA2764" w:rsidRDefault="005F1341">
            <w:pPr>
              <w:pStyle w:val="Table"/>
            </w:pPr>
            <w:r>
              <w:t>Position</w:t>
            </w:r>
          </w:p>
        </w:tc>
        <w:tc>
          <w:tcPr>
            <w:tcW w:w="2245" w:type="dxa"/>
            <w:shd w:val="clear" w:color="auto" w:fill="000000" w:themeFill="text1"/>
          </w:tcPr>
          <w:p w14:paraId="06063810" w14:textId="77777777" w:rsidR="00FA2764" w:rsidRDefault="005F1341">
            <w:pPr>
              <w:pStyle w:val="Table"/>
            </w:pPr>
            <w:proofErr w:type="spellStart"/>
            <w:r>
              <w:t>Organization</w:t>
            </w:r>
            <w:proofErr w:type="spellEnd"/>
          </w:p>
        </w:tc>
        <w:tc>
          <w:tcPr>
            <w:tcW w:w="4428" w:type="dxa"/>
            <w:shd w:val="clear" w:color="auto" w:fill="000000" w:themeFill="text1"/>
          </w:tcPr>
          <w:p w14:paraId="37A16B4B" w14:textId="77777777" w:rsidR="00FA2764" w:rsidRDefault="005F1341">
            <w:pPr>
              <w:pStyle w:val="Table"/>
            </w:pPr>
            <w:r>
              <w:t>Expertise</w:t>
            </w:r>
          </w:p>
        </w:tc>
      </w:tr>
      <w:tr w:rsidR="00FA2764" w14:paraId="23992C1E" w14:textId="77777777">
        <w:tc>
          <w:tcPr>
            <w:tcW w:w="431" w:type="dxa"/>
          </w:tcPr>
          <w:p w14:paraId="366F0AB9" w14:textId="77777777" w:rsidR="00FA2764" w:rsidRDefault="005F1341">
            <w:pPr>
              <w:pStyle w:val="Table"/>
            </w:pPr>
            <w:r>
              <w:t>1</w:t>
            </w:r>
          </w:p>
        </w:tc>
        <w:tc>
          <w:tcPr>
            <w:tcW w:w="1968" w:type="dxa"/>
            <w:vAlign w:val="center"/>
          </w:tcPr>
          <w:p w14:paraId="5CFB31D3" w14:textId="77777777" w:rsidR="00FA2764" w:rsidRDefault="005F1341">
            <w:pPr>
              <w:pStyle w:val="Table"/>
            </w:pPr>
            <w:proofErr w:type="gramStart"/>
            <w:r>
              <w:t>IT Manager</w:t>
            </w:r>
            <w:proofErr w:type="gramEnd"/>
          </w:p>
        </w:tc>
        <w:tc>
          <w:tcPr>
            <w:tcW w:w="2245" w:type="dxa"/>
            <w:vAlign w:val="center"/>
          </w:tcPr>
          <w:p w14:paraId="2BB34498" w14:textId="77777777" w:rsidR="00FA2764" w:rsidRDefault="005F1341">
            <w:pPr>
              <w:pStyle w:val="Table"/>
            </w:pPr>
            <w:r>
              <w:t>Retail Company</w:t>
            </w:r>
          </w:p>
        </w:tc>
        <w:tc>
          <w:tcPr>
            <w:tcW w:w="4428" w:type="dxa"/>
            <w:vAlign w:val="center"/>
          </w:tcPr>
          <w:p w14:paraId="175B4600" w14:textId="77777777" w:rsidR="00FA2764" w:rsidRDefault="005F1341">
            <w:pPr>
              <w:pStyle w:val="Table"/>
              <w:rPr>
                <w:lang w:val="en-US"/>
              </w:rPr>
            </w:pPr>
            <w:r>
              <w:rPr>
                <w:lang w:val="en-US"/>
              </w:rPr>
              <w:t>Management of IT solutions and support processes along the retail value chain</w:t>
            </w:r>
          </w:p>
        </w:tc>
      </w:tr>
      <w:tr w:rsidR="00FA2764" w14:paraId="2A5AA7AB" w14:textId="77777777">
        <w:tc>
          <w:tcPr>
            <w:tcW w:w="431" w:type="dxa"/>
          </w:tcPr>
          <w:p w14:paraId="463E44A1" w14:textId="77777777" w:rsidR="00FA2764" w:rsidRDefault="005F1341">
            <w:pPr>
              <w:pStyle w:val="Table"/>
            </w:pPr>
            <w:r>
              <w:t>2</w:t>
            </w:r>
          </w:p>
        </w:tc>
        <w:tc>
          <w:tcPr>
            <w:tcW w:w="1968" w:type="dxa"/>
            <w:vAlign w:val="center"/>
          </w:tcPr>
          <w:p w14:paraId="5DDBA423" w14:textId="77777777" w:rsidR="00FA2764" w:rsidRDefault="005F1341">
            <w:pPr>
              <w:pStyle w:val="Table"/>
            </w:pPr>
            <w:r>
              <w:t>Service Developer</w:t>
            </w:r>
          </w:p>
        </w:tc>
        <w:tc>
          <w:tcPr>
            <w:tcW w:w="2245" w:type="dxa"/>
            <w:vAlign w:val="center"/>
          </w:tcPr>
          <w:p w14:paraId="4E34AFC6" w14:textId="77777777" w:rsidR="00FA2764" w:rsidRDefault="005F1341">
            <w:pPr>
              <w:pStyle w:val="Table"/>
            </w:pPr>
            <w:r>
              <w:t>Retail Company</w:t>
            </w:r>
          </w:p>
        </w:tc>
        <w:tc>
          <w:tcPr>
            <w:tcW w:w="4428" w:type="dxa"/>
            <w:vAlign w:val="center"/>
          </w:tcPr>
          <w:p w14:paraId="56482FB2" w14:textId="77777777" w:rsidR="00FA2764" w:rsidRDefault="005F1341">
            <w:pPr>
              <w:pStyle w:val="Table"/>
              <w:rPr>
                <w:lang w:val="en-US"/>
              </w:rPr>
            </w:pPr>
            <w:r>
              <w:rPr>
                <w:lang w:val="en-US"/>
              </w:rPr>
              <w:t>Project experience in designing and developing smart services</w:t>
            </w:r>
          </w:p>
        </w:tc>
      </w:tr>
      <w:tr w:rsidR="00FA2764" w14:paraId="02B3E67B" w14:textId="77777777">
        <w:tc>
          <w:tcPr>
            <w:tcW w:w="431" w:type="dxa"/>
          </w:tcPr>
          <w:p w14:paraId="72DF0317" w14:textId="77777777" w:rsidR="00FA2764" w:rsidRDefault="005F1341">
            <w:pPr>
              <w:pStyle w:val="Table"/>
            </w:pPr>
            <w:r>
              <w:t>3</w:t>
            </w:r>
          </w:p>
        </w:tc>
        <w:tc>
          <w:tcPr>
            <w:tcW w:w="1968" w:type="dxa"/>
            <w:vAlign w:val="center"/>
          </w:tcPr>
          <w:p w14:paraId="70867D7E" w14:textId="77777777" w:rsidR="00FA2764" w:rsidRDefault="005F1341">
            <w:pPr>
              <w:pStyle w:val="Table"/>
              <w:rPr>
                <w:lang w:val="en-US"/>
              </w:rPr>
            </w:pPr>
            <w:r>
              <w:rPr>
                <w:lang w:val="en-US"/>
              </w:rPr>
              <w:t>IT Strategy Consultant and former researcher</w:t>
            </w:r>
          </w:p>
        </w:tc>
        <w:tc>
          <w:tcPr>
            <w:tcW w:w="2245" w:type="dxa"/>
            <w:vAlign w:val="center"/>
          </w:tcPr>
          <w:p w14:paraId="72893997" w14:textId="77777777" w:rsidR="00FA2764" w:rsidRDefault="005F1341">
            <w:pPr>
              <w:pStyle w:val="Table"/>
            </w:pPr>
            <w:r>
              <w:t>Management Consulting Company</w:t>
            </w:r>
          </w:p>
        </w:tc>
        <w:tc>
          <w:tcPr>
            <w:tcW w:w="4428" w:type="dxa"/>
            <w:vAlign w:val="center"/>
          </w:tcPr>
          <w:p w14:paraId="15734893" w14:textId="77777777" w:rsidR="00FA2764" w:rsidRDefault="005F1341">
            <w:pPr>
              <w:pStyle w:val="Table"/>
              <w:rPr>
                <w:lang w:val="en-US"/>
              </w:rPr>
            </w:pPr>
            <w:r>
              <w:rPr>
                <w:lang w:val="en-US"/>
              </w:rPr>
              <w:t>Management of IT solution implementations for retail stores</w:t>
            </w:r>
          </w:p>
        </w:tc>
      </w:tr>
      <w:tr w:rsidR="00FA2764" w14:paraId="200DC340" w14:textId="77777777">
        <w:tc>
          <w:tcPr>
            <w:tcW w:w="431" w:type="dxa"/>
          </w:tcPr>
          <w:p w14:paraId="4A9D9D34" w14:textId="77777777" w:rsidR="00FA2764" w:rsidRDefault="005F1341">
            <w:pPr>
              <w:pStyle w:val="Table"/>
            </w:pPr>
            <w:r>
              <w:t>4</w:t>
            </w:r>
          </w:p>
        </w:tc>
        <w:tc>
          <w:tcPr>
            <w:tcW w:w="1968" w:type="dxa"/>
            <w:vAlign w:val="center"/>
          </w:tcPr>
          <w:p w14:paraId="1BA4A74A" w14:textId="77777777" w:rsidR="00FA2764" w:rsidRDefault="005F1341">
            <w:pPr>
              <w:pStyle w:val="Table"/>
            </w:pPr>
            <w:r>
              <w:t xml:space="preserve">IT </w:t>
            </w:r>
            <w:proofErr w:type="spellStart"/>
            <w:r>
              <w:t>Strategy</w:t>
            </w:r>
            <w:proofErr w:type="spellEnd"/>
            <w:r>
              <w:t xml:space="preserve"> Consultant</w:t>
            </w:r>
          </w:p>
        </w:tc>
        <w:tc>
          <w:tcPr>
            <w:tcW w:w="2245" w:type="dxa"/>
            <w:vAlign w:val="center"/>
          </w:tcPr>
          <w:p w14:paraId="16B292BC" w14:textId="77777777" w:rsidR="00FA2764" w:rsidRDefault="005F1341">
            <w:pPr>
              <w:pStyle w:val="Table"/>
            </w:pPr>
            <w:r>
              <w:t>Management Consulting Company</w:t>
            </w:r>
          </w:p>
        </w:tc>
        <w:tc>
          <w:tcPr>
            <w:tcW w:w="4428" w:type="dxa"/>
            <w:vAlign w:val="center"/>
          </w:tcPr>
          <w:p w14:paraId="5BB3E966" w14:textId="77777777" w:rsidR="00FA2764" w:rsidRDefault="005F1341">
            <w:pPr>
              <w:pStyle w:val="Table"/>
              <w:rPr>
                <w:lang w:val="en-US"/>
              </w:rPr>
            </w:pPr>
            <w:r>
              <w:rPr>
                <w:lang w:val="en-US"/>
              </w:rPr>
              <w:t>Management of digitalization projects in retail, with a focus on smart services, AI and Data Analytics</w:t>
            </w:r>
          </w:p>
        </w:tc>
      </w:tr>
      <w:tr w:rsidR="00FA2764" w14:paraId="22CBFBE3" w14:textId="77777777">
        <w:tc>
          <w:tcPr>
            <w:tcW w:w="431" w:type="dxa"/>
          </w:tcPr>
          <w:p w14:paraId="4B0835E2" w14:textId="77777777" w:rsidR="00FA2764" w:rsidRDefault="005F1341">
            <w:pPr>
              <w:pStyle w:val="Table"/>
            </w:pPr>
            <w:r>
              <w:t>5</w:t>
            </w:r>
          </w:p>
        </w:tc>
        <w:tc>
          <w:tcPr>
            <w:tcW w:w="1968" w:type="dxa"/>
            <w:vAlign w:val="center"/>
          </w:tcPr>
          <w:p w14:paraId="1507EB75" w14:textId="77777777" w:rsidR="00FA2764" w:rsidRDefault="005F1341">
            <w:pPr>
              <w:pStyle w:val="Table"/>
            </w:pPr>
            <w:r>
              <w:t xml:space="preserve">Service </w:t>
            </w:r>
            <w:proofErr w:type="spellStart"/>
            <w:r>
              <w:t>Platform</w:t>
            </w:r>
            <w:proofErr w:type="spellEnd"/>
            <w:r>
              <w:t xml:space="preserve"> Manager</w:t>
            </w:r>
          </w:p>
        </w:tc>
        <w:tc>
          <w:tcPr>
            <w:tcW w:w="2245" w:type="dxa"/>
            <w:vAlign w:val="center"/>
          </w:tcPr>
          <w:p w14:paraId="6BE09E80" w14:textId="77777777" w:rsidR="00FA2764" w:rsidRDefault="005F1341">
            <w:pPr>
              <w:pStyle w:val="Table"/>
            </w:pPr>
            <w:r>
              <w:t>Regional Multiservice Company</w:t>
            </w:r>
          </w:p>
        </w:tc>
        <w:tc>
          <w:tcPr>
            <w:tcW w:w="4428" w:type="dxa"/>
            <w:vAlign w:val="center"/>
          </w:tcPr>
          <w:p w14:paraId="232D7AC7" w14:textId="77777777" w:rsidR="00FA2764" w:rsidRDefault="005F1341">
            <w:pPr>
              <w:pStyle w:val="Table"/>
              <w:rPr>
                <w:lang w:val="en-US"/>
              </w:rPr>
            </w:pPr>
            <w:r>
              <w:rPr>
                <w:lang w:val="en-US"/>
              </w:rPr>
              <w:t>Conceptualization and service design of a smart service platform for urban retail</w:t>
            </w:r>
          </w:p>
        </w:tc>
      </w:tr>
      <w:tr w:rsidR="00FA2764" w14:paraId="43F75B4A" w14:textId="77777777">
        <w:tc>
          <w:tcPr>
            <w:tcW w:w="431" w:type="dxa"/>
          </w:tcPr>
          <w:p w14:paraId="068AF3E8" w14:textId="77777777" w:rsidR="00FA2764" w:rsidRDefault="005F1341">
            <w:pPr>
              <w:pStyle w:val="Table"/>
            </w:pPr>
            <w:r>
              <w:t>6</w:t>
            </w:r>
          </w:p>
        </w:tc>
        <w:tc>
          <w:tcPr>
            <w:tcW w:w="1968" w:type="dxa"/>
            <w:vAlign w:val="center"/>
          </w:tcPr>
          <w:p w14:paraId="1BBBC6DA" w14:textId="77777777" w:rsidR="00FA2764" w:rsidRDefault="005F1341">
            <w:pPr>
              <w:pStyle w:val="Table"/>
            </w:pPr>
            <w:r>
              <w:t>Marketing &amp; Sales Manager</w:t>
            </w:r>
          </w:p>
        </w:tc>
        <w:tc>
          <w:tcPr>
            <w:tcW w:w="2245" w:type="dxa"/>
            <w:vAlign w:val="center"/>
          </w:tcPr>
          <w:p w14:paraId="0DC85C2F" w14:textId="77777777" w:rsidR="00FA2764" w:rsidRDefault="005F1341">
            <w:pPr>
              <w:pStyle w:val="Table"/>
            </w:pPr>
            <w:r>
              <w:t>Regional Multiservice Company</w:t>
            </w:r>
          </w:p>
        </w:tc>
        <w:tc>
          <w:tcPr>
            <w:tcW w:w="4428" w:type="dxa"/>
            <w:vAlign w:val="center"/>
          </w:tcPr>
          <w:p w14:paraId="5A853962" w14:textId="77777777" w:rsidR="00FA2764" w:rsidRDefault="005F1341">
            <w:pPr>
              <w:pStyle w:val="Table"/>
              <w:rPr>
                <w:lang w:val="en-US"/>
              </w:rPr>
            </w:pPr>
            <w:r>
              <w:rPr>
                <w:lang w:val="en-US"/>
              </w:rPr>
              <w:t>Management of customer segments and marketing campaigns for a smart service platform for urban retail</w:t>
            </w:r>
          </w:p>
        </w:tc>
      </w:tr>
      <w:tr w:rsidR="00FA2764" w14:paraId="5EB45E99" w14:textId="77777777">
        <w:tc>
          <w:tcPr>
            <w:tcW w:w="431" w:type="dxa"/>
          </w:tcPr>
          <w:p w14:paraId="0375F4F0" w14:textId="77777777" w:rsidR="00FA2764" w:rsidRDefault="005F1341">
            <w:pPr>
              <w:pStyle w:val="Table"/>
            </w:pPr>
            <w:r>
              <w:t>7</w:t>
            </w:r>
          </w:p>
        </w:tc>
        <w:tc>
          <w:tcPr>
            <w:tcW w:w="1968" w:type="dxa"/>
            <w:vAlign w:val="center"/>
          </w:tcPr>
          <w:p w14:paraId="5F424080" w14:textId="77777777" w:rsidR="00FA2764" w:rsidRDefault="005F1341">
            <w:pPr>
              <w:pStyle w:val="Table"/>
            </w:pPr>
            <w:proofErr w:type="gramStart"/>
            <w:r>
              <w:t>IT Manager</w:t>
            </w:r>
            <w:proofErr w:type="gramEnd"/>
          </w:p>
        </w:tc>
        <w:tc>
          <w:tcPr>
            <w:tcW w:w="2245" w:type="dxa"/>
            <w:vAlign w:val="center"/>
          </w:tcPr>
          <w:p w14:paraId="0BB159E0" w14:textId="77777777" w:rsidR="00FA2764" w:rsidRDefault="005F1341">
            <w:pPr>
              <w:pStyle w:val="Table"/>
            </w:pPr>
            <w:r>
              <w:t>Regional Multiservice Company</w:t>
            </w:r>
          </w:p>
        </w:tc>
        <w:tc>
          <w:tcPr>
            <w:tcW w:w="4428" w:type="dxa"/>
            <w:vAlign w:val="center"/>
          </w:tcPr>
          <w:p w14:paraId="2DD1A504" w14:textId="77777777" w:rsidR="00FA2764" w:rsidRDefault="005F1341">
            <w:pPr>
              <w:pStyle w:val="Table"/>
              <w:keepNext/>
              <w:rPr>
                <w:lang w:val="en-US"/>
              </w:rPr>
            </w:pPr>
            <w:r>
              <w:rPr>
                <w:lang w:val="en-US"/>
              </w:rPr>
              <w:t>Management of IT infrastructure and solutions for a smart service platform for urban retail</w:t>
            </w:r>
          </w:p>
        </w:tc>
      </w:tr>
    </w:tbl>
    <w:p w14:paraId="6D903B11" w14:textId="1669F428" w:rsidR="00FA2764" w:rsidRDefault="005F1341" w:rsidP="00B01F17">
      <w:pPr>
        <w:pStyle w:val="Beschriftung"/>
      </w:pPr>
      <w:r>
        <w:t xml:space="preserve">Table </w:t>
      </w:r>
      <w:r>
        <w:rPr>
          <w:lang w:val="en-US"/>
        </w:rPr>
        <w:t>A4</w:t>
      </w:r>
      <w:r>
        <w:t>: Interview participants and their expertise</w:t>
      </w:r>
    </w:p>
    <w:p w14:paraId="79C85242" w14:textId="77777777" w:rsidR="00B01F17" w:rsidRPr="00B01F17" w:rsidRDefault="00B01F17" w:rsidP="00B01F17"/>
    <w:p w14:paraId="5136F9A7" w14:textId="77777777" w:rsidR="00FA2764" w:rsidRDefault="005F1341">
      <w:pPr>
        <w:pStyle w:val="berschrift2"/>
        <w:rPr>
          <w:lang w:val="en-US"/>
        </w:rPr>
      </w:pPr>
      <w:bookmarkStart w:id="0" w:name="_Ref131509702"/>
      <w:r>
        <w:rPr>
          <w:lang w:val="en-US"/>
        </w:rPr>
        <w:lastRenderedPageBreak/>
        <w:t>Appendix 5: Cluster Analysis</w:t>
      </w:r>
      <w:bookmarkEnd w:id="0"/>
    </w:p>
    <w:p w14:paraId="45146CE2" w14:textId="77777777" w:rsidR="00FA2764" w:rsidRDefault="005F1341">
      <w:pPr>
        <w:pStyle w:val="Text"/>
      </w:pPr>
      <w:r>
        <w:t xml:space="preserve">This section covers more details on the process of developing the archetypes. Following the two-stage approach by </w:t>
      </w:r>
      <w:proofErr w:type="spellStart"/>
      <w:r>
        <w:t>Punj</w:t>
      </w:r>
      <w:proofErr w:type="spellEnd"/>
      <w:r>
        <w:t xml:space="preserve"> and Stewart </w:t>
      </w:r>
      <w:r>
        <w:fldChar w:fldCharType="begin"/>
      </w:r>
      <w:r>
        <w:instrText xml:space="preserve"> ADDIN ZOTERO_ITEM CSL_CITATION {"citationID":"gKcdqXaf","properties":{"formattedCitation":"(1983)","plainCitation":"(1983)","noteIndex":0},"citationItems":[{"id":48325,"uris":["http://zotero.org/groups/2849477/items/42QLXVB2"],"itemData":{"id":48325,"type":"article-journal","container-title":"Journal of Marketing Research","DOI":"10.2307/3151680","ISSN":"00222437","issue":"2","journalAbbreviation":"Journal of Marketing Research","page":"134","source":"DOI.org (Crossref)","title":"Cluster Analysis in Marketing Research: Review and Suggestions for Application","title-short":"Cluster Analysis in Marketing Research","volume":"20","author":[{"family":"Punj","given":"Girish"},{"family":"Stewart","given":"David W."}],"issued":{"date-parts":[["1983",5]]}},"label":"page","suppress-author":true}],"schema":"https://github.com/citation-style-language/schema/raw/master/csl-citation.json"} </w:instrText>
      </w:r>
      <w:r>
        <w:fldChar w:fldCharType="separate"/>
      </w:r>
      <w:r>
        <w:t>(1983)</w:t>
      </w:r>
      <w:r>
        <w:fldChar w:fldCharType="end"/>
      </w:r>
      <w:r>
        <w:t xml:space="preserve"> the first step was to determine the optimal number of clusters based on the evaluation data of our derived taxonomy. Therefore, we applied HCA with Ward’s method and Euclidean distance and visualized the result in a dendrogram (see Figure A2, left). The process of choosing the optimal number of clusters from a dendrogram involves identifying the point at which the dendrogram can be pruned to form distinct clusters. This process is often referred to as “cutting the tree” </w:t>
      </w:r>
      <w:r>
        <w:fldChar w:fldCharType="begin"/>
      </w:r>
      <w:r>
        <w:instrText xml:space="preserve"> ADDIN ZOTERO_ITEM CSL_CITATION {"citationID":"KQQrRwjI","properties":{"formattedCitation":"(Kimes et al., 2017, p. 4)","plainCitation":"(Kimes et al., 2017, p. 4)","noteIndex":0},"citationItems":[{"id":48539,"uris":["http://zotero.org/groups/2849477/items/FYYYQVLI"],"itemData":{"id":48539,"type":"article-journal","container-title":"Biometrics","DOI":"10.1111/biom.12647","ISSN":"0006341X","issue":"3","journalAbbreviation":"Biom","language":"en","page":"811-821","source":"DOI.org (Crossref)","title":"Statistical significance for hierarchical clustering: Statistical Significance for Hierarchical Clustering","title-short":"Statistical significance for hierarchical clustering","volume":"73","author":[{"family":"Kimes","given":"Patrick K."},{"family":"Liu","given":"Yufeng"},{"family":"Neil Hayes","given":"David"},{"family":"Marron","given":"James Stephen"}],"issued":{"date-parts":[["2017",9]]}},"locator":"4","label":"page"}],"schema":"https://github.com/citation-style-language/schema/raw/master/csl-citation.json"} </w:instrText>
      </w:r>
      <w:r>
        <w:fldChar w:fldCharType="separate"/>
      </w:r>
      <w:r>
        <w:t>(Kimes et al., 2017, p. 4)</w:t>
      </w:r>
      <w:r>
        <w:fldChar w:fldCharType="end"/>
      </w:r>
      <w:r>
        <w:t xml:space="preserve"> and is based on the idea that the optimal number of clusters can be determined by finding the point at which further cuts would result in significantly different cluster assignments. The optimal number of clusters can be determined by visually inspecting the dendrogram and looking for a point where the vertical distance between the branches is the greatest. This point represents the largest change in distance between the clusters and can be used as a threshold for determining the optimal number of clusters. Hence, we drew horizontal lines after each split and evaluated the distances between the groups </w:t>
      </w:r>
      <w:r>
        <w:fldChar w:fldCharType="begin"/>
      </w:r>
      <w:r>
        <w:instrText xml:space="preserve"> ADDIN ZOTERO_ITEM CSL_CITATION {"citationID":"zkfi34Ek","properties":{"formattedCitation":"(T\\uc0\\u228{}uscher &amp; Laudien, 2018)","plainCitation":"(Täuscher &amp; Laudien, 2018)","noteIndex":0},"citationItems":[{"id":48540,"uris":["http://zotero.org/groups/2849477/items/3S8HYGKI"],"itemData":{"id":48540,"type":"article-journal","container-title":"European Management Journal","DOI":"10.1016/j.emj.2017.06.005","ISSN":"02632373","issue":"3","journalAbbreviation":"European Management Journal","language":"en","page":"319-329","source":"DOI.org (Crossref)","title":"Understanding platform business models: A mixed methods study of marketplaces","title-short":"Understanding platform business models","volume":"36","author":[{"family":"Täuscher","given":"Karl"},{"family":"Laudien","given":"Sven M."}],"issued":{"date-parts":[["2018",6]]}}}],"schema":"https://github.com/citation-style-language/schema/raw/master/csl-citation.json"} </w:instrText>
      </w:r>
      <w:r>
        <w:fldChar w:fldCharType="separate"/>
      </w:r>
      <w:r>
        <w:t>(Täuscher &amp; Laudien, 2018)</w:t>
      </w:r>
      <w:r>
        <w:fldChar w:fldCharType="end"/>
      </w:r>
      <w:r>
        <w:t>. Choosing the horizontal line with the largest distances apart from each other (approx. at the height of 0.43), we count six clusters intersecting with the horizontal line.</w:t>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FA2764" w14:paraId="29883667" w14:textId="77777777">
        <w:tc>
          <w:tcPr>
            <w:tcW w:w="4535" w:type="dxa"/>
            <w:tcMar>
              <w:left w:w="0" w:type="dxa"/>
              <w:right w:w="0" w:type="dxa"/>
            </w:tcMar>
            <w:vAlign w:val="center"/>
          </w:tcPr>
          <w:p w14:paraId="3BA2058D" w14:textId="77777777" w:rsidR="00FA2764" w:rsidRDefault="005F1341">
            <w:r>
              <w:rPr>
                <w:noProof/>
              </w:rPr>
              <w:drawing>
                <wp:inline distT="0" distB="0" distL="0" distR="0" wp14:anchorId="26D8D034" wp14:editId="66B82DAF">
                  <wp:extent cx="2699385" cy="1886585"/>
                  <wp:effectExtent l="0" t="0" r="5715" b="0"/>
                  <wp:docPr id="1603614433" name="Grafik 16036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4433" name="Grafik 16036144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700000" cy="1886989"/>
                          </a:xfrm>
                          <a:prstGeom prst="rect">
                            <a:avLst/>
                          </a:prstGeom>
                          <a:noFill/>
                          <a:ln>
                            <a:noFill/>
                          </a:ln>
                        </pic:spPr>
                      </pic:pic>
                    </a:graphicData>
                  </a:graphic>
                </wp:inline>
              </w:drawing>
            </w:r>
          </w:p>
        </w:tc>
        <w:tc>
          <w:tcPr>
            <w:tcW w:w="4535" w:type="dxa"/>
            <w:tcMar>
              <w:left w:w="0" w:type="dxa"/>
              <w:right w:w="0" w:type="dxa"/>
            </w:tcMar>
            <w:vAlign w:val="center"/>
          </w:tcPr>
          <w:p w14:paraId="51BBB7D5" w14:textId="77777777" w:rsidR="00FA2764" w:rsidRDefault="005F1341">
            <w:r>
              <w:rPr>
                <w:noProof/>
              </w:rPr>
              <w:drawing>
                <wp:inline distT="0" distB="0" distL="0" distR="0" wp14:anchorId="42BD87C3" wp14:editId="7C0E20F9">
                  <wp:extent cx="2879725" cy="1816735"/>
                  <wp:effectExtent l="0" t="0" r="0" b="0"/>
                  <wp:docPr id="1070858019" name="Grafik 107085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58019" name="Grafik 1070858019"/>
                          <pic:cNvPicPr>
                            <a:picLocks noChangeAspect="1" noChangeArrowheads="1"/>
                          </pic:cNvPicPr>
                        </pic:nvPicPr>
                        <pic:blipFill>
                          <a:blip r:embed="rId13" cstate="print">
                            <a:extLst>
                              <a:ext uri="{28A0092B-C50C-407E-A947-70E740481C1C}">
                                <a14:useLocalDpi xmlns:a14="http://schemas.microsoft.com/office/drawing/2010/main" val="0"/>
                              </a:ext>
                            </a:extLst>
                          </a:blip>
                          <a:srcRect t="12517"/>
                          <a:stretch>
                            <a:fillRect/>
                          </a:stretch>
                        </pic:blipFill>
                        <pic:spPr>
                          <a:xfrm>
                            <a:off x="0" y="0"/>
                            <a:ext cx="2880000" cy="1817036"/>
                          </a:xfrm>
                          <a:prstGeom prst="rect">
                            <a:avLst/>
                          </a:prstGeom>
                          <a:noFill/>
                          <a:ln>
                            <a:noFill/>
                          </a:ln>
                        </pic:spPr>
                      </pic:pic>
                    </a:graphicData>
                  </a:graphic>
                </wp:inline>
              </w:drawing>
            </w:r>
          </w:p>
        </w:tc>
      </w:tr>
    </w:tbl>
    <w:p w14:paraId="699BE6F4" w14:textId="77777777" w:rsidR="00FA2764" w:rsidRDefault="005F1341">
      <w:pPr>
        <w:pStyle w:val="Beschriftung"/>
        <w:rPr>
          <w:lang w:val="en-US"/>
        </w:rPr>
      </w:pPr>
      <w:bookmarkStart w:id="1" w:name="_Ref131596186"/>
      <w:r>
        <w:rPr>
          <w:lang w:val="en-US"/>
        </w:rPr>
        <w:t xml:space="preserve">Figure </w:t>
      </w:r>
      <w:bookmarkEnd w:id="1"/>
      <w:r>
        <w:rPr>
          <w:lang w:val="en-US"/>
        </w:rPr>
        <w:t>A2:</w:t>
      </w:r>
      <w:r>
        <w:t xml:space="preserve"> </w:t>
      </w:r>
      <w:r>
        <w:rPr>
          <w:lang w:val="en-US"/>
        </w:rPr>
        <w:t>Dendrogram (left) and elbow method (right) for cluster determination</w:t>
      </w:r>
    </w:p>
    <w:p w14:paraId="1CF8212B" w14:textId="77777777" w:rsidR="00FA2764" w:rsidRDefault="005F1341">
      <w:pPr>
        <w:pStyle w:val="Text"/>
      </w:pPr>
      <w:r>
        <w:t xml:space="preserve">To improve the robustness of our analysis, we triangulate our findings by employing an </w:t>
      </w:r>
      <w:r>
        <w:rPr>
          <w:lang w:val="en-GB"/>
        </w:rPr>
        <w:t xml:space="preserve">alternative method to determine the optimal number of clusters </w:t>
      </w:r>
      <w:r>
        <w:rPr>
          <w:lang w:val="en-GB"/>
        </w:rPr>
        <w:fldChar w:fldCharType="begin"/>
      </w:r>
      <w:r>
        <w:rPr>
          <w:lang w:val="en-GB"/>
        </w:rPr>
        <w:instrText xml:space="preserve"> ADDIN ZOTERO_ITEM CSL_CITATION {"citationID":"PtSi6UH3","properties":{"formattedCitation":"(Ana &amp; Jain, 2003)","plainCitation":"(Ana &amp; Jain, 2003)","noteIndex":0},"citationItems":[{"id":48538,"uris":["http://zotero.org/groups/2849477/items/VP6GBW52"],"itemData":{"id":48538,"type":"paper-conference","container-title":"2003 IEEE Computer Society Conference on Computer Vision and Pattern Recognition, 2003. Proceedings.","DOI":"10.1109/CVPR.2003.1211462","event-place":"Madison, WI, USA","event-title":"CVPR 2003: Computer Vision and Pattern Recognition Conference","ISBN":"978-0-7695-1900-5","page":"II-128-II-133","publisher":"IEEE Comput. Soc","publisher-place":"Madison, WI, USA","source":"DOI.org (Crossref)","title":"Robust data clustering","URL":"http://ieeexplore.ieee.org/document/1211462/","volume":"2","author":[{"family":"Ana","given":"L.N.F."},{"family":"Jain","given":"A.K."}],"accessed":{"date-parts":[["2023",4,11]]},"issued":{"date-parts":[["2003"]]}}}],"schema":"https://github.com/citation-style-language/schema/raw/master/csl-citation.json"} </w:instrText>
      </w:r>
      <w:r>
        <w:rPr>
          <w:lang w:val="en-GB"/>
        </w:rPr>
        <w:fldChar w:fldCharType="separate"/>
      </w:r>
      <w:r>
        <w:rPr>
          <w:lang w:val="en-GB"/>
        </w:rPr>
        <w:t>(Ana &amp; Jain, 2003)</w:t>
      </w:r>
      <w:r>
        <w:rPr>
          <w:lang w:val="en-GB"/>
        </w:rPr>
        <w:fldChar w:fldCharType="end"/>
      </w:r>
      <w:r>
        <w:rPr>
          <w:lang w:val="en-GB"/>
        </w:rPr>
        <w:t xml:space="preserve">. Statistical methods such as the Elbow method are also suitable for identifying the optimal number of clusters. The Elbow method involves plotting the within-cluster sum of squares against the number of clusters and identifying the point where the curve begins to level off, indicating that additional clusters would not significantly improve the model’s fit </w:t>
      </w:r>
      <w:r>
        <w:rPr>
          <w:lang w:val="en-GB"/>
        </w:rPr>
        <w:fldChar w:fldCharType="begin"/>
      </w:r>
      <w:r>
        <w:rPr>
          <w:lang w:val="en-GB"/>
        </w:rPr>
        <w:instrText xml:space="preserve"> ADDIN ZOTERO_ITEM CSL_CITATION {"citationID":"CDVkBGLw","properties":{"formattedCitation":"(Jain et al., 1999)","plainCitation":"(Jain et al., 1999)","noteIndex":0},"citationItems":[{"id":48533,"uris":["http://zotero.org/groups/2849477/items/XMEW9XYM"],"itemData":{"id":48533,"type":"article-journal","abstract":"Clustering is the unsupervised classification of patterns (observations, data items, or feature vectors) into groups (clusters). The clustering problem has been addressed in many contexts and by researchers in many disciplines; this reflects its broad appeal and usefulness as one of the steps in exploratory data analysis. However, clustering is a difficult problem combinatorially, and differences in assumptions and contexts in different communities has made the transfer of useful generic concepts and methodologies slow to occur. This paper presents an overview\nof pattern clustering methods from a statistical pattern recognition perspective, with a goal of providing useful advice and references to fundamental concepts accessible to the broad community of clustering practitioners. We present a taxonomy of clustering techniques, and identify\n cross-cutting themes and recent advances. We also describe some important applications of clustering algorithms such as image segmentation, object recognition, and information retrieval.","container-title":"ACM Computing Surveys","DOI":"10.1145/331499.331504","ISSN":"0360-0300, 1557-7341","issue":"3","journalAbbreviation":"ACM Comput. Surv.","language":"en","page":"264-323","source":"DOI.org (Crossref)","title":"Data clustering: a review","title-short":"Data clustering","volume":"31","author":[{"family":"Jain","given":"A. K."},{"family":"Murty","given":"M. N."},{"family":"Flynn","given":"P. J."}],"issued":{"date-parts":[["1999",9]]}}}],"schema":"https://github.com/citation-style-language/schema/raw/master/csl-citation.json"} </w:instrText>
      </w:r>
      <w:r>
        <w:rPr>
          <w:lang w:val="en-GB"/>
        </w:rPr>
        <w:fldChar w:fldCharType="separate"/>
      </w:r>
      <w:r>
        <w:t>(Jain et al., 1999)</w:t>
      </w:r>
      <w:r>
        <w:rPr>
          <w:lang w:val="en-GB"/>
        </w:rPr>
        <w:fldChar w:fldCharType="end"/>
      </w:r>
      <w:r>
        <w:rPr>
          <w:lang w:val="en-GB"/>
        </w:rPr>
        <w:t xml:space="preserve">. By </w:t>
      </w:r>
      <w:r>
        <w:t xml:space="preserve">employing the Elbow method, we aim for a grounded and independent process that not only relies on </w:t>
      </w:r>
      <w:r>
        <w:lastRenderedPageBreak/>
        <w:t xml:space="preserve">hierarchical methods but also considers nonhierarchical partitioning methods </w:t>
      </w:r>
      <w:r>
        <w:fldChar w:fldCharType="begin"/>
      </w:r>
      <w:r>
        <w:instrText xml:space="preserve"> ADDIN ZOTERO_ITEM CSL_CITATION {"citationID":"6hRZv0PR","properties":{"formattedCitation":"(Punj &amp; Stewart, 1983)","plainCitation":"(Punj &amp; Stewart, 1983)","noteIndex":0},"citationItems":[{"id":48325,"uris":["http://zotero.org/groups/2849477/items/42QLXVB2"],"itemData":{"id":48325,"type":"article-journal","container-title":"Journal of Marketing Research","DOI":"10.2307/3151680","ISSN":"00222437","issue":"2","journalAbbreviation":"Journal of Marketing Research","page":"134","source":"DOI.org (Crossref)","title":"Cluster Analysis in Marketing Research: Review and Suggestions for Application","title-short":"Cluster Analysis in Marketing Research","volume":"20","author":[{"family":"Punj","given":"Girish"},{"family":"Stewart","given":"David W."}],"issued":{"date-parts":[["1983",5]]}}}],"schema":"https://github.com/citation-style-language/schema/raw/master/csl-citation.json"} </w:instrText>
      </w:r>
      <w:r>
        <w:fldChar w:fldCharType="separate"/>
      </w:r>
      <w:r>
        <w:t>(Punj &amp; Stewart, 1983)</w:t>
      </w:r>
      <w:r>
        <w:fldChar w:fldCharType="end"/>
      </w:r>
      <w:r>
        <w:t>. Figure A2, right, shows the result of the Elbow method and how the “elbow”, i.e., shift in the curve, is distinctively noticeable at n=6 clusters.</w:t>
      </w:r>
    </w:p>
    <w:p w14:paraId="761D3221" w14:textId="77777777" w:rsidR="00FA2764" w:rsidRDefault="005F1341">
      <w:r>
        <w:rPr>
          <w:noProof/>
        </w:rPr>
        <w:drawing>
          <wp:inline distT="0" distB="0" distL="0" distR="0" wp14:anchorId="4513E831" wp14:editId="27BF83D5">
            <wp:extent cx="5760085" cy="3454400"/>
            <wp:effectExtent l="0" t="0" r="0" b="0"/>
            <wp:docPr id="801418365" name="Grafik 80141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18365" name="Grafik 8014183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60085" cy="3454400"/>
                    </a:xfrm>
                    <a:prstGeom prst="rect">
                      <a:avLst/>
                    </a:prstGeom>
                    <a:noFill/>
                    <a:ln>
                      <a:noFill/>
                    </a:ln>
                  </pic:spPr>
                </pic:pic>
              </a:graphicData>
            </a:graphic>
          </wp:inline>
        </w:drawing>
      </w:r>
    </w:p>
    <w:p w14:paraId="59190F14" w14:textId="77777777" w:rsidR="00FA2764" w:rsidRDefault="005F1341">
      <w:pPr>
        <w:pStyle w:val="Beschriftung"/>
      </w:pPr>
      <w:bookmarkStart w:id="2" w:name="_Ref131596152"/>
      <w:r>
        <w:t xml:space="preserve">Figure </w:t>
      </w:r>
      <w:bookmarkEnd w:id="2"/>
      <w:r>
        <w:rPr>
          <w:lang w:val="en-US"/>
        </w:rPr>
        <w:t>A3</w:t>
      </w:r>
      <w:r>
        <w:t>: Ward Cluster Analysis visualized via t-SNE</w:t>
      </w:r>
    </w:p>
    <w:p w14:paraId="31644C1B" w14:textId="77777777" w:rsidR="00FA2764" w:rsidRDefault="005F1341">
      <w:pPr>
        <w:pStyle w:val="Text"/>
        <w:rPr>
          <w:lang w:val="en-GB"/>
        </w:rPr>
      </w:pPr>
      <w:r>
        <w:t xml:space="preserve">After deciding to pursue a six-cluster approach, we applied HCA with Ward’s method in the second step to determine the cluster affiliation for each investigated service. To visualize the high-dimensional smart services and their respective cluster membership, we use the t-SNE method (t-distributed stochastic neighbor embedding) as a dimensionality reduction technique to visualize high-dimensional data in a lower-dimensional space, i.e., for visualizing clusters of data points where similar data points are located near each other and dissimilar points are far apart </w:t>
      </w:r>
      <w:r>
        <w:fldChar w:fldCharType="begin"/>
      </w:r>
      <w:r>
        <w:instrText xml:space="preserve"> ADDIN ZOTERO_ITEM CSL_CITATION {"citationID":"LoX1eRtF","properties":{"formattedCitation":"(van der Maaten &amp; Hinton, 2008)","plainCitation":"(van der Maaten &amp; Hinton, 2008)","noteIndex":0},"citationItems":[{"id":48547,"uris":["http://zotero.org/groups/2849477/items/7SI5RDCK"],"itemData":{"id":48547,"type":"article-journal","container-title":"Journal Of Machine Learning Research","page":"2579-2605","title":"Visualizing High-Dimensional DataUsing t-SNE","volume":"9","author":[{"family":"Maaten","given":"L.","non-dropping-particle":"van der"},{"family":"Hinton","given":"G."}],"issued":{"date-parts":[["2008"]]}}}],"schema":"https://github.com/citation-style-language/schema/raw/master/csl-citation.json"} </w:instrText>
      </w:r>
      <w:r>
        <w:fldChar w:fldCharType="separate"/>
      </w:r>
      <w:r>
        <w:t>(van der Maaten &amp; Hinton, 2008)</w:t>
      </w:r>
      <w:r>
        <w:fldChar w:fldCharType="end"/>
      </w:r>
      <w:r>
        <w:t>. By applying t-SNE to our clustering results, we can plot the data points on a two-dimensional graph that can help to better understand and interpret the clusters in our data and support the formulation of smart service archetypes in physical retail (see Figure A3).</w:t>
      </w:r>
    </w:p>
    <w:sectPr w:rsidR="00FA2764">
      <w:pgSz w:w="11907" w:h="16840"/>
      <w:pgMar w:top="1418" w:right="1418" w:bottom="1418" w:left="1418" w:header="680"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E3B0E" w14:textId="77777777" w:rsidR="001A7D48" w:rsidRDefault="001A7D48">
      <w:pPr>
        <w:spacing w:line="240" w:lineRule="auto"/>
      </w:pPr>
      <w:r>
        <w:separator/>
      </w:r>
    </w:p>
  </w:endnote>
  <w:endnote w:type="continuationSeparator" w:id="0">
    <w:p w14:paraId="3C5676B9" w14:textId="77777777" w:rsidR="001A7D48" w:rsidRDefault="001A7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Calibri"/>
    <w:panose1 w:val="020B06040202020202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EE2C" w14:textId="77777777" w:rsidR="001A7D48" w:rsidRDefault="001A7D48">
      <w:pPr>
        <w:spacing w:after="0"/>
      </w:pPr>
      <w:r>
        <w:separator/>
      </w:r>
    </w:p>
  </w:footnote>
  <w:footnote w:type="continuationSeparator" w:id="0">
    <w:p w14:paraId="3BDCC3EF" w14:textId="77777777" w:rsidR="001A7D48" w:rsidRDefault="001A7D48">
      <w:pPr>
        <w:spacing w:after="0"/>
      </w:pPr>
      <w:r>
        <w:continuationSeparator/>
      </w:r>
    </w:p>
  </w:footnote>
  <w:footnote w:id="1">
    <w:p w14:paraId="7CBAE137" w14:textId="77777777" w:rsidR="00FA2764" w:rsidRDefault="005F1341">
      <w:pPr>
        <w:pStyle w:val="Funotentext"/>
        <w:rPr>
          <w:lang w:val="en-US"/>
        </w:rPr>
      </w:pPr>
      <w:r>
        <w:rPr>
          <w:rStyle w:val="Funotenzeichen"/>
        </w:rPr>
        <w:footnoteRef/>
      </w:r>
      <w:r>
        <w:t xml:space="preserve"> </w:t>
      </w:r>
      <w:r>
        <w:rPr>
          <w:lang w:val="en-US"/>
        </w:rPr>
        <w:t xml:space="preserve">Although we have defined mutually exclusive as an objective ending condition, it is possible that several characteristics are simultaneously fulfilled in the dimensions by some smart services in retail. These combinations form an additional characteristic in the formal taxonomy tuples that are not represented for reasons of graphical simplification (e.g., </w:t>
      </w:r>
      <w:proofErr w:type="spellStart"/>
      <w:r>
        <w:rPr>
          <w:lang w:val="en-US"/>
        </w:rPr>
        <w:t>Wulfert</w:t>
      </w:r>
      <w:proofErr w:type="spellEnd"/>
      <w:r>
        <w:rPr>
          <w:lang w:val="en-US"/>
        </w:rPr>
        <w:t xml:space="preserve"> et al.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ennummer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Listennummer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Listennummer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Listennummer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ufzhlungszeichen5"/>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Aufzhlungszeichen4"/>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Aufzhlungszeichen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Aufzhlungszeichen2"/>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ennumm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ufzhlungszeichen"/>
      <w:lvlText w:val=""/>
      <w:lvlJc w:val="left"/>
      <w:pPr>
        <w:tabs>
          <w:tab w:val="left" w:pos="360"/>
        </w:tabs>
        <w:ind w:left="360" w:hanging="360"/>
      </w:pPr>
      <w:rPr>
        <w:rFonts w:ascii="Symbol" w:hAnsi="Symbol" w:hint="default"/>
      </w:rPr>
    </w:lvl>
  </w:abstractNum>
  <w:num w:numId="1" w16cid:durableId="294220383">
    <w:abstractNumId w:val="9"/>
  </w:num>
  <w:num w:numId="2" w16cid:durableId="423113620">
    <w:abstractNumId w:val="7"/>
  </w:num>
  <w:num w:numId="3" w16cid:durableId="437332133">
    <w:abstractNumId w:val="6"/>
  </w:num>
  <w:num w:numId="4" w16cid:durableId="676151272">
    <w:abstractNumId w:val="5"/>
  </w:num>
  <w:num w:numId="5" w16cid:durableId="474421046">
    <w:abstractNumId w:val="4"/>
  </w:num>
  <w:num w:numId="6" w16cid:durableId="303704233">
    <w:abstractNumId w:val="8"/>
  </w:num>
  <w:num w:numId="7" w16cid:durableId="185992257">
    <w:abstractNumId w:val="3"/>
  </w:num>
  <w:num w:numId="8" w16cid:durableId="2025596992">
    <w:abstractNumId w:val="2"/>
  </w:num>
  <w:num w:numId="9" w16cid:durableId="1220560023">
    <w:abstractNumId w:val="1"/>
  </w:num>
  <w:num w:numId="10" w16cid:durableId="63873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634"/>
    <w:rsid w:val="0000001C"/>
    <w:rsid w:val="00000148"/>
    <w:rsid w:val="0000024E"/>
    <w:rsid w:val="00000608"/>
    <w:rsid w:val="0000060B"/>
    <w:rsid w:val="00000A52"/>
    <w:rsid w:val="00000ABF"/>
    <w:rsid w:val="000015A5"/>
    <w:rsid w:val="00001779"/>
    <w:rsid w:val="000019AF"/>
    <w:rsid w:val="00001A04"/>
    <w:rsid w:val="00001DBE"/>
    <w:rsid w:val="0000255B"/>
    <w:rsid w:val="0000296B"/>
    <w:rsid w:val="00002DE0"/>
    <w:rsid w:val="000036DD"/>
    <w:rsid w:val="000042BB"/>
    <w:rsid w:val="0000444D"/>
    <w:rsid w:val="000044AD"/>
    <w:rsid w:val="00004894"/>
    <w:rsid w:val="000050A3"/>
    <w:rsid w:val="000052A6"/>
    <w:rsid w:val="0000559E"/>
    <w:rsid w:val="00007B23"/>
    <w:rsid w:val="00007CED"/>
    <w:rsid w:val="00010032"/>
    <w:rsid w:val="000102A9"/>
    <w:rsid w:val="000102E7"/>
    <w:rsid w:val="00010630"/>
    <w:rsid w:val="0001092C"/>
    <w:rsid w:val="0001174A"/>
    <w:rsid w:val="00011DBC"/>
    <w:rsid w:val="00012147"/>
    <w:rsid w:val="00012255"/>
    <w:rsid w:val="000123C5"/>
    <w:rsid w:val="000125F5"/>
    <w:rsid w:val="00012832"/>
    <w:rsid w:val="00012A26"/>
    <w:rsid w:val="00012E9B"/>
    <w:rsid w:val="00013070"/>
    <w:rsid w:val="00013A1B"/>
    <w:rsid w:val="00014698"/>
    <w:rsid w:val="000149BF"/>
    <w:rsid w:val="00014DBE"/>
    <w:rsid w:val="00015CAA"/>
    <w:rsid w:val="0001681A"/>
    <w:rsid w:val="00016A39"/>
    <w:rsid w:val="00017C02"/>
    <w:rsid w:val="0002148F"/>
    <w:rsid w:val="00021C61"/>
    <w:rsid w:val="00022AF7"/>
    <w:rsid w:val="00022C6B"/>
    <w:rsid w:val="00023201"/>
    <w:rsid w:val="0002365C"/>
    <w:rsid w:val="00025812"/>
    <w:rsid w:val="000259BB"/>
    <w:rsid w:val="00025C45"/>
    <w:rsid w:val="000262B7"/>
    <w:rsid w:val="00026DDF"/>
    <w:rsid w:val="0002752A"/>
    <w:rsid w:val="00027711"/>
    <w:rsid w:val="00027C50"/>
    <w:rsid w:val="00030B34"/>
    <w:rsid w:val="00031517"/>
    <w:rsid w:val="00031778"/>
    <w:rsid w:val="00031A56"/>
    <w:rsid w:val="00031AB3"/>
    <w:rsid w:val="00032577"/>
    <w:rsid w:val="00032AE5"/>
    <w:rsid w:val="00032C28"/>
    <w:rsid w:val="00032CED"/>
    <w:rsid w:val="00033181"/>
    <w:rsid w:val="00033789"/>
    <w:rsid w:val="00033C81"/>
    <w:rsid w:val="000344C9"/>
    <w:rsid w:val="00034E34"/>
    <w:rsid w:val="00034F61"/>
    <w:rsid w:val="00035A99"/>
    <w:rsid w:val="00035DE4"/>
    <w:rsid w:val="00035F70"/>
    <w:rsid w:val="000373E5"/>
    <w:rsid w:val="0003743F"/>
    <w:rsid w:val="00040F3F"/>
    <w:rsid w:val="00041BC5"/>
    <w:rsid w:val="00041D04"/>
    <w:rsid w:val="00041DE1"/>
    <w:rsid w:val="0004214A"/>
    <w:rsid w:val="0004264B"/>
    <w:rsid w:val="0004273E"/>
    <w:rsid w:val="000431A4"/>
    <w:rsid w:val="00043289"/>
    <w:rsid w:val="000434E1"/>
    <w:rsid w:val="00043D63"/>
    <w:rsid w:val="000441BF"/>
    <w:rsid w:val="00045103"/>
    <w:rsid w:val="00045736"/>
    <w:rsid w:val="00045740"/>
    <w:rsid w:val="00045761"/>
    <w:rsid w:val="00046A86"/>
    <w:rsid w:val="00046AD1"/>
    <w:rsid w:val="00046BE1"/>
    <w:rsid w:val="00047008"/>
    <w:rsid w:val="000473EB"/>
    <w:rsid w:val="00047559"/>
    <w:rsid w:val="000478B8"/>
    <w:rsid w:val="0004799F"/>
    <w:rsid w:val="00047D1F"/>
    <w:rsid w:val="00047F94"/>
    <w:rsid w:val="00050B2B"/>
    <w:rsid w:val="0005161F"/>
    <w:rsid w:val="00051630"/>
    <w:rsid w:val="00051E9C"/>
    <w:rsid w:val="00052B73"/>
    <w:rsid w:val="00052EA9"/>
    <w:rsid w:val="000531F5"/>
    <w:rsid w:val="000533B0"/>
    <w:rsid w:val="00053679"/>
    <w:rsid w:val="00054DAF"/>
    <w:rsid w:val="00054E27"/>
    <w:rsid w:val="00054E49"/>
    <w:rsid w:val="00055075"/>
    <w:rsid w:val="00055580"/>
    <w:rsid w:val="000556CC"/>
    <w:rsid w:val="00055C06"/>
    <w:rsid w:val="00055C44"/>
    <w:rsid w:val="000565AF"/>
    <w:rsid w:val="000565C5"/>
    <w:rsid w:val="00056AA7"/>
    <w:rsid w:val="00056B2C"/>
    <w:rsid w:val="00057128"/>
    <w:rsid w:val="00057782"/>
    <w:rsid w:val="000602E0"/>
    <w:rsid w:val="00060374"/>
    <w:rsid w:val="000603AD"/>
    <w:rsid w:val="00060B09"/>
    <w:rsid w:val="00060EFA"/>
    <w:rsid w:val="00061975"/>
    <w:rsid w:val="00062A04"/>
    <w:rsid w:val="00063465"/>
    <w:rsid w:val="00063D90"/>
    <w:rsid w:val="00063E97"/>
    <w:rsid w:val="0006423D"/>
    <w:rsid w:val="0006492E"/>
    <w:rsid w:val="00064950"/>
    <w:rsid w:val="00065574"/>
    <w:rsid w:val="0006566C"/>
    <w:rsid w:val="00066511"/>
    <w:rsid w:val="0006698F"/>
    <w:rsid w:val="000676FE"/>
    <w:rsid w:val="00070A8B"/>
    <w:rsid w:val="00070CC0"/>
    <w:rsid w:val="000719D7"/>
    <w:rsid w:val="00071C86"/>
    <w:rsid w:val="00071EF9"/>
    <w:rsid w:val="000727E5"/>
    <w:rsid w:val="0007299F"/>
    <w:rsid w:val="00072F9E"/>
    <w:rsid w:val="000732E1"/>
    <w:rsid w:val="000733BA"/>
    <w:rsid w:val="00073403"/>
    <w:rsid w:val="000735D9"/>
    <w:rsid w:val="000735E8"/>
    <w:rsid w:val="00073BCD"/>
    <w:rsid w:val="00073CB6"/>
    <w:rsid w:val="000749DF"/>
    <w:rsid w:val="00074DCC"/>
    <w:rsid w:val="00075658"/>
    <w:rsid w:val="000760D2"/>
    <w:rsid w:val="0007632A"/>
    <w:rsid w:val="0007648C"/>
    <w:rsid w:val="00076F83"/>
    <w:rsid w:val="00077C82"/>
    <w:rsid w:val="00077ED5"/>
    <w:rsid w:val="0008048F"/>
    <w:rsid w:val="00080969"/>
    <w:rsid w:val="00080AD7"/>
    <w:rsid w:val="00080B82"/>
    <w:rsid w:val="00080D29"/>
    <w:rsid w:val="00080DFB"/>
    <w:rsid w:val="00080F00"/>
    <w:rsid w:val="00081203"/>
    <w:rsid w:val="0008212B"/>
    <w:rsid w:val="000822FE"/>
    <w:rsid w:val="00082C19"/>
    <w:rsid w:val="000834D8"/>
    <w:rsid w:val="000842DB"/>
    <w:rsid w:val="000850E4"/>
    <w:rsid w:val="00085A4C"/>
    <w:rsid w:val="000860DC"/>
    <w:rsid w:val="000864FC"/>
    <w:rsid w:val="00086548"/>
    <w:rsid w:val="0008659A"/>
    <w:rsid w:val="00086660"/>
    <w:rsid w:val="000873F4"/>
    <w:rsid w:val="00087740"/>
    <w:rsid w:val="00087D59"/>
    <w:rsid w:val="00090089"/>
    <w:rsid w:val="0009010C"/>
    <w:rsid w:val="00090342"/>
    <w:rsid w:val="0009034E"/>
    <w:rsid w:val="00090CC6"/>
    <w:rsid w:val="00091DB0"/>
    <w:rsid w:val="00091DF2"/>
    <w:rsid w:val="000928E1"/>
    <w:rsid w:val="00092903"/>
    <w:rsid w:val="00092C72"/>
    <w:rsid w:val="00093C0E"/>
    <w:rsid w:val="00094527"/>
    <w:rsid w:val="000945BC"/>
    <w:rsid w:val="0009504C"/>
    <w:rsid w:val="00095152"/>
    <w:rsid w:val="000956F4"/>
    <w:rsid w:val="00095853"/>
    <w:rsid w:val="00097182"/>
    <w:rsid w:val="000972DA"/>
    <w:rsid w:val="00097923"/>
    <w:rsid w:val="000A0D7D"/>
    <w:rsid w:val="000A12B1"/>
    <w:rsid w:val="000A14C9"/>
    <w:rsid w:val="000A176B"/>
    <w:rsid w:val="000A1E97"/>
    <w:rsid w:val="000A1ED0"/>
    <w:rsid w:val="000A252F"/>
    <w:rsid w:val="000A2651"/>
    <w:rsid w:val="000A28F5"/>
    <w:rsid w:val="000A2B00"/>
    <w:rsid w:val="000A39C9"/>
    <w:rsid w:val="000A3C24"/>
    <w:rsid w:val="000A41C4"/>
    <w:rsid w:val="000A4812"/>
    <w:rsid w:val="000A50EF"/>
    <w:rsid w:val="000A5370"/>
    <w:rsid w:val="000A5DEE"/>
    <w:rsid w:val="000A5EBF"/>
    <w:rsid w:val="000A664C"/>
    <w:rsid w:val="000A68EC"/>
    <w:rsid w:val="000A6AE2"/>
    <w:rsid w:val="000A6DFE"/>
    <w:rsid w:val="000A7763"/>
    <w:rsid w:val="000B01B1"/>
    <w:rsid w:val="000B05FE"/>
    <w:rsid w:val="000B0A4A"/>
    <w:rsid w:val="000B156F"/>
    <w:rsid w:val="000B1958"/>
    <w:rsid w:val="000B2096"/>
    <w:rsid w:val="000B24A8"/>
    <w:rsid w:val="000B25C2"/>
    <w:rsid w:val="000B27E1"/>
    <w:rsid w:val="000B2C9F"/>
    <w:rsid w:val="000B30A9"/>
    <w:rsid w:val="000B46A3"/>
    <w:rsid w:val="000B5AE8"/>
    <w:rsid w:val="000B5CCB"/>
    <w:rsid w:val="000B6032"/>
    <w:rsid w:val="000B6992"/>
    <w:rsid w:val="000B6BEA"/>
    <w:rsid w:val="000B6C5E"/>
    <w:rsid w:val="000B7CD2"/>
    <w:rsid w:val="000C03A5"/>
    <w:rsid w:val="000C0418"/>
    <w:rsid w:val="000C16E7"/>
    <w:rsid w:val="000C1F1C"/>
    <w:rsid w:val="000C1FDD"/>
    <w:rsid w:val="000C20F5"/>
    <w:rsid w:val="000C21D4"/>
    <w:rsid w:val="000C2518"/>
    <w:rsid w:val="000C2E73"/>
    <w:rsid w:val="000C2F1E"/>
    <w:rsid w:val="000C3245"/>
    <w:rsid w:val="000C346B"/>
    <w:rsid w:val="000C3659"/>
    <w:rsid w:val="000C3F06"/>
    <w:rsid w:val="000C42C7"/>
    <w:rsid w:val="000C44CF"/>
    <w:rsid w:val="000C475D"/>
    <w:rsid w:val="000C5202"/>
    <w:rsid w:val="000C578C"/>
    <w:rsid w:val="000C5CF4"/>
    <w:rsid w:val="000C5EF8"/>
    <w:rsid w:val="000C619B"/>
    <w:rsid w:val="000C6276"/>
    <w:rsid w:val="000C78E7"/>
    <w:rsid w:val="000C7DF5"/>
    <w:rsid w:val="000D0769"/>
    <w:rsid w:val="000D0A9B"/>
    <w:rsid w:val="000D0BD3"/>
    <w:rsid w:val="000D170B"/>
    <w:rsid w:val="000D1B52"/>
    <w:rsid w:val="000D1B65"/>
    <w:rsid w:val="000D21BC"/>
    <w:rsid w:val="000D271D"/>
    <w:rsid w:val="000D2948"/>
    <w:rsid w:val="000D3DDD"/>
    <w:rsid w:val="000D4D96"/>
    <w:rsid w:val="000D4DDC"/>
    <w:rsid w:val="000D53C8"/>
    <w:rsid w:val="000D54AE"/>
    <w:rsid w:val="000D59EA"/>
    <w:rsid w:val="000D63FC"/>
    <w:rsid w:val="000D67D1"/>
    <w:rsid w:val="000D74BF"/>
    <w:rsid w:val="000D77F3"/>
    <w:rsid w:val="000E00F2"/>
    <w:rsid w:val="000E0367"/>
    <w:rsid w:val="000E0627"/>
    <w:rsid w:val="000E095C"/>
    <w:rsid w:val="000E1669"/>
    <w:rsid w:val="000E169B"/>
    <w:rsid w:val="000E1DB4"/>
    <w:rsid w:val="000E1EE3"/>
    <w:rsid w:val="000E2071"/>
    <w:rsid w:val="000E27AE"/>
    <w:rsid w:val="000E2B72"/>
    <w:rsid w:val="000E36D4"/>
    <w:rsid w:val="000E3730"/>
    <w:rsid w:val="000E37A5"/>
    <w:rsid w:val="000E3950"/>
    <w:rsid w:val="000E3A74"/>
    <w:rsid w:val="000E3F9D"/>
    <w:rsid w:val="000E41FF"/>
    <w:rsid w:val="000E4643"/>
    <w:rsid w:val="000E489F"/>
    <w:rsid w:val="000E4C31"/>
    <w:rsid w:val="000E4CF8"/>
    <w:rsid w:val="000E52AC"/>
    <w:rsid w:val="000E5B80"/>
    <w:rsid w:val="000E5DE8"/>
    <w:rsid w:val="000E6095"/>
    <w:rsid w:val="000E69E4"/>
    <w:rsid w:val="000E6F6A"/>
    <w:rsid w:val="000E71EA"/>
    <w:rsid w:val="000E74BC"/>
    <w:rsid w:val="000E7CF9"/>
    <w:rsid w:val="000E7F9B"/>
    <w:rsid w:val="000E7FB9"/>
    <w:rsid w:val="000F0865"/>
    <w:rsid w:val="000F1F9A"/>
    <w:rsid w:val="000F221A"/>
    <w:rsid w:val="000F4159"/>
    <w:rsid w:val="000F48C0"/>
    <w:rsid w:val="000F517C"/>
    <w:rsid w:val="000F606A"/>
    <w:rsid w:val="000F6BFB"/>
    <w:rsid w:val="000F6F4D"/>
    <w:rsid w:val="000F70E5"/>
    <w:rsid w:val="000F7224"/>
    <w:rsid w:val="000F791A"/>
    <w:rsid w:val="0010028C"/>
    <w:rsid w:val="00101F9C"/>
    <w:rsid w:val="00102394"/>
    <w:rsid w:val="00102D79"/>
    <w:rsid w:val="00102E9C"/>
    <w:rsid w:val="001030CA"/>
    <w:rsid w:val="001031D3"/>
    <w:rsid w:val="001033C4"/>
    <w:rsid w:val="0010462D"/>
    <w:rsid w:val="0010476A"/>
    <w:rsid w:val="0010483F"/>
    <w:rsid w:val="0010484C"/>
    <w:rsid w:val="001049D8"/>
    <w:rsid w:val="00105245"/>
    <w:rsid w:val="001053C7"/>
    <w:rsid w:val="00105427"/>
    <w:rsid w:val="0010553E"/>
    <w:rsid w:val="00105549"/>
    <w:rsid w:val="00106626"/>
    <w:rsid w:val="00106773"/>
    <w:rsid w:val="001067CC"/>
    <w:rsid w:val="00107071"/>
    <w:rsid w:val="00107D10"/>
    <w:rsid w:val="00107D99"/>
    <w:rsid w:val="0011077F"/>
    <w:rsid w:val="00110C7C"/>
    <w:rsid w:val="00110F00"/>
    <w:rsid w:val="00110F75"/>
    <w:rsid w:val="001112C9"/>
    <w:rsid w:val="0011165B"/>
    <w:rsid w:val="0011245B"/>
    <w:rsid w:val="001129BD"/>
    <w:rsid w:val="001129DC"/>
    <w:rsid w:val="001129E7"/>
    <w:rsid w:val="00113AF1"/>
    <w:rsid w:val="00114D31"/>
    <w:rsid w:val="001152D4"/>
    <w:rsid w:val="00115B7D"/>
    <w:rsid w:val="00116084"/>
    <w:rsid w:val="00116618"/>
    <w:rsid w:val="0011692A"/>
    <w:rsid w:val="00116C0B"/>
    <w:rsid w:val="00117EA4"/>
    <w:rsid w:val="00120F64"/>
    <w:rsid w:val="00121180"/>
    <w:rsid w:val="001212BE"/>
    <w:rsid w:val="00121A7E"/>
    <w:rsid w:val="00121E0D"/>
    <w:rsid w:val="00121E89"/>
    <w:rsid w:val="001222E9"/>
    <w:rsid w:val="0012267B"/>
    <w:rsid w:val="00122AB6"/>
    <w:rsid w:val="00122B63"/>
    <w:rsid w:val="00123AB4"/>
    <w:rsid w:val="00123CE1"/>
    <w:rsid w:val="001241A7"/>
    <w:rsid w:val="001242E9"/>
    <w:rsid w:val="00124386"/>
    <w:rsid w:val="00124664"/>
    <w:rsid w:val="00125332"/>
    <w:rsid w:val="00125602"/>
    <w:rsid w:val="00125713"/>
    <w:rsid w:val="00125784"/>
    <w:rsid w:val="00125B48"/>
    <w:rsid w:val="00126314"/>
    <w:rsid w:val="001263C0"/>
    <w:rsid w:val="001263D2"/>
    <w:rsid w:val="0012646F"/>
    <w:rsid w:val="00126652"/>
    <w:rsid w:val="0012735D"/>
    <w:rsid w:val="00127D81"/>
    <w:rsid w:val="00130235"/>
    <w:rsid w:val="001304F5"/>
    <w:rsid w:val="001305E3"/>
    <w:rsid w:val="00130880"/>
    <w:rsid w:val="001312C6"/>
    <w:rsid w:val="0013173D"/>
    <w:rsid w:val="00132169"/>
    <w:rsid w:val="001322A3"/>
    <w:rsid w:val="001323D8"/>
    <w:rsid w:val="00132560"/>
    <w:rsid w:val="00133211"/>
    <w:rsid w:val="00133755"/>
    <w:rsid w:val="001337C2"/>
    <w:rsid w:val="00133807"/>
    <w:rsid w:val="00133EAD"/>
    <w:rsid w:val="0013409F"/>
    <w:rsid w:val="001343A0"/>
    <w:rsid w:val="001347C9"/>
    <w:rsid w:val="00134877"/>
    <w:rsid w:val="00134FB8"/>
    <w:rsid w:val="00135067"/>
    <w:rsid w:val="001356C2"/>
    <w:rsid w:val="001356E4"/>
    <w:rsid w:val="001357C1"/>
    <w:rsid w:val="00135846"/>
    <w:rsid w:val="001359C4"/>
    <w:rsid w:val="00135B2B"/>
    <w:rsid w:val="00136367"/>
    <w:rsid w:val="001371BE"/>
    <w:rsid w:val="00137496"/>
    <w:rsid w:val="001374BA"/>
    <w:rsid w:val="00137916"/>
    <w:rsid w:val="00137CE8"/>
    <w:rsid w:val="00137EEF"/>
    <w:rsid w:val="00140CE6"/>
    <w:rsid w:val="00140E43"/>
    <w:rsid w:val="0014169A"/>
    <w:rsid w:val="001418B2"/>
    <w:rsid w:val="00141E2B"/>
    <w:rsid w:val="0014320C"/>
    <w:rsid w:val="001435C0"/>
    <w:rsid w:val="00143A72"/>
    <w:rsid w:val="00143E06"/>
    <w:rsid w:val="001450D4"/>
    <w:rsid w:val="0014546C"/>
    <w:rsid w:val="0014612E"/>
    <w:rsid w:val="00147805"/>
    <w:rsid w:val="00147F10"/>
    <w:rsid w:val="001504B9"/>
    <w:rsid w:val="0015054B"/>
    <w:rsid w:val="001505FA"/>
    <w:rsid w:val="00150FBF"/>
    <w:rsid w:val="001512CB"/>
    <w:rsid w:val="001521E8"/>
    <w:rsid w:val="00152223"/>
    <w:rsid w:val="00152F05"/>
    <w:rsid w:val="00153A64"/>
    <w:rsid w:val="00153B54"/>
    <w:rsid w:val="00154184"/>
    <w:rsid w:val="001545B1"/>
    <w:rsid w:val="001546BB"/>
    <w:rsid w:val="001558C4"/>
    <w:rsid w:val="00155914"/>
    <w:rsid w:val="00155DAC"/>
    <w:rsid w:val="00156801"/>
    <w:rsid w:val="00156C68"/>
    <w:rsid w:val="0015759B"/>
    <w:rsid w:val="001575D3"/>
    <w:rsid w:val="0016144C"/>
    <w:rsid w:val="001616E3"/>
    <w:rsid w:val="001617CC"/>
    <w:rsid w:val="00162566"/>
    <w:rsid w:val="0016347B"/>
    <w:rsid w:val="00163BB1"/>
    <w:rsid w:val="00164335"/>
    <w:rsid w:val="001644C9"/>
    <w:rsid w:val="00164AD6"/>
    <w:rsid w:val="00164EB1"/>
    <w:rsid w:val="00165110"/>
    <w:rsid w:val="0016524E"/>
    <w:rsid w:val="0016544B"/>
    <w:rsid w:val="00165670"/>
    <w:rsid w:val="00165C84"/>
    <w:rsid w:val="0016634A"/>
    <w:rsid w:val="00166F3C"/>
    <w:rsid w:val="001674F0"/>
    <w:rsid w:val="0017038F"/>
    <w:rsid w:val="00171C82"/>
    <w:rsid w:val="00171D7D"/>
    <w:rsid w:val="0017248A"/>
    <w:rsid w:val="00173144"/>
    <w:rsid w:val="0017345C"/>
    <w:rsid w:val="00173473"/>
    <w:rsid w:val="00174333"/>
    <w:rsid w:val="00175AC4"/>
    <w:rsid w:val="001764F4"/>
    <w:rsid w:val="001766CB"/>
    <w:rsid w:val="00176D93"/>
    <w:rsid w:val="0017707E"/>
    <w:rsid w:val="001775A0"/>
    <w:rsid w:val="00177917"/>
    <w:rsid w:val="00180437"/>
    <w:rsid w:val="00180CF4"/>
    <w:rsid w:val="00180D67"/>
    <w:rsid w:val="00181573"/>
    <w:rsid w:val="00182072"/>
    <w:rsid w:val="0018217F"/>
    <w:rsid w:val="00182488"/>
    <w:rsid w:val="00183052"/>
    <w:rsid w:val="00183863"/>
    <w:rsid w:val="0018387C"/>
    <w:rsid w:val="00183C56"/>
    <w:rsid w:val="00184531"/>
    <w:rsid w:val="001857C4"/>
    <w:rsid w:val="00186978"/>
    <w:rsid w:val="0018697A"/>
    <w:rsid w:val="00186AAB"/>
    <w:rsid w:val="00187777"/>
    <w:rsid w:val="00190D2F"/>
    <w:rsid w:val="001918BF"/>
    <w:rsid w:val="00191BF7"/>
    <w:rsid w:val="00191F19"/>
    <w:rsid w:val="00192584"/>
    <w:rsid w:val="00192944"/>
    <w:rsid w:val="00192E84"/>
    <w:rsid w:val="0019423E"/>
    <w:rsid w:val="00194B26"/>
    <w:rsid w:val="00194C34"/>
    <w:rsid w:val="001950F1"/>
    <w:rsid w:val="0019536C"/>
    <w:rsid w:val="0019574D"/>
    <w:rsid w:val="001957FF"/>
    <w:rsid w:val="00195ADE"/>
    <w:rsid w:val="00196187"/>
    <w:rsid w:val="00196449"/>
    <w:rsid w:val="00196874"/>
    <w:rsid w:val="00196970"/>
    <w:rsid w:val="00197206"/>
    <w:rsid w:val="001978CE"/>
    <w:rsid w:val="00197E76"/>
    <w:rsid w:val="001A0049"/>
    <w:rsid w:val="001A026B"/>
    <w:rsid w:val="001A0874"/>
    <w:rsid w:val="001A08E0"/>
    <w:rsid w:val="001A11D7"/>
    <w:rsid w:val="001A1953"/>
    <w:rsid w:val="001A1CED"/>
    <w:rsid w:val="001A1EB5"/>
    <w:rsid w:val="001A1FE9"/>
    <w:rsid w:val="001A267E"/>
    <w:rsid w:val="001A3446"/>
    <w:rsid w:val="001A3536"/>
    <w:rsid w:val="001A3566"/>
    <w:rsid w:val="001A36D2"/>
    <w:rsid w:val="001A3793"/>
    <w:rsid w:val="001A39F3"/>
    <w:rsid w:val="001A3A29"/>
    <w:rsid w:val="001A3FFB"/>
    <w:rsid w:val="001A46CF"/>
    <w:rsid w:val="001A47A4"/>
    <w:rsid w:val="001A5294"/>
    <w:rsid w:val="001A53A6"/>
    <w:rsid w:val="001A59F3"/>
    <w:rsid w:val="001A5AB0"/>
    <w:rsid w:val="001A6195"/>
    <w:rsid w:val="001A61DD"/>
    <w:rsid w:val="001A6A87"/>
    <w:rsid w:val="001A6ACF"/>
    <w:rsid w:val="001A6D05"/>
    <w:rsid w:val="001A7808"/>
    <w:rsid w:val="001A793B"/>
    <w:rsid w:val="001A7D48"/>
    <w:rsid w:val="001A7D84"/>
    <w:rsid w:val="001B0855"/>
    <w:rsid w:val="001B095E"/>
    <w:rsid w:val="001B0B27"/>
    <w:rsid w:val="001B1614"/>
    <w:rsid w:val="001B1670"/>
    <w:rsid w:val="001B16E1"/>
    <w:rsid w:val="001B18BD"/>
    <w:rsid w:val="001B1C21"/>
    <w:rsid w:val="001B1EC5"/>
    <w:rsid w:val="001B1F6A"/>
    <w:rsid w:val="001B2279"/>
    <w:rsid w:val="001B254D"/>
    <w:rsid w:val="001B2CBA"/>
    <w:rsid w:val="001B2E1C"/>
    <w:rsid w:val="001B37D9"/>
    <w:rsid w:val="001B394D"/>
    <w:rsid w:val="001B3DAF"/>
    <w:rsid w:val="001B3E3C"/>
    <w:rsid w:val="001B4350"/>
    <w:rsid w:val="001B4480"/>
    <w:rsid w:val="001B55C3"/>
    <w:rsid w:val="001B5AC4"/>
    <w:rsid w:val="001B625F"/>
    <w:rsid w:val="001B7777"/>
    <w:rsid w:val="001B7874"/>
    <w:rsid w:val="001C01F7"/>
    <w:rsid w:val="001C02FB"/>
    <w:rsid w:val="001C04A1"/>
    <w:rsid w:val="001C0B33"/>
    <w:rsid w:val="001C0C35"/>
    <w:rsid w:val="001C0DB5"/>
    <w:rsid w:val="001C2BCB"/>
    <w:rsid w:val="001C3A40"/>
    <w:rsid w:val="001C41CE"/>
    <w:rsid w:val="001C453D"/>
    <w:rsid w:val="001C464B"/>
    <w:rsid w:val="001C4A71"/>
    <w:rsid w:val="001C4BC4"/>
    <w:rsid w:val="001C53CC"/>
    <w:rsid w:val="001C5C11"/>
    <w:rsid w:val="001C6666"/>
    <w:rsid w:val="001C6895"/>
    <w:rsid w:val="001D0334"/>
    <w:rsid w:val="001D03A6"/>
    <w:rsid w:val="001D03D0"/>
    <w:rsid w:val="001D1288"/>
    <w:rsid w:val="001D1695"/>
    <w:rsid w:val="001D1795"/>
    <w:rsid w:val="001D19A7"/>
    <w:rsid w:val="001D1EE9"/>
    <w:rsid w:val="001D2C24"/>
    <w:rsid w:val="001D42F3"/>
    <w:rsid w:val="001D43C1"/>
    <w:rsid w:val="001D46A3"/>
    <w:rsid w:val="001D4829"/>
    <w:rsid w:val="001D4962"/>
    <w:rsid w:val="001D4EE3"/>
    <w:rsid w:val="001D5660"/>
    <w:rsid w:val="001D57AB"/>
    <w:rsid w:val="001D5DDD"/>
    <w:rsid w:val="001D5F24"/>
    <w:rsid w:val="001D68C5"/>
    <w:rsid w:val="001D6C61"/>
    <w:rsid w:val="001D70DF"/>
    <w:rsid w:val="001D7713"/>
    <w:rsid w:val="001E0743"/>
    <w:rsid w:val="001E1151"/>
    <w:rsid w:val="001E15F4"/>
    <w:rsid w:val="001E18DF"/>
    <w:rsid w:val="001E1DBA"/>
    <w:rsid w:val="001E25ED"/>
    <w:rsid w:val="001E2709"/>
    <w:rsid w:val="001E3580"/>
    <w:rsid w:val="001E360A"/>
    <w:rsid w:val="001E3DA1"/>
    <w:rsid w:val="001E3EB7"/>
    <w:rsid w:val="001E3F6A"/>
    <w:rsid w:val="001E5721"/>
    <w:rsid w:val="001E5A78"/>
    <w:rsid w:val="001E610B"/>
    <w:rsid w:val="001E631D"/>
    <w:rsid w:val="001E63AB"/>
    <w:rsid w:val="001E64F4"/>
    <w:rsid w:val="001E654C"/>
    <w:rsid w:val="001E6663"/>
    <w:rsid w:val="001E6AA9"/>
    <w:rsid w:val="001E6B07"/>
    <w:rsid w:val="001E6E3F"/>
    <w:rsid w:val="001E74D5"/>
    <w:rsid w:val="001E771B"/>
    <w:rsid w:val="001F001A"/>
    <w:rsid w:val="001F01C3"/>
    <w:rsid w:val="001F0BF1"/>
    <w:rsid w:val="001F0C0D"/>
    <w:rsid w:val="001F1219"/>
    <w:rsid w:val="001F19EA"/>
    <w:rsid w:val="001F1DDF"/>
    <w:rsid w:val="001F21D0"/>
    <w:rsid w:val="001F23B7"/>
    <w:rsid w:val="001F23F7"/>
    <w:rsid w:val="001F2D17"/>
    <w:rsid w:val="001F3E52"/>
    <w:rsid w:val="001F40BF"/>
    <w:rsid w:val="001F4317"/>
    <w:rsid w:val="001F474B"/>
    <w:rsid w:val="001F6DCB"/>
    <w:rsid w:val="001F6E1A"/>
    <w:rsid w:val="001F6E8A"/>
    <w:rsid w:val="001F74AA"/>
    <w:rsid w:val="001F7816"/>
    <w:rsid w:val="001F7860"/>
    <w:rsid w:val="0020126E"/>
    <w:rsid w:val="00201A29"/>
    <w:rsid w:val="00202008"/>
    <w:rsid w:val="0020212B"/>
    <w:rsid w:val="002023A4"/>
    <w:rsid w:val="00202E72"/>
    <w:rsid w:val="002053B9"/>
    <w:rsid w:val="0020544B"/>
    <w:rsid w:val="002061DA"/>
    <w:rsid w:val="0020689D"/>
    <w:rsid w:val="00206C39"/>
    <w:rsid w:val="00207127"/>
    <w:rsid w:val="002071FA"/>
    <w:rsid w:val="00207A7B"/>
    <w:rsid w:val="00207A88"/>
    <w:rsid w:val="00207BC9"/>
    <w:rsid w:val="00207D41"/>
    <w:rsid w:val="00207EB3"/>
    <w:rsid w:val="00210317"/>
    <w:rsid w:val="00210A1A"/>
    <w:rsid w:val="00210C9E"/>
    <w:rsid w:val="00210E97"/>
    <w:rsid w:val="00211A51"/>
    <w:rsid w:val="00211E8E"/>
    <w:rsid w:val="00212CA5"/>
    <w:rsid w:val="00213018"/>
    <w:rsid w:val="002132A5"/>
    <w:rsid w:val="002139E8"/>
    <w:rsid w:val="002145C4"/>
    <w:rsid w:val="002150B7"/>
    <w:rsid w:val="0021519A"/>
    <w:rsid w:val="002155A1"/>
    <w:rsid w:val="00215738"/>
    <w:rsid w:val="002159DD"/>
    <w:rsid w:val="00217659"/>
    <w:rsid w:val="00217EED"/>
    <w:rsid w:val="00217F86"/>
    <w:rsid w:val="002204E7"/>
    <w:rsid w:val="00220949"/>
    <w:rsid w:val="0022178E"/>
    <w:rsid w:val="00221F21"/>
    <w:rsid w:val="002235D5"/>
    <w:rsid w:val="00223EF0"/>
    <w:rsid w:val="002241D8"/>
    <w:rsid w:val="002253DB"/>
    <w:rsid w:val="00225487"/>
    <w:rsid w:val="00225B0C"/>
    <w:rsid w:val="002260F0"/>
    <w:rsid w:val="00226E9E"/>
    <w:rsid w:val="00227FA0"/>
    <w:rsid w:val="00230192"/>
    <w:rsid w:val="002302FB"/>
    <w:rsid w:val="0023124C"/>
    <w:rsid w:val="00231C21"/>
    <w:rsid w:val="00231E4D"/>
    <w:rsid w:val="0023233D"/>
    <w:rsid w:val="00232849"/>
    <w:rsid w:val="0023342D"/>
    <w:rsid w:val="002338DC"/>
    <w:rsid w:val="00233ACA"/>
    <w:rsid w:val="0023451F"/>
    <w:rsid w:val="002350B6"/>
    <w:rsid w:val="0023546A"/>
    <w:rsid w:val="002356CE"/>
    <w:rsid w:val="002357BF"/>
    <w:rsid w:val="00236563"/>
    <w:rsid w:val="002366A2"/>
    <w:rsid w:val="002368B5"/>
    <w:rsid w:val="00237379"/>
    <w:rsid w:val="00237A50"/>
    <w:rsid w:val="00237E96"/>
    <w:rsid w:val="002400E8"/>
    <w:rsid w:val="00240509"/>
    <w:rsid w:val="002405B1"/>
    <w:rsid w:val="00240761"/>
    <w:rsid w:val="00240BC8"/>
    <w:rsid w:val="002414B3"/>
    <w:rsid w:val="00241999"/>
    <w:rsid w:val="00241DA6"/>
    <w:rsid w:val="00241E1D"/>
    <w:rsid w:val="0024291B"/>
    <w:rsid w:val="0024312C"/>
    <w:rsid w:val="002435AC"/>
    <w:rsid w:val="00243A64"/>
    <w:rsid w:val="00243B6E"/>
    <w:rsid w:val="002444FB"/>
    <w:rsid w:val="002446D4"/>
    <w:rsid w:val="002447A1"/>
    <w:rsid w:val="002447C7"/>
    <w:rsid w:val="0024482E"/>
    <w:rsid w:val="00245026"/>
    <w:rsid w:val="0024591F"/>
    <w:rsid w:val="00245F85"/>
    <w:rsid w:val="002463E8"/>
    <w:rsid w:val="00246B31"/>
    <w:rsid w:val="00246E2C"/>
    <w:rsid w:val="00247352"/>
    <w:rsid w:val="00247A6A"/>
    <w:rsid w:val="00247FC2"/>
    <w:rsid w:val="0025064B"/>
    <w:rsid w:val="00250A23"/>
    <w:rsid w:val="0025161A"/>
    <w:rsid w:val="002519B6"/>
    <w:rsid w:val="00251B15"/>
    <w:rsid w:val="00251B8A"/>
    <w:rsid w:val="00251BCB"/>
    <w:rsid w:val="0025216A"/>
    <w:rsid w:val="00253031"/>
    <w:rsid w:val="00253440"/>
    <w:rsid w:val="002534CC"/>
    <w:rsid w:val="00253E08"/>
    <w:rsid w:val="002541D9"/>
    <w:rsid w:val="0025488A"/>
    <w:rsid w:val="002554E0"/>
    <w:rsid w:val="00256794"/>
    <w:rsid w:val="00257163"/>
    <w:rsid w:val="002574C4"/>
    <w:rsid w:val="0025752B"/>
    <w:rsid w:val="002577F6"/>
    <w:rsid w:val="00257BD5"/>
    <w:rsid w:val="00261041"/>
    <w:rsid w:val="00261301"/>
    <w:rsid w:val="00261650"/>
    <w:rsid w:val="00261891"/>
    <w:rsid w:val="00261CE8"/>
    <w:rsid w:val="0026215A"/>
    <w:rsid w:val="00262386"/>
    <w:rsid w:val="002625C2"/>
    <w:rsid w:val="00262A60"/>
    <w:rsid w:val="00262BD4"/>
    <w:rsid w:val="00263141"/>
    <w:rsid w:val="00263824"/>
    <w:rsid w:val="00264694"/>
    <w:rsid w:val="002652B9"/>
    <w:rsid w:val="002658A2"/>
    <w:rsid w:val="00266576"/>
    <w:rsid w:val="0026669E"/>
    <w:rsid w:val="00266840"/>
    <w:rsid w:val="00266A4A"/>
    <w:rsid w:val="00267044"/>
    <w:rsid w:val="0026716D"/>
    <w:rsid w:val="002671A0"/>
    <w:rsid w:val="0026739A"/>
    <w:rsid w:val="00267EE5"/>
    <w:rsid w:val="002702C3"/>
    <w:rsid w:val="00270EA0"/>
    <w:rsid w:val="00271018"/>
    <w:rsid w:val="0027125C"/>
    <w:rsid w:val="00271900"/>
    <w:rsid w:val="00271AB9"/>
    <w:rsid w:val="00271E19"/>
    <w:rsid w:val="002720CA"/>
    <w:rsid w:val="00272385"/>
    <w:rsid w:val="00272B25"/>
    <w:rsid w:val="00272BEB"/>
    <w:rsid w:val="00273122"/>
    <w:rsid w:val="00273F65"/>
    <w:rsid w:val="00275307"/>
    <w:rsid w:val="00275E6E"/>
    <w:rsid w:val="00276B08"/>
    <w:rsid w:val="0027735E"/>
    <w:rsid w:val="00277CC5"/>
    <w:rsid w:val="00277E10"/>
    <w:rsid w:val="00280314"/>
    <w:rsid w:val="002819FF"/>
    <w:rsid w:val="00281AF3"/>
    <w:rsid w:val="00281D2B"/>
    <w:rsid w:val="00282807"/>
    <w:rsid w:val="0028290A"/>
    <w:rsid w:val="002832BA"/>
    <w:rsid w:val="00284539"/>
    <w:rsid w:val="00284960"/>
    <w:rsid w:val="00284B07"/>
    <w:rsid w:val="00284C78"/>
    <w:rsid w:val="002858D0"/>
    <w:rsid w:val="0028764C"/>
    <w:rsid w:val="00290862"/>
    <w:rsid w:val="00290883"/>
    <w:rsid w:val="00290962"/>
    <w:rsid w:val="002910B2"/>
    <w:rsid w:val="00291654"/>
    <w:rsid w:val="00291EED"/>
    <w:rsid w:val="00293BCB"/>
    <w:rsid w:val="00294038"/>
    <w:rsid w:val="00294055"/>
    <w:rsid w:val="00294A7D"/>
    <w:rsid w:val="002957CC"/>
    <w:rsid w:val="0029603A"/>
    <w:rsid w:val="00297BFC"/>
    <w:rsid w:val="00297C2C"/>
    <w:rsid w:val="00297CE1"/>
    <w:rsid w:val="002A0107"/>
    <w:rsid w:val="002A04C5"/>
    <w:rsid w:val="002A0B54"/>
    <w:rsid w:val="002A0CD8"/>
    <w:rsid w:val="002A0E44"/>
    <w:rsid w:val="002A20D5"/>
    <w:rsid w:val="002A2BA4"/>
    <w:rsid w:val="002A30EF"/>
    <w:rsid w:val="002A35AA"/>
    <w:rsid w:val="002A4D31"/>
    <w:rsid w:val="002A5B4E"/>
    <w:rsid w:val="002A5ED4"/>
    <w:rsid w:val="002A6251"/>
    <w:rsid w:val="002A68A7"/>
    <w:rsid w:val="002A693A"/>
    <w:rsid w:val="002A7EA8"/>
    <w:rsid w:val="002B017B"/>
    <w:rsid w:val="002B1B5F"/>
    <w:rsid w:val="002B1DEC"/>
    <w:rsid w:val="002B24BB"/>
    <w:rsid w:val="002B2B00"/>
    <w:rsid w:val="002B2B19"/>
    <w:rsid w:val="002B36F5"/>
    <w:rsid w:val="002B371F"/>
    <w:rsid w:val="002B3DD3"/>
    <w:rsid w:val="002B3ED3"/>
    <w:rsid w:val="002B6391"/>
    <w:rsid w:val="002B6B2B"/>
    <w:rsid w:val="002B6EF8"/>
    <w:rsid w:val="002B7EDF"/>
    <w:rsid w:val="002C00DC"/>
    <w:rsid w:val="002C02D3"/>
    <w:rsid w:val="002C032E"/>
    <w:rsid w:val="002C0D3E"/>
    <w:rsid w:val="002C1023"/>
    <w:rsid w:val="002C1364"/>
    <w:rsid w:val="002C14E6"/>
    <w:rsid w:val="002C1800"/>
    <w:rsid w:val="002C2938"/>
    <w:rsid w:val="002C294C"/>
    <w:rsid w:val="002C2A4A"/>
    <w:rsid w:val="002C2A54"/>
    <w:rsid w:val="002C39C1"/>
    <w:rsid w:val="002C3B09"/>
    <w:rsid w:val="002C3C6A"/>
    <w:rsid w:val="002C450C"/>
    <w:rsid w:val="002C5594"/>
    <w:rsid w:val="002C574D"/>
    <w:rsid w:val="002C6469"/>
    <w:rsid w:val="002C65B6"/>
    <w:rsid w:val="002C67EB"/>
    <w:rsid w:val="002C6A1D"/>
    <w:rsid w:val="002C6BA7"/>
    <w:rsid w:val="002C6D8B"/>
    <w:rsid w:val="002C6FD3"/>
    <w:rsid w:val="002C7456"/>
    <w:rsid w:val="002C7A60"/>
    <w:rsid w:val="002C7B4D"/>
    <w:rsid w:val="002D03CA"/>
    <w:rsid w:val="002D0572"/>
    <w:rsid w:val="002D08DF"/>
    <w:rsid w:val="002D09A6"/>
    <w:rsid w:val="002D0EB3"/>
    <w:rsid w:val="002D1A77"/>
    <w:rsid w:val="002D1CF2"/>
    <w:rsid w:val="002D1CFF"/>
    <w:rsid w:val="002D2663"/>
    <w:rsid w:val="002D27F4"/>
    <w:rsid w:val="002D2B82"/>
    <w:rsid w:val="002D45AC"/>
    <w:rsid w:val="002D4B82"/>
    <w:rsid w:val="002D4EBF"/>
    <w:rsid w:val="002D4EF5"/>
    <w:rsid w:val="002D562C"/>
    <w:rsid w:val="002D5655"/>
    <w:rsid w:val="002D5CBD"/>
    <w:rsid w:val="002D603C"/>
    <w:rsid w:val="002D60B8"/>
    <w:rsid w:val="002D64EC"/>
    <w:rsid w:val="002D6B1A"/>
    <w:rsid w:val="002E14AA"/>
    <w:rsid w:val="002E1EB4"/>
    <w:rsid w:val="002E273A"/>
    <w:rsid w:val="002E2FCF"/>
    <w:rsid w:val="002E37F7"/>
    <w:rsid w:val="002E39F6"/>
    <w:rsid w:val="002E47CE"/>
    <w:rsid w:val="002E4899"/>
    <w:rsid w:val="002E6B18"/>
    <w:rsid w:val="002E6FD7"/>
    <w:rsid w:val="002E735B"/>
    <w:rsid w:val="002F037A"/>
    <w:rsid w:val="002F08F7"/>
    <w:rsid w:val="002F10C5"/>
    <w:rsid w:val="002F31E3"/>
    <w:rsid w:val="002F35EB"/>
    <w:rsid w:val="002F3771"/>
    <w:rsid w:val="002F3903"/>
    <w:rsid w:val="002F412F"/>
    <w:rsid w:val="002F41D7"/>
    <w:rsid w:val="002F4255"/>
    <w:rsid w:val="002F603C"/>
    <w:rsid w:val="002F604B"/>
    <w:rsid w:val="002F6FE0"/>
    <w:rsid w:val="002F772B"/>
    <w:rsid w:val="002F7D1F"/>
    <w:rsid w:val="002F7FD7"/>
    <w:rsid w:val="00300023"/>
    <w:rsid w:val="003000ED"/>
    <w:rsid w:val="00300A2C"/>
    <w:rsid w:val="00301672"/>
    <w:rsid w:val="00301717"/>
    <w:rsid w:val="0030193F"/>
    <w:rsid w:val="00301FE8"/>
    <w:rsid w:val="00302207"/>
    <w:rsid w:val="00302311"/>
    <w:rsid w:val="00302403"/>
    <w:rsid w:val="00302448"/>
    <w:rsid w:val="003026AC"/>
    <w:rsid w:val="00303830"/>
    <w:rsid w:val="00304293"/>
    <w:rsid w:val="00304C82"/>
    <w:rsid w:val="00304E65"/>
    <w:rsid w:val="0030663C"/>
    <w:rsid w:val="00306F7C"/>
    <w:rsid w:val="0030716D"/>
    <w:rsid w:val="00307F66"/>
    <w:rsid w:val="00310418"/>
    <w:rsid w:val="00310459"/>
    <w:rsid w:val="003108C5"/>
    <w:rsid w:val="00310AEA"/>
    <w:rsid w:val="00310EF2"/>
    <w:rsid w:val="003112F5"/>
    <w:rsid w:val="00311D97"/>
    <w:rsid w:val="003120C3"/>
    <w:rsid w:val="00312289"/>
    <w:rsid w:val="0031299E"/>
    <w:rsid w:val="00313523"/>
    <w:rsid w:val="00313B7A"/>
    <w:rsid w:val="00314E78"/>
    <w:rsid w:val="003158C7"/>
    <w:rsid w:val="0031592E"/>
    <w:rsid w:val="00315E06"/>
    <w:rsid w:val="00316060"/>
    <w:rsid w:val="0031608A"/>
    <w:rsid w:val="00316421"/>
    <w:rsid w:val="00316581"/>
    <w:rsid w:val="00316F22"/>
    <w:rsid w:val="0031746D"/>
    <w:rsid w:val="00317B43"/>
    <w:rsid w:val="003207AC"/>
    <w:rsid w:val="00320FEA"/>
    <w:rsid w:val="00322516"/>
    <w:rsid w:val="00322969"/>
    <w:rsid w:val="0032387F"/>
    <w:rsid w:val="00323C39"/>
    <w:rsid w:val="00323F33"/>
    <w:rsid w:val="003245F8"/>
    <w:rsid w:val="0032478E"/>
    <w:rsid w:val="00324883"/>
    <w:rsid w:val="00324F53"/>
    <w:rsid w:val="0032502F"/>
    <w:rsid w:val="00325BB7"/>
    <w:rsid w:val="00325BD4"/>
    <w:rsid w:val="00326348"/>
    <w:rsid w:val="003267F2"/>
    <w:rsid w:val="00326CB5"/>
    <w:rsid w:val="00327AF5"/>
    <w:rsid w:val="0033068F"/>
    <w:rsid w:val="0033098E"/>
    <w:rsid w:val="00330F94"/>
    <w:rsid w:val="00330F97"/>
    <w:rsid w:val="003313A7"/>
    <w:rsid w:val="00331563"/>
    <w:rsid w:val="003315CC"/>
    <w:rsid w:val="00331950"/>
    <w:rsid w:val="00331992"/>
    <w:rsid w:val="00331B59"/>
    <w:rsid w:val="00331DE3"/>
    <w:rsid w:val="00332A8F"/>
    <w:rsid w:val="00333F28"/>
    <w:rsid w:val="00334293"/>
    <w:rsid w:val="00334709"/>
    <w:rsid w:val="003348E2"/>
    <w:rsid w:val="00334CE1"/>
    <w:rsid w:val="00335685"/>
    <w:rsid w:val="003359BB"/>
    <w:rsid w:val="00335B9B"/>
    <w:rsid w:val="003365A2"/>
    <w:rsid w:val="00337126"/>
    <w:rsid w:val="0033746F"/>
    <w:rsid w:val="003374F8"/>
    <w:rsid w:val="003378F7"/>
    <w:rsid w:val="00337C49"/>
    <w:rsid w:val="00340129"/>
    <w:rsid w:val="00340703"/>
    <w:rsid w:val="00340A50"/>
    <w:rsid w:val="00340CC3"/>
    <w:rsid w:val="00341362"/>
    <w:rsid w:val="00341589"/>
    <w:rsid w:val="003417B5"/>
    <w:rsid w:val="0034197A"/>
    <w:rsid w:val="003419DE"/>
    <w:rsid w:val="00341A0F"/>
    <w:rsid w:val="00341C8E"/>
    <w:rsid w:val="00341F3D"/>
    <w:rsid w:val="00341F6F"/>
    <w:rsid w:val="0034217F"/>
    <w:rsid w:val="00342525"/>
    <w:rsid w:val="00342698"/>
    <w:rsid w:val="003431AB"/>
    <w:rsid w:val="003431D3"/>
    <w:rsid w:val="00343384"/>
    <w:rsid w:val="00343457"/>
    <w:rsid w:val="00343FC1"/>
    <w:rsid w:val="003443CA"/>
    <w:rsid w:val="00344408"/>
    <w:rsid w:val="003445B5"/>
    <w:rsid w:val="0034576F"/>
    <w:rsid w:val="00345C87"/>
    <w:rsid w:val="003463C2"/>
    <w:rsid w:val="00347229"/>
    <w:rsid w:val="003475AB"/>
    <w:rsid w:val="00347EDB"/>
    <w:rsid w:val="00350E5D"/>
    <w:rsid w:val="0035118F"/>
    <w:rsid w:val="0035165D"/>
    <w:rsid w:val="00352229"/>
    <w:rsid w:val="00352795"/>
    <w:rsid w:val="00353564"/>
    <w:rsid w:val="0035393B"/>
    <w:rsid w:val="00353E68"/>
    <w:rsid w:val="003540F6"/>
    <w:rsid w:val="00354108"/>
    <w:rsid w:val="00354D94"/>
    <w:rsid w:val="0035540E"/>
    <w:rsid w:val="00356EE1"/>
    <w:rsid w:val="00357562"/>
    <w:rsid w:val="003579CC"/>
    <w:rsid w:val="00357DDC"/>
    <w:rsid w:val="0036029D"/>
    <w:rsid w:val="003606E1"/>
    <w:rsid w:val="00360B44"/>
    <w:rsid w:val="00360ED8"/>
    <w:rsid w:val="00360F48"/>
    <w:rsid w:val="0036182B"/>
    <w:rsid w:val="00361E84"/>
    <w:rsid w:val="00362F51"/>
    <w:rsid w:val="0036314A"/>
    <w:rsid w:val="003631FC"/>
    <w:rsid w:val="003637B5"/>
    <w:rsid w:val="00363ACC"/>
    <w:rsid w:val="00364326"/>
    <w:rsid w:val="003644F9"/>
    <w:rsid w:val="00364C91"/>
    <w:rsid w:val="00364D55"/>
    <w:rsid w:val="0036575B"/>
    <w:rsid w:val="0036608C"/>
    <w:rsid w:val="00366459"/>
    <w:rsid w:val="00366498"/>
    <w:rsid w:val="0036658B"/>
    <w:rsid w:val="00366974"/>
    <w:rsid w:val="003669BD"/>
    <w:rsid w:val="00366A4E"/>
    <w:rsid w:val="0036756F"/>
    <w:rsid w:val="00367743"/>
    <w:rsid w:val="00367F5C"/>
    <w:rsid w:val="00370082"/>
    <w:rsid w:val="003703B1"/>
    <w:rsid w:val="00370DB0"/>
    <w:rsid w:val="003713CF"/>
    <w:rsid w:val="00371445"/>
    <w:rsid w:val="0037255B"/>
    <w:rsid w:val="00372C58"/>
    <w:rsid w:val="00373C0A"/>
    <w:rsid w:val="00374037"/>
    <w:rsid w:val="0037445C"/>
    <w:rsid w:val="00374C41"/>
    <w:rsid w:val="00374C8B"/>
    <w:rsid w:val="003755C0"/>
    <w:rsid w:val="00375747"/>
    <w:rsid w:val="00375937"/>
    <w:rsid w:val="00376995"/>
    <w:rsid w:val="00376B8B"/>
    <w:rsid w:val="00376D75"/>
    <w:rsid w:val="00376D7F"/>
    <w:rsid w:val="00376F4E"/>
    <w:rsid w:val="00377066"/>
    <w:rsid w:val="003770B1"/>
    <w:rsid w:val="00377CC2"/>
    <w:rsid w:val="00377EBD"/>
    <w:rsid w:val="00380236"/>
    <w:rsid w:val="00380FE5"/>
    <w:rsid w:val="003812D6"/>
    <w:rsid w:val="00381897"/>
    <w:rsid w:val="00381B9C"/>
    <w:rsid w:val="00381EBC"/>
    <w:rsid w:val="00382480"/>
    <w:rsid w:val="0038274B"/>
    <w:rsid w:val="003832DF"/>
    <w:rsid w:val="0038388D"/>
    <w:rsid w:val="00383F10"/>
    <w:rsid w:val="003846FC"/>
    <w:rsid w:val="00384D25"/>
    <w:rsid w:val="00385933"/>
    <w:rsid w:val="00386EBE"/>
    <w:rsid w:val="003870D6"/>
    <w:rsid w:val="0038750E"/>
    <w:rsid w:val="0039009B"/>
    <w:rsid w:val="00390185"/>
    <w:rsid w:val="00390302"/>
    <w:rsid w:val="00390C81"/>
    <w:rsid w:val="00391B64"/>
    <w:rsid w:val="00392107"/>
    <w:rsid w:val="00393B81"/>
    <w:rsid w:val="00393E0B"/>
    <w:rsid w:val="00393E3C"/>
    <w:rsid w:val="00394591"/>
    <w:rsid w:val="00394785"/>
    <w:rsid w:val="003952F6"/>
    <w:rsid w:val="0039542F"/>
    <w:rsid w:val="003958BC"/>
    <w:rsid w:val="0039619F"/>
    <w:rsid w:val="00396BE2"/>
    <w:rsid w:val="00397281"/>
    <w:rsid w:val="0039744D"/>
    <w:rsid w:val="00397492"/>
    <w:rsid w:val="00397735"/>
    <w:rsid w:val="00397817"/>
    <w:rsid w:val="003A0211"/>
    <w:rsid w:val="003A10A1"/>
    <w:rsid w:val="003A19D8"/>
    <w:rsid w:val="003A1B86"/>
    <w:rsid w:val="003A33F6"/>
    <w:rsid w:val="003A356B"/>
    <w:rsid w:val="003A4153"/>
    <w:rsid w:val="003A47EA"/>
    <w:rsid w:val="003A4EC8"/>
    <w:rsid w:val="003A4F31"/>
    <w:rsid w:val="003A597B"/>
    <w:rsid w:val="003A63F8"/>
    <w:rsid w:val="003A6401"/>
    <w:rsid w:val="003A6467"/>
    <w:rsid w:val="003A6B99"/>
    <w:rsid w:val="003A7064"/>
    <w:rsid w:val="003A7180"/>
    <w:rsid w:val="003A7946"/>
    <w:rsid w:val="003A7F93"/>
    <w:rsid w:val="003B01A3"/>
    <w:rsid w:val="003B068C"/>
    <w:rsid w:val="003B096D"/>
    <w:rsid w:val="003B0FCC"/>
    <w:rsid w:val="003B14A0"/>
    <w:rsid w:val="003B1C40"/>
    <w:rsid w:val="003B243A"/>
    <w:rsid w:val="003B29F5"/>
    <w:rsid w:val="003B2A9D"/>
    <w:rsid w:val="003B2EF0"/>
    <w:rsid w:val="003B306D"/>
    <w:rsid w:val="003B3348"/>
    <w:rsid w:val="003B3495"/>
    <w:rsid w:val="003B36B7"/>
    <w:rsid w:val="003B3BBC"/>
    <w:rsid w:val="003B3D81"/>
    <w:rsid w:val="003B547F"/>
    <w:rsid w:val="003B5A70"/>
    <w:rsid w:val="003B5BAC"/>
    <w:rsid w:val="003B6158"/>
    <w:rsid w:val="003B657B"/>
    <w:rsid w:val="003B7548"/>
    <w:rsid w:val="003B77C9"/>
    <w:rsid w:val="003B7925"/>
    <w:rsid w:val="003B793F"/>
    <w:rsid w:val="003B7DF2"/>
    <w:rsid w:val="003C02EA"/>
    <w:rsid w:val="003C05D5"/>
    <w:rsid w:val="003C0E89"/>
    <w:rsid w:val="003C15E1"/>
    <w:rsid w:val="003C1638"/>
    <w:rsid w:val="003C19DA"/>
    <w:rsid w:val="003C1B7B"/>
    <w:rsid w:val="003C1D97"/>
    <w:rsid w:val="003C2123"/>
    <w:rsid w:val="003C2D30"/>
    <w:rsid w:val="003C30A1"/>
    <w:rsid w:val="003C30EA"/>
    <w:rsid w:val="003C337F"/>
    <w:rsid w:val="003C3976"/>
    <w:rsid w:val="003C4B3E"/>
    <w:rsid w:val="003C4E3F"/>
    <w:rsid w:val="003C534F"/>
    <w:rsid w:val="003C5761"/>
    <w:rsid w:val="003C5BB8"/>
    <w:rsid w:val="003C6114"/>
    <w:rsid w:val="003C68FC"/>
    <w:rsid w:val="003C6FBD"/>
    <w:rsid w:val="003C707F"/>
    <w:rsid w:val="003C7D15"/>
    <w:rsid w:val="003D05B4"/>
    <w:rsid w:val="003D05CD"/>
    <w:rsid w:val="003D0921"/>
    <w:rsid w:val="003D0C67"/>
    <w:rsid w:val="003D11B1"/>
    <w:rsid w:val="003D1BD0"/>
    <w:rsid w:val="003D2787"/>
    <w:rsid w:val="003D417E"/>
    <w:rsid w:val="003D4B17"/>
    <w:rsid w:val="003D56F9"/>
    <w:rsid w:val="003D59BA"/>
    <w:rsid w:val="003D5A9F"/>
    <w:rsid w:val="003D627E"/>
    <w:rsid w:val="003D63F2"/>
    <w:rsid w:val="003D6E51"/>
    <w:rsid w:val="003D7135"/>
    <w:rsid w:val="003D72C3"/>
    <w:rsid w:val="003D7E8A"/>
    <w:rsid w:val="003E0559"/>
    <w:rsid w:val="003E05E3"/>
    <w:rsid w:val="003E05F6"/>
    <w:rsid w:val="003E1076"/>
    <w:rsid w:val="003E16C0"/>
    <w:rsid w:val="003E19E0"/>
    <w:rsid w:val="003E1B59"/>
    <w:rsid w:val="003E27ED"/>
    <w:rsid w:val="003E286A"/>
    <w:rsid w:val="003E293B"/>
    <w:rsid w:val="003E2EBB"/>
    <w:rsid w:val="003E36AA"/>
    <w:rsid w:val="003E427E"/>
    <w:rsid w:val="003E47A8"/>
    <w:rsid w:val="003E492D"/>
    <w:rsid w:val="003E4A2C"/>
    <w:rsid w:val="003E55B5"/>
    <w:rsid w:val="003E5C45"/>
    <w:rsid w:val="003E5E59"/>
    <w:rsid w:val="003E666F"/>
    <w:rsid w:val="003E6738"/>
    <w:rsid w:val="003E680E"/>
    <w:rsid w:val="003E6D87"/>
    <w:rsid w:val="003E7CE2"/>
    <w:rsid w:val="003F016D"/>
    <w:rsid w:val="003F03C4"/>
    <w:rsid w:val="003F05C6"/>
    <w:rsid w:val="003F094F"/>
    <w:rsid w:val="003F0EED"/>
    <w:rsid w:val="003F109E"/>
    <w:rsid w:val="003F1E04"/>
    <w:rsid w:val="003F1FCD"/>
    <w:rsid w:val="003F2B92"/>
    <w:rsid w:val="003F2B98"/>
    <w:rsid w:val="003F34C7"/>
    <w:rsid w:val="003F3AAF"/>
    <w:rsid w:val="003F3F37"/>
    <w:rsid w:val="003F51E1"/>
    <w:rsid w:val="003F5455"/>
    <w:rsid w:val="003F5692"/>
    <w:rsid w:val="003F5AA2"/>
    <w:rsid w:val="003F612D"/>
    <w:rsid w:val="003F628D"/>
    <w:rsid w:val="003F64C0"/>
    <w:rsid w:val="00401069"/>
    <w:rsid w:val="004023BF"/>
    <w:rsid w:val="004031E9"/>
    <w:rsid w:val="00403213"/>
    <w:rsid w:val="004032E2"/>
    <w:rsid w:val="004033C3"/>
    <w:rsid w:val="004036A3"/>
    <w:rsid w:val="00403D75"/>
    <w:rsid w:val="00404349"/>
    <w:rsid w:val="004044E9"/>
    <w:rsid w:val="004047A2"/>
    <w:rsid w:val="00404DAF"/>
    <w:rsid w:val="004052A9"/>
    <w:rsid w:val="00405F5D"/>
    <w:rsid w:val="00406053"/>
    <w:rsid w:val="0040611A"/>
    <w:rsid w:val="004062C0"/>
    <w:rsid w:val="0040659F"/>
    <w:rsid w:val="00406774"/>
    <w:rsid w:val="0040740B"/>
    <w:rsid w:val="00407A97"/>
    <w:rsid w:val="004101AD"/>
    <w:rsid w:val="00410B6A"/>
    <w:rsid w:val="004113E6"/>
    <w:rsid w:val="004116DD"/>
    <w:rsid w:val="00411957"/>
    <w:rsid w:val="0041241A"/>
    <w:rsid w:val="00412421"/>
    <w:rsid w:val="0041242B"/>
    <w:rsid w:val="004127D2"/>
    <w:rsid w:val="00412C01"/>
    <w:rsid w:val="004135E2"/>
    <w:rsid w:val="00413ECA"/>
    <w:rsid w:val="00413ED2"/>
    <w:rsid w:val="004145BA"/>
    <w:rsid w:val="0041468B"/>
    <w:rsid w:val="0041558A"/>
    <w:rsid w:val="00415E17"/>
    <w:rsid w:val="00415FD4"/>
    <w:rsid w:val="00416427"/>
    <w:rsid w:val="00416456"/>
    <w:rsid w:val="004165B9"/>
    <w:rsid w:val="004169AE"/>
    <w:rsid w:val="00417869"/>
    <w:rsid w:val="00420017"/>
    <w:rsid w:val="00421637"/>
    <w:rsid w:val="00421828"/>
    <w:rsid w:val="00421867"/>
    <w:rsid w:val="00421BB2"/>
    <w:rsid w:val="00421D5D"/>
    <w:rsid w:val="0042254A"/>
    <w:rsid w:val="00422B44"/>
    <w:rsid w:val="004235ED"/>
    <w:rsid w:val="00423B6A"/>
    <w:rsid w:val="00424042"/>
    <w:rsid w:val="0042490F"/>
    <w:rsid w:val="00424AA0"/>
    <w:rsid w:val="00424EEE"/>
    <w:rsid w:val="0042524E"/>
    <w:rsid w:val="00425D15"/>
    <w:rsid w:val="00425E84"/>
    <w:rsid w:val="004265FE"/>
    <w:rsid w:val="00426894"/>
    <w:rsid w:val="0042722C"/>
    <w:rsid w:val="004273A5"/>
    <w:rsid w:val="0042774D"/>
    <w:rsid w:val="00430883"/>
    <w:rsid w:val="00430974"/>
    <w:rsid w:val="00430B21"/>
    <w:rsid w:val="00432366"/>
    <w:rsid w:val="00432529"/>
    <w:rsid w:val="0043277E"/>
    <w:rsid w:val="0043302D"/>
    <w:rsid w:val="004335BD"/>
    <w:rsid w:val="00433E08"/>
    <w:rsid w:val="0043439A"/>
    <w:rsid w:val="0043520B"/>
    <w:rsid w:val="00435542"/>
    <w:rsid w:val="00435826"/>
    <w:rsid w:val="0043594D"/>
    <w:rsid w:val="0043644C"/>
    <w:rsid w:val="00436923"/>
    <w:rsid w:val="00436A48"/>
    <w:rsid w:val="004373C8"/>
    <w:rsid w:val="00437C42"/>
    <w:rsid w:val="00437C8B"/>
    <w:rsid w:val="00437E2C"/>
    <w:rsid w:val="00440295"/>
    <w:rsid w:val="0044078E"/>
    <w:rsid w:val="004416A6"/>
    <w:rsid w:val="004419AA"/>
    <w:rsid w:val="0044225B"/>
    <w:rsid w:val="004426BC"/>
    <w:rsid w:val="00442928"/>
    <w:rsid w:val="00442CD2"/>
    <w:rsid w:val="004436AB"/>
    <w:rsid w:val="00443790"/>
    <w:rsid w:val="00443BD0"/>
    <w:rsid w:val="0044402C"/>
    <w:rsid w:val="004447DD"/>
    <w:rsid w:val="004447EB"/>
    <w:rsid w:val="00444E99"/>
    <w:rsid w:val="0044580F"/>
    <w:rsid w:val="00445932"/>
    <w:rsid w:val="00445E5C"/>
    <w:rsid w:val="00445F82"/>
    <w:rsid w:val="004461D7"/>
    <w:rsid w:val="0044626A"/>
    <w:rsid w:val="00447406"/>
    <w:rsid w:val="004475A4"/>
    <w:rsid w:val="004477C9"/>
    <w:rsid w:val="004479FF"/>
    <w:rsid w:val="00451F50"/>
    <w:rsid w:val="004520CF"/>
    <w:rsid w:val="00452226"/>
    <w:rsid w:val="00452896"/>
    <w:rsid w:val="00453B01"/>
    <w:rsid w:val="004541B5"/>
    <w:rsid w:val="00454869"/>
    <w:rsid w:val="00454A66"/>
    <w:rsid w:val="00454E31"/>
    <w:rsid w:val="00455134"/>
    <w:rsid w:val="00455458"/>
    <w:rsid w:val="00455687"/>
    <w:rsid w:val="00455743"/>
    <w:rsid w:val="004557B1"/>
    <w:rsid w:val="004569DE"/>
    <w:rsid w:val="00456B1A"/>
    <w:rsid w:val="00456CEC"/>
    <w:rsid w:val="00456FAE"/>
    <w:rsid w:val="00457A19"/>
    <w:rsid w:val="004601F1"/>
    <w:rsid w:val="0046038A"/>
    <w:rsid w:val="00460545"/>
    <w:rsid w:val="00461336"/>
    <w:rsid w:val="004615D7"/>
    <w:rsid w:val="0046178C"/>
    <w:rsid w:val="00461A3B"/>
    <w:rsid w:val="00463A52"/>
    <w:rsid w:val="004640B5"/>
    <w:rsid w:val="004642A9"/>
    <w:rsid w:val="00464724"/>
    <w:rsid w:val="00464A25"/>
    <w:rsid w:val="00465135"/>
    <w:rsid w:val="00465587"/>
    <w:rsid w:val="00465C88"/>
    <w:rsid w:val="00466ED9"/>
    <w:rsid w:val="0046732C"/>
    <w:rsid w:val="004679B1"/>
    <w:rsid w:val="004679CD"/>
    <w:rsid w:val="00467AEE"/>
    <w:rsid w:val="00467BC8"/>
    <w:rsid w:val="00467EAE"/>
    <w:rsid w:val="0047017F"/>
    <w:rsid w:val="00470908"/>
    <w:rsid w:val="00470FA0"/>
    <w:rsid w:val="004726F0"/>
    <w:rsid w:val="00472868"/>
    <w:rsid w:val="00472DCB"/>
    <w:rsid w:val="004739C3"/>
    <w:rsid w:val="00473CE5"/>
    <w:rsid w:val="00474145"/>
    <w:rsid w:val="00474244"/>
    <w:rsid w:val="004746AB"/>
    <w:rsid w:val="00474975"/>
    <w:rsid w:val="00474D0F"/>
    <w:rsid w:val="00474D4C"/>
    <w:rsid w:val="0047539E"/>
    <w:rsid w:val="00475FAC"/>
    <w:rsid w:val="00477DBA"/>
    <w:rsid w:val="00477DD1"/>
    <w:rsid w:val="004804CD"/>
    <w:rsid w:val="00480E14"/>
    <w:rsid w:val="004817FD"/>
    <w:rsid w:val="00481B88"/>
    <w:rsid w:val="00482CAB"/>
    <w:rsid w:val="004837AF"/>
    <w:rsid w:val="004838AA"/>
    <w:rsid w:val="00483E26"/>
    <w:rsid w:val="00484078"/>
    <w:rsid w:val="00484D95"/>
    <w:rsid w:val="00484E3B"/>
    <w:rsid w:val="00485152"/>
    <w:rsid w:val="00485D44"/>
    <w:rsid w:val="00486185"/>
    <w:rsid w:val="004861AA"/>
    <w:rsid w:val="004862FB"/>
    <w:rsid w:val="0048640F"/>
    <w:rsid w:val="004872A5"/>
    <w:rsid w:val="00490A6F"/>
    <w:rsid w:val="004911AF"/>
    <w:rsid w:val="0049134D"/>
    <w:rsid w:val="00492193"/>
    <w:rsid w:val="004924DB"/>
    <w:rsid w:val="0049272F"/>
    <w:rsid w:val="00492A00"/>
    <w:rsid w:val="004930D6"/>
    <w:rsid w:val="004937FD"/>
    <w:rsid w:val="004941DE"/>
    <w:rsid w:val="0049467F"/>
    <w:rsid w:val="00494B4E"/>
    <w:rsid w:val="00494BD1"/>
    <w:rsid w:val="004951C3"/>
    <w:rsid w:val="004969AA"/>
    <w:rsid w:val="00496BBD"/>
    <w:rsid w:val="004972AE"/>
    <w:rsid w:val="0049734A"/>
    <w:rsid w:val="00497789"/>
    <w:rsid w:val="004A0741"/>
    <w:rsid w:val="004A091C"/>
    <w:rsid w:val="004A0B3F"/>
    <w:rsid w:val="004A340E"/>
    <w:rsid w:val="004A3546"/>
    <w:rsid w:val="004A39F8"/>
    <w:rsid w:val="004A3E0C"/>
    <w:rsid w:val="004A40A0"/>
    <w:rsid w:val="004A46CA"/>
    <w:rsid w:val="004A4F18"/>
    <w:rsid w:val="004A562A"/>
    <w:rsid w:val="004A58CB"/>
    <w:rsid w:val="004A5AAA"/>
    <w:rsid w:val="004A5B58"/>
    <w:rsid w:val="004A673C"/>
    <w:rsid w:val="004A690F"/>
    <w:rsid w:val="004A6AFD"/>
    <w:rsid w:val="004A74CC"/>
    <w:rsid w:val="004A752F"/>
    <w:rsid w:val="004A761E"/>
    <w:rsid w:val="004A77A1"/>
    <w:rsid w:val="004A7C98"/>
    <w:rsid w:val="004A7FCC"/>
    <w:rsid w:val="004B0FCD"/>
    <w:rsid w:val="004B17CC"/>
    <w:rsid w:val="004B1814"/>
    <w:rsid w:val="004B19F0"/>
    <w:rsid w:val="004B21A1"/>
    <w:rsid w:val="004B2821"/>
    <w:rsid w:val="004B2D45"/>
    <w:rsid w:val="004B2E93"/>
    <w:rsid w:val="004B3B7A"/>
    <w:rsid w:val="004B63A2"/>
    <w:rsid w:val="004B6444"/>
    <w:rsid w:val="004B6DBE"/>
    <w:rsid w:val="004C072E"/>
    <w:rsid w:val="004C0E50"/>
    <w:rsid w:val="004C10D4"/>
    <w:rsid w:val="004C1930"/>
    <w:rsid w:val="004C2A27"/>
    <w:rsid w:val="004C2BC9"/>
    <w:rsid w:val="004C3561"/>
    <w:rsid w:val="004C41AA"/>
    <w:rsid w:val="004C52E3"/>
    <w:rsid w:val="004C52F4"/>
    <w:rsid w:val="004C564D"/>
    <w:rsid w:val="004C5AA4"/>
    <w:rsid w:val="004C5C44"/>
    <w:rsid w:val="004C66EA"/>
    <w:rsid w:val="004C688E"/>
    <w:rsid w:val="004C6A52"/>
    <w:rsid w:val="004C6F8C"/>
    <w:rsid w:val="004C79B3"/>
    <w:rsid w:val="004C7A8A"/>
    <w:rsid w:val="004C7F4F"/>
    <w:rsid w:val="004D02FD"/>
    <w:rsid w:val="004D0750"/>
    <w:rsid w:val="004D0F6E"/>
    <w:rsid w:val="004D173B"/>
    <w:rsid w:val="004D191C"/>
    <w:rsid w:val="004D24F8"/>
    <w:rsid w:val="004D2799"/>
    <w:rsid w:val="004D2D76"/>
    <w:rsid w:val="004D353A"/>
    <w:rsid w:val="004D5960"/>
    <w:rsid w:val="004D5C5B"/>
    <w:rsid w:val="004D5CF6"/>
    <w:rsid w:val="004D5FBA"/>
    <w:rsid w:val="004D7333"/>
    <w:rsid w:val="004D7B03"/>
    <w:rsid w:val="004D7D7D"/>
    <w:rsid w:val="004E1E86"/>
    <w:rsid w:val="004E2D80"/>
    <w:rsid w:val="004E307A"/>
    <w:rsid w:val="004E3875"/>
    <w:rsid w:val="004E38D5"/>
    <w:rsid w:val="004E3BA6"/>
    <w:rsid w:val="004E3E59"/>
    <w:rsid w:val="004E5233"/>
    <w:rsid w:val="004E536B"/>
    <w:rsid w:val="004E59F6"/>
    <w:rsid w:val="004E60B8"/>
    <w:rsid w:val="004E6132"/>
    <w:rsid w:val="004E6D0B"/>
    <w:rsid w:val="004E74AE"/>
    <w:rsid w:val="004E75F2"/>
    <w:rsid w:val="004E770A"/>
    <w:rsid w:val="004E7F7C"/>
    <w:rsid w:val="004F116E"/>
    <w:rsid w:val="004F13E3"/>
    <w:rsid w:val="004F2ED4"/>
    <w:rsid w:val="004F3E31"/>
    <w:rsid w:val="004F4189"/>
    <w:rsid w:val="004F43DE"/>
    <w:rsid w:val="004F476B"/>
    <w:rsid w:val="004F5348"/>
    <w:rsid w:val="004F54BA"/>
    <w:rsid w:val="004F5E15"/>
    <w:rsid w:val="004F65E5"/>
    <w:rsid w:val="004F6B94"/>
    <w:rsid w:val="004F721F"/>
    <w:rsid w:val="004F7E78"/>
    <w:rsid w:val="00500964"/>
    <w:rsid w:val="005012F4"/>
    <w:rsid w:val="00501F69"/>
    <w:rsid w:val="0050263B"/>
    <w:rsid w:val="00502C13"/>
    <w:rsid w:val="00503667"/>
    <w:rsid w:val="005037D7"/>
    <w:rsid w:val="00504972"/>
    <w:rsid w:val="00504B08"/>
    <w:rsid w:val="00505D72"/>
    <w:rsid w:val="00505DEC"/>
    <w:rsid w:val="00505E30"/>
    <w:rsid w:val="00506E2F"/>
    <w:rsid w:val="00507097"/>
    <w:rsid w:val="0050755B"/>
    <w:rsid w:val="005077C0"/>
    <w:rsid w:val="005078C4"/>
    <w:rsid w:val="00507A48"/>
    <w:rsid w:val="00507ED1"/>
    <w:rsid w:val="005100F1"/>
    <w:rsid w:val="00510A82"/>
    <w:rsid w:val="00510C24"/>
    <w:rsid w:val="00510C88"/>
    <w:rsid w:val="00510EAB"/>
    <w:rsid w:val="005119B9"/>
    <w:rsid w:val="00511CEB"/>
    <w:rsid w:val="005121B5"/>
    <w:rsid w:val="00512970"/>
    <w:rsid w:val="00512D24"/>
    <w:rsid w:val="00512FC9"/>
    <w:rsid w:val="00513A4C"/>
    <w:rsid w:val="00513F09"/>
    <w:rsid w:val="00514567"/>
    <w:rsid w:val="00514C4D"/>
    <w:rsid w:val="00515A3A"/>
    <w:rsid w:val="005174AD"/>
    <w:rsid w:val="00517688"/>
    <w:rsid w:val="00520B99"/>
    <w:rsid w:val="005213F2"/>
    <w:rsid w:val="0052198F"/>
    <w:rsid w:val="00521B0D"/>
    <w:rsid w:val="00521F5E"/>
    <w:rsid w:val="0052227F"/>
    <w:rsid w:val="005227CC"/>
    <w:rsid w:val="005228B4"/>
    <w:rsid w:val="00523397"/>
    <w:rsid w:val="00523976"/>
    <w:rsid w:val="00524AC4"/>
    <w:rsid w:val="00525B0E"/>
    <w:rsid w:val="0052634C"/>
    <w:rsid w:val="005279CA"/>
    <w:rsid w:val="00527C9C"/>
    <w:rsid w:val="00527EAE"/>
    <w:rsid w:val="00527F06"/>
    <w:rsid w:val="00530108"/>
    <w:rsid w:val="005307C4"/>
    <w:rsid w:val="00531605"/>
    <w:rsid w:val="00532287"/>
    <w:rsid w:val="0053242C"/>
    <w:rsid w:val="005324A2"/>
    <w:rsid w:val="00532622"/>
    <w:rsid w:val="00532812"/>
    <w:rsid w:val="00532DE7"/>
    <w:rsid w:val="005338A4"/>
    <w:rsid w:val="00533EAA"/>
    <w:rsid w:val="00534764"/>
    <w:rsid w:val="00534C63"/>
    <w:rsid w:val="00534D48"/>
    <w:rsid w:val="00536AD3"/>
    <w:rsid w:val="00536D6F"/>
    <w:rsid w:val="00536E75"/>
    <w:rsid w:val="0053708C"/>
    <w:rsid w:val="005375D4"/>
    <w:rsid w:val="00540953"/>
    <w:rsid w:val="00540D05"/>
    <w:rsid w:val="00540EB3"/>
    <w:rsid w:val="005410DE"/>
    <w:rsid w:val="005417BC"/>
    <w:rsid w:val="00541A94"/>
    <w:rsid w:val="0054214C"/>
    <w:rsid w:val="00542837"/>
    <w:rsid w:val="005431F6"/>
    <w:rsid w:val="00543997"/>
    <w:rsid w:val="00543D4B"/>
    <w:rsid w:val="00543E22"/>
    <w:rsid w:val="00543E71"/>
    <w:rsid w:val="00544D2B"/>
    <w:rsid w:val="005454E9"/>
    <w:rsid w:val="0054566F"/>
    <w:rsid w:val="00545C26"/>
    <w:rsid w:val="00546774"/>
    <w:rsid w:val="00546C27"/>
    <w:rsid w:val="00546CE6"/>
    <w:rsid w:val="00547612"/>
    <w:rsid w:val="00547F26"/>
    <w:rsid w:val="005501E1"/>
    <w:rsid w:val="00550654"/>
    <w:rsid w:val="00550D9C"/>
    <w:rsid w:val="00551814"/>
    <w:rsid w:val="00551F0A"/>
    <w:rsid w:val="00552012"/>
    <w:rsid w:val="00552A20"/>
    <w:rsid w:val="00552A9A"/>
    <w:rsid w:val="00552BBE"/>
    <w:rsid w:val="00552E99"/>
    <w:rsid w:val="00553041"/>
    <w:rsid w:val="005536BA"/>
    <w:rsid w:val="005538F9"/>
    <w:rsid w:val="00553F10"/>
    <w:rsid w:val="00554174"/>
    <w:rsid w:val="005542FA"/>
    <w:rsid w:val="005547A0"/>
    <w:rsid w:val="00554D31"/>
    <w:rsid w:val="005551CD"/>
    <w:rsid w:val="00555406"/>
    <w:rsid w:val="005556D5"/>
    <w:rsid w:val="00555A44"/>
    <w:rsid w:val="00555F00"/>
    <w:rsid w:val="005561B4"/>
    <w:rsid w:val="005561D4"/>
    <w:rsid w:val="00556DD2"/>
    <w:rsid w:val="005577FF"/>
    <w:rsid w:val="005578C5"/>
    <w:rsid w:val="00557A6D"/>
    <w:rsid w:val="00557CB0"/>
    <w:rsid w:val="00557FAF"/>
    <w:rsid w:val="00560A71"/>
    <w:rsid w:val="00560BD2"/>
    <w:rsid w:val="0056100B"/>
    <w:rsid w:val="0056108B"/>
    <w:rsid w:val="0056111A"/>
    <w:rsid w:val="00561539"/>
    <w:rsid w:val="0056158F"/>
    <w:rsid w:val="005618C0"/>
    <w:rsid w:val="00561B6B"/>
    <w:rsid w:val="00561CC5"/>
    <w:rsid w:val="0056219D"/>
    <w:rsid w:val="005629D5"/>
    <w:rsid w:val="00562AF0"/>
    <w:rsid w:val="00562C63"/>
    <w:rsid w:val="00562E4A"/>
    <w:rsid w:val="00563060"/>
    <w:rsid w:val="005632A1"/>
    <w:rsid w:val="00563D68"/>
    <w:rsid w:val="005645F5"/>
    <w:rsid w:val="0056468D"/>
    <w:rsid w:val="0056476E"/>
    <w:rsid w:val="00565053"/>
    <w:rsid w:val="005652DF"/>
    <w:rsid w:val="00565560"/>
    <w:rsid w:val="0056621C"/>
    <w:rsid w:val="00566E35"/>
    <w:rsid w:val="0056730E"/>
    <w:rsid w:val="00567526"/>
    <w:rsid w:val="005675BF"/>
    <w:rsid w:val="00567FE0"/>
    <w:rsid w:val="005700D4"/>
    <w:rsid w:val="00570486"/>
    <w:rsid w:val="005704C1"/>
    <w:rsid w:val="00570DD2"/>
    <w:rsid w:val="00570F21"/>
    <w:rsid w:val="00571076"/>
    <w:rsid w:val="005729E0"/>
    <w:rsid w:val="00573F10"/>
    <w:rsid w:val="00574343"/>
    <w:rsid w:val="00574EE5"/>
    <w:rsid w:val="00574F36"/>
    <w:rsid w:val="005755AA"/>
    <w:rsid w:val="00575628"/>
    <w:rsid w:val="00575C95"/>
    <w:rsid w:val="005761D2"/>
    <w:rsid w:val="00576EBF"/>
    <w:rsid w:val="00577AC2"/>
    <w:rsid w:val="005801E4"/>
    <w:rsid w:val="0058055D"/>
    <w:rsid w:val="005807FA"/>
    <w:rsid w:val="0058081B"/>
    <w:rsid w:val="005808E3"/>
    <w:rsid w:val="005811A0"/>
    <w:rsid w:val="00581870"/>
    <w:rsid w:val="00581991"/>
    <w:rsid w:val="00582047"/>
    <w:rsid w:val="00582EFE"/>
    <w:rsid w:val="005832FF"/>
    <w:rsid w:val="00583477"/>
    <w:rsid w:val="00583723"/>
    <w:rsid w:val="0058447C"/>
    <w:rsid w:val="00584DDD"/>
    <w:rsid w:val="00585A60"/>
    <w:rsid w:val="005863DA"/>
    <w:rsid w:val="00586C0A"/>
    <w:rsid w:val="00586EB0"/>
    <w:rsid w:val="005875F5"/>
    <w:rsid w:val="00587C8E"/>
    <w:rsid w:val="00587ED4"/>
    <w:rsid w:val="00587FFB"/>
    <w:rsid w:val="0059006A"/>
    <w:rsid w:val="005902BD"/>
    <w:rsid w:val="005915AE"/>
    <w:rsid w:val="00591894"/>
    <w:rsid w:val="00591A98"/>
    <w:rsid w:val="00591F9D"/>
    <w:rsid w:val="00592859"/>
    <w:rsid w:val="00592EBC"/>
    <w:rsid w:val="00592F32"/>
    <w:rsid w:val="00593A1B"/>
    <w:rsid w:val="0059457F"/>
    <w:rsid w:val="005946FD"/>
    <w:rsid w:val="005947F6"/>
    <w:rsid w:val="00594DE1"/>
    <w:rsid w:val="00595279"/>
    <w:rsid w:val="00595472"/>
    <w:rsid w:val="005959AA"/>
    <w:rsid w:val="00595A00"/>
    <w:rsid w:val="00595D3E"/>
    <w:rsid w:val="0059628B"/>
    <w:rsid w:val="00596A65"/>
    <w:rsid w:val="00597736"/>
    <w:rsid w:val="005A030E"/>
    <w:rsid w:val="005A07EE"/>
    <w:rsid w:val="005A08C8"/>
    <w:rsid w:val="005A09C3"/>
    <w:rsid w:val="005A1E20"/>
    <w:rsid w:val="005A2C19"/>
    <w:rsid w:val="005A2C48"/>
    <w:rsid w:val="005A42A7"/>
    <w:rsid w:val="005A43C7"/>
    <w:rsid w:val="005A46B0"/>
    <w:rsid w:val="005A4B2B"/>
    <w:rsid w:val="005A5836"/>
    <w:rsid w:val="005A5A9B"/>
    <w:rsid w:val="005A5B9F"/>
    <w:rsid w:val="005A6317"/>
    <w:rsid w:val="005A65E1"/>
    <w:rsid w:val="005A6834"/>
    <w:rsid w:val="005A6A67"/>
    <w:rsid w:val="005A6DC6"/>
    <w:rsid w:val="005A7D52"/>
    <w:rsid w:val="005B110D"/>
    <w:rsid w:val="005B13C4"/>
    <w:rsid w:val="005B173E"/>
    <w:rsid w:val="005B1CE0"/>
    <w:rsid w:val="005B1DCD"/>
    <w:rsid w:val="005B2517"/>
    <w:rsid w:val="005B2612"/>
    <w:rsid w:val="005B31EC"/>
    <w:rsid w:val="005B3D0B"/>
    <w:rsid w:val="005B3D55"/>
    <w:rsid w:val="005B3F5E"/>
    <w:rsid w:val="005B3FC8"/>
    <w:rsid w:val="005B4BED"/>
    <w:rsid w:val="005B4CF7"/>
    <w:rsid w:val="005B594D"/>
    <w:rsid w:val="005B5AA0"/>
    <w:rsid w:val="005B6E7C"/>
    <w:rsid w:val="005B74AF"/>
    <w:rsid w:val="005B77E9"/>
    <w:rsid w:val="005B7A4F"/>
    <w:rsid w:val="005C0A61"/>
    <w:rsid w:val="005C15C8"/>
    <w:rsid w:val="005C177D"/>
    <w:rsid w:val="005C1791"/>
    <w:rsid w:val="005C22F6"/>
    <w:rsid w:val="005C27AD"/>
    <w:rsid w:val="005C298B"/>
    <w:rsid w:val="005C3138"/>
    <w:rsid w:val="005C36C7"/>
    <w:rsid w:val="005C41A4"/>
    <w:rsid w:val="005C4B4E"/>
    <w:rsid w:val="005C4B98"/>
    <w:rsid w:val="005C4DD2"/>
    <w:rsid w:val="005C6BA1"/>
    <w:rsid w:val="005C6D7E"/>
    <w:rsid w:val="005C768C"/>
    <w:rsid w:val="005C77CC"/>
    <w:rsid w:val="005C78A1"/>
    <w:rsid w:val="005C7C33"/>
    <w:rsid w:val="005D0E49"/>
    <w:rsid w:val="005D0F0E"/>
    <w:rsid w:val="005D1111"/>
    <w:rsid w:val="005D2EC8"/>
    <w:rsid w:val="005D30F9"/>
    <w:rsid w:val="005D32FE"/>
    <w:rsid w:val="005D3320"/>
    <w:rsid w:val="005D3352"/>
    <w:rsid w:val="005D33CE"/>
    <w:rsid w:val="005D3FA0"/>
    <w:rsid w:val="005D4293"/>
    <w:rsid w:val="005D4345"/>
    <w:rsid w:val="005D4A07"/>
    <w:rsid w:val="005D4DF7"/>
    <w:rsid w:val="005D5105"/>
    <w:rsid w:val="005D51CA"/>
    <w:rsid w:val="005D5DA6"/>
    <w:rsid w:val="005D5F78"/>
    <w:rsid w:val="005D618D"/>
    <w:rsid w:val="005D659C"/>
    <w:rsid w:val="005D6908"/>
    <w:rsid w:val="005D6A39"/>
    <w:rsid w:val="005D6A69"/>
    <w:rsid w:val="005D6AFA"/>
    <w:rsid w:val="005D6B4D"/>
    <w:rsid w:val="005D6F09"/>
    <w:rsid w:val="005D6F53"/>
    <w:rsid w:val="005E0152"/>
    <w:rsid w:val="005E0689"/>
    <w:rsid w:val="005E08C5"/>
    <w:rsid w:val="005E107F"/>
    <w:rsid w:val="005E148F"/>
    <w:rsid w:val="005E18B7"/>
    <w:rsid w:val="005E1A75"/>
    <w:rsid w:val="005E1BF5"/>
    <w:rsid w:val="005E224B"/>
    <w:rsid w:val="005E2433"/>
    <w:rsid w:val="005E31BC"/>
    <w:rsid w:val="005E3568"/>
    <w:rsid w:val="005E3C5E"/>
    <w:rsid w:val="005E5C22"/>
    <w:rsid w:val="005E69C0"/>
    <w:rsid w:val="005E6AE2"/>
    <w:rsid w:val="005F0637"/>
    <w:rsid w:val="005F08AA"/>
    <w:rsid w:val="005F0B2D"/>
    <w:rsid w:val="005F1341"/>
    <w:rsid w:val="005F1785"/>
    <w:rsid w:val="005F19D1"/>
    <w:rsid w:val="005F1F16"/>
    <w:rsid w:val="005F35D4"/>
    <w:rsid w:val="005F389C"/>
    <w:rsid w:val="005F42B2"/>
    <w:rsid w:val="005F44DF"/>
    <w:rsid w:val="005F4558"/>
    <w:rsid w:val="005F497E"/>
    <w:rsid w:val="005F5988"/>
    <w:rsid w:val="005F61DA"/>
    <w:rsid w:val="005F6D9A"/>
    <w:rsid w:val="005F6E64"/>
    <w:rsid w:val="005F790B"/>
    <w:rsid w:val="005F7D03"/>
    <w:rsid w:val="0060027D"/>
    <w:rsid w:val="00600525"/>
    <w:rsid w:val="00600C45"/>
    <w:rsid w:val="00601353"/>
    <w:rsid w:val="00601B46"/>
    <w:rsid w:val="00601E8F"/>
    <w:rsid w:val="00601FB8"/>
    <w:rsid w:val="006020C9"/>
    <w:rsid w:val="0060275F"/>
    <w:rsid w:val="00602DEF"/>
    <w:rsid w:val="00603137"/>
    <w:rsid w:val="00603B29"/>
    <w:rsid w:val="00603D2A"/>
    <w:rsid w:val="00603EBB"/>
    <w:rsid w:val="0060521C"/>
    <w:rsid w:val="0060536E"/>
    <w:rsid w:val="006055B6"/>
    <w:rsid w:val="0060677A"/>
    <w:rsid w:val="00606B57"/>
    <w:rsid w:val="00606CE4"/>
    <w:rsid w:val="00607A5D"/>
    <w:rsid w:val="00611114"/>
    <w:rsid w:val="006113A2"/>
    <w:rsid w:val="00611AC8"/>
    <w:rsid w:val="00611C56"/>
    <w:rsid w:val="00612B3A"/>
    <w:rsid w:val="006131CF"/>
    <w:rsid w:val="00613D2E"/>
    <w:rsid w:val="00614EC2"/>
    <w:rsid w:val="00615076"/>
    <w:rsid w:val="00615866"/>
    <w:rsid w:val="00615C85"/>
    <w:rsid w:val="00616079"/>
    <w:rsid w:val="00616E0D"/>
    <w:rsid w:val="00617316"/>
    <w:rsid w:val="006204A5"/>
    <w:rsid w:val="0062080D"/>
    <w:rsid w:val="00621442"/>
    <w:rsid w:val="00621D40"/>
    <w:rsid w:val="006220F3"/>
    <w:rsid w:val="00622239"/>
    <w:rsid w:val="00622451"/>
    <w:rsid w:val="00622F99"/>
    <w:rsid w:val="006230FB"/>
    <w:rsid w:val="006233BC"/>
    <w:rsid w:val="00623576"/>
    <w:rsid w:val="00623743"/>
    <w:rsid w:val="0062395B"/>
    <w:rsid w:val="00623F5E"/>
    <w:rsid w:val="00624766"/>
    <w:rsid w:val="006247E5"/>
    <w:rsid w:val="00624D02"/>
    <w:rsid w:val="00624ED7"/>
    <w:rsid w:val="0062546E"/>
    <w:rsid w:val="00625494"/>
    <w:rsid w:val="0062572E"/>
    <w:rsid w:val="00625DDD"/>
    <w:rsid w:val="00625E01"/>
    <w:rsid w:val="00626DC5"/>
    <w:rsid w:val="00626E44"/>
    <w:rsid w:val="00627206"/>
    <w:rsid w:val="00627AC3"/>
    <w:rsid w:val="00627C08"/>
    <w:rsid w:val="00630C14"/>
    <w:rsid w:val="00630E05"/>
    <w:rsid w:val="00630F10"/>
    <w:rsid w:val="00630F4E"/>
    <w:rsid w:val="0063103C"/>
    <w:rsid w:val="00631067"/>
    <w:rsid w:val="006310EA"/>
    <w:rsid w:val="006313E9"/>
    <w:rsid w:val="00631C50"/>
    <w:rsid w:val="00632261"/>
    <w:rsid w:val="00633198"/>
    <w:rsid w:val="00633599"/>
    <w:rsid w:val="00633A5C"/>
    <w:rsid w:val="00633D28"/>
    <w:rsid w:val="00634022"/>
    <w:rsid w:val="006342BD"/>
    <w:rsid w:val="006343DF"/>
    <w:rsid w:val="006343F1"/>
    <w:rsid w:val="00634D7A"/>
    <w:rsid w:val="006350FF"/>
    <w:rsid w:val="00635232"/>
    <w:rsid w:val="006354B5"/>
    <w:rsid w:val="00635DF3"/>
    <w:rsid w:val="00635F24"/>
    <w:rsid w:val="006402C6"/>
    <w:rsid w:val="0064081E"/>
    <w:rsid w:val="00640893"/>
    <w:rsid w:val="00640962"/>
    <w:rsid w:val="00640E29"/>
    <w:rsid w:val="00641269"/>
    <w:rsid w:val="00642AAC"/>
    <w:rsid w:val="00644562"/>
    <w:rsid w:val="00644C97"/>
    <w:rsid w:val="00645B61"/>
    <w:rsid w:val="006460AB"/>
    <w:rsid w:val="006468FF"/>
    <w:rsid w:val="0064691B"/>
    <w:rsid w:val="006473D4"/>
    <w:rsid w:val="00647486"/>
    <w:rsid w:val="00650359"/>
    <w:rsid w:val="00650839"/>
    <w:rsid w:val="00650C03"/>
    <w:rsid w:val="00650D65"/>
    <w:rsid w:val="00650ED6"/>
    <w:rsid w:val="006511C5"/>
    <w:rsid w:val="00651355"/>
    <w:rsid w:val="00651446"/>
    <w:rsid w:val="00651EFB"/>
    <w:rsid w:val="0065275E"/>
    <w:rsid w:val="00653073"/>
    <w:rsid w:val="00653446"/>
    <w:rsid w:val="00653594"/>
    <w:rsid w:val="00653754"/>
    <w:rsid w:val="00654124"/>
    <w:rsid w:val="00654D0D"/>
    <w:rsid w:val="00654DC1"/>
    <w:rsid w:val="00656144"/>
    <w:rsid w:val="006562AA"/>
    <w:rsid w:val="00656387"/>
    <w:rsid w:val="0065670A"/>
    <w:rsid w:val="00656801"/>
    <w:rsid w:val="00656D1E"/>
    <w:rsid w:val="00656F3B"/>
    <w:rsid w:val="0065729D"/>
    <w:rsid w:val="0065752E"/>
    <w:rsid w:val="00657615"/>
    <w:rsid w:val="00657A36"/>
    <w:rsid w:val="00657D1A"/>
    <w:rsid w:val="00660DB6"/>
    <w:rsid w:val="00661834"/>
    <w:rsid w:val="00661A08"/>
    <w:rsid w:val="00661D61"/>
    <w:rsid w:val="00661DBE"/>
    <w:rsid w:val="00661F0D"/>
    <w:rsid w:val="006622FB"/>
    <w:rsid w:val="0066428A"/>
    <w:rsid w:val="006644AA"/>
    <w:rsid w:val="00664D9E"/>
    <w:rsid w:val="006653A4"/>
    <w:rsid w:val="0066595E"/>
    <w:rsid w:val="00666221"/>
    <w:rsid w:val="00666650"/>
    <w:rsid w:val="00666C5F"/>
    <w:rsid w:val="006677B5"/>
    <w:rsid w:val="006679B6"/>
    <w:rsid w:val="00667AC8"/>
    <w:rsid w:val="006709B4"/>
    <w:rsid w:val="00671551"/>
    <w:rsid w:val="0067179E"/>
    <w:rsid w:val="00671BD3"/>
    <w:rsid w:val="00673119"/>
    <w:rsid w:val="00673205"/>
    <w:rsid w:val="0067363A"/>
    <w:rsid w:val="006738E6"/>
    <w:rsid w:val="00674EE8"/>
    <w:rsid w:val="00675125"/>
    <w:rsid w:val="006752A6"/>
    <w:rsid w:val="00675875"/>
    <w:rsid w:val="00675BBE"/>
    <w:rsid w:val="00675CE3"/>
    <w:rsid w:val="006775E6"/>
    <w:rsid w:val="0067777F"/>
    <w:rsid w:val="00677A3D"/>
    <w:rsid w:val="00677CE2"/>
    <w:rsid w:val="00680476"/>
    <w:rsid w:val="00680569"/>
    <w:rsid w:val="006808DF"/>
    <w:rsid w:val="00680B64"/>
    <w:rsid w:val="00680E88"/>
    <w:rsid w:val="00681AF6"/>
    <w:rsid w:val="00681B25"/>
    <w:rsid w:val="00681B3C"/>
    <w:rsid w:val="0068200D"/>
    <w:rsid w:val="00682066"/>
    <w:rsid w:val="00682C68"/>
    <w:rsid w:val="00682F82"/>
    <w:rsid w:val="006831FA"/>
    <w:rsid w:val="00684051"/>
    <w:rsid w:val="0068408C"/>
    <w:rsid w:val="0068413A"/>
    <w:rsid w:val="00684450"/>
    <w:rsid w:val="0068473B"/>
    <w:rsid w:val="00684EB1"/>
    <w:rsid w:val="00685024"/>
    <w:rsid w:val="006858E8"/>
    <w:rsid w:val="0068626E"/>
    <w:rsid w:val="006862C8"/>
    <w:rsid w:val="00686492"/>
    <w:rsid w:val="00686728"/>
    <w:rsid w:val="00686F50"/>
    <w:rsid w:val="006879F5"/>
    <w:rsid w:val="00687D65"/>
    <w:rsid w:val="00690436"/>
    <w:rsid w:val="0069043B"/>
    <w:rsid w:val="006904AF"/>
    <w:rsid w:val="006907E6"/>
    <w:rsid w:val="0069100A"/>
    <w:rsid w:val="00691BB1"/>
    <w:rsid w:val="00692060"/>
    <w:rsid w:val="006927BF"/>
    <w:rsid w:val="0069315F"/>
    <w:rsid w:val="006932E5"/>
    <w:rsid w:val="006932EF"/>
    <w:rsid w:val="00693740"/>
    <w:rsid w:val="006938DD"/>
    <w:rsid w:val="0069406B"/>
    <w:rsid w:val="00694EEB"/>
    <w:rsid w:val="00694F14"/>
    <w:rsid w:val="006953B9"/>
    <w:rsid w:val="0069559F"/>
    <w:rsid w:val="006958CC"/>
    <w:rsid w:val="00695B65"/>
    <w:rsid w:val="006963DC"/>
    <w:rsid w:val="00696765"/>
    <w:rsid w:val="00696F69"/>
    <w:rsid w:val="006A0679"/>
    <w:rsid w:val="006A0FBC"/>
    <w:rsid w:val="006A1B4F"/>
    <w:rsid w:val="006A1FAF"/>
    <w:rsid w:val="006A271A"/>
    <w:rsid w:val="006A27FE"/>
    <w:rsid w:val="006A285C"/>
    <w:rsid w:val="006A2B19"/>
    <w:rsid w:val="006A2FCB"/>
    <w:rsid w:val="006A3173"/>
    <w:rsid w:val="006A38CB"/>
    <w:rsid w:val="006A3A4E"/>
    <w:rsid w:val="006A41FE"/>
    <w:rsid w:val="006A47BB"/>
    <w:rsid w:val="006A541B"/>
    <w:rsid w:val="006A54CA"/>
    <w:rsid w:val="006A6257"/>
    <w:rsid w:val="006A7011"/>
    <w:rsid w:val="006A7BFC"/>
    <w:rsid w:val="006A7D3D"/>
    <w:rsid w:val="006A7F59"/>
    <w:rsid w:val="006B00F3"/>
    <w:rsid w:val="006B02FB"/>
    <w:rsid w:val="006B0E8C"/>
    <w:rsid w:val="006B1833"/>
    <w:rsid w:val="006B23BC"/>
    <w:rsid w:val="006B245A"/>
    <w:rsid w:val="006B257F"/>
    <w:rsid w:val="006B2674"/>
    <w:rsid w:val="006B2B65"/>
    <w:rsid w:val="006B2E81"/>
    <w:rsid w:val="006B33DB"/>
    <w:rsid w:val="006B3D72"/>
    <w:rsid w:val="006B4098"/>
    <w:rsid w:val="006B44AE"/>
    <w:rsid w:val="006B5924"/>
    <w:rsid w:val="006B5F2A"/>
    <w:rsid w:val="006B694E"/>
    <w:rsid w:val="006B6DFC"/>
    <w:rsid w:val="006B6E24"/>
    <w:rsid w:val="006B718D"/>
    <w:rsid w:val="006B7914"/>
    <w:rsid w:val="006B7AB9"/>
    <w:rsid w:val="006C00FB"/>
    <w:rsid w:val="006C10E9"/>
    <w:rsid w:val="006C1163"/>
    <w:rsid w:val="006C1F2F"/>
    <w:rsid w:val="006C22F4"/>
    <w:rsid w:val="006C34B6"/>
    <w:rsid w:val="006C3563"/>
    <w:rsid w:val="006C368A"/>
    <w:rsid w:val="006C3BDB"/>
    <w:rsid w:val="006C3D8C"/>
    <w:rsid w:val="006C4094"/>
    <w:rsid w:val="006C49AB"/>
    <w:rsid w:val="006C4E14"/>
    <w:rsid w:val="006C4E71"/>
    <w:rsid w:val="006C537C"/>
    <w:rsid w:val="006C5451"/>
    <w:rsid w:val="006C5BB5"/>
    <w:rsid w:val="006C5ECB"/>
    <w:rsid w:val="006C66AE"/>
    <w:rsid w:val="006C67F2"/>
    <w:rsid w:val="006C6E4C"/>
    <w:rsid w:val="006C77F3"/>
    <w:rsid w:val="006C78A4"/>
    <w:rsid w:val="006C7D1B"/>
    <w:rsid w:val="006C7DFD"/>
    <w:rsid w:val="006C7F69"/>
    <w:rsid w:val="006D03A6"/>
    <w:rsid w:val="006D18EF"/>
    <w:rsid w:val="006D308E"/>
    <w:rsid w:val="006D32FD"/>
    <w:rsid w:val="006D3A25"/>
    <w:rsid w:val="006D3AB7"/>
    <w:rsid w:val="006D4109"/>
    <w:rsid w:val="006D4EBE"/>
    <w:rsid w:val="006D5C64"/>
    <w:rsid w:val="006D633A"/>
    <w:rsid w:val="006D67E7"/>
    <w:rsid w:val="006D69C3"/>
    <w:rsid w:val="006D6D9E"/>
    <w:rsid w:val="006D6E0D"/>
    <w:rsid w:val="006D765C"/>
    <w:rsid w:val="006D7882"/>
    <w:rsid w:val="006D7B73"/>
    <w:rsid w:val="006D7DEF"/>
    <w:rsid w:val="006D7E3B"/>
    <w:rsid w:val="006E0340"/>
    <w:rsid w:val="006E12BD"/>
    <w:rsid w:val="006E1D8B"/>
    <w:rsid w:val="006E21FE"/>
    <w:rsid w:val="006E2393"/>
    <w:rsid w:val="006E2C48"/>
    <w:rsid w:val="006E2C62"/>
    <w:rsid w:val="006E3FB9"/>
    <w:rsid w:val="006E54CB"/>
    <w:rsid w:val="006E5B52"/>
    <w:rsid w:val="006E5E96"/>
    <w:rsid w:val="006E5EB6"/>
    <w:rsid w:val="006E646D"/>
    <w:rsid w:val="006E6693"/>
    <w:rsid w:val="006E6BCB"/>
    <w:rsid w:val="006E71E2"/>
    <w:rsid w:val="006E7F74"/>
    <w:rsid w:val="006E7FA3"/>
    <w:rsid w:val="006F0B49"/>
    <w:rsid w:val="006F1085"/>
    <w:rsid w:val="006F1642"/>
    <w:rsid w:val="006F1986"/>
    <w:rsid w:val="006F1AC8"/>
    <w:rsid w:val="006F205D"/>
    <w:rsid w:val="006F3467"/>
    <w:rsid w:val="006F34E1"/>
    <w:rsid w:val="006F385B"/>
    <w:rsid w:val="006F3E59"/>
    <w:rsid w:val="006F4008"/>
    <w:rsid w:val="006F4561"/>
    <w:rsid w:val="006F4AE5"/>
    <w:rsid w:val="006F4AE6"/>
    <w:rsid w:val="006F531E"/>
    <w:rsid w:val="006F557E"/>
    <w:rsid w:val="006F638E"/>
    <w:rsid w:val="006F6B0A"/>
    <w:rsid w:val="006F71AD"/>
    <w:rsid w:val="006F728A"/>
    <w:rsid w:val="006F776F"/>
    <w:rsid w:val="00700248"/>
    <w:rsid w:val="00700337"/>
    <w:rsid w:val="00700AE3"/>
    <w:rsid w:val="00701032"/>
    <w:rsid w:val="00701797"/>
    <w:rsid w:val="00701823"/>
    <w:rsid w:val="007027A2"/>
    <w:rsid w:val="007029B2"/>
    <w:rsid w:val="0070302E"/>
    <w:rsid w:val="00703366"/>
    <w:rsid w:val="007033B9"/>
    <w:rsid w:val="0070389E"/>
    <w:rsid w:val="00704E7C"/>
    <w:rsid w:val="00705184"/>
    <w:rsid w:val="007052AB"/>
    <w:rsid w:val="00705546"/>
    <w:rsid w:val="0070626E"/>
    <w:rsid w:val="00706B03"/>
    <w:rsid w:val="00706F54"/>
    <w:rsid w:val="00707804"/>
    <w:rsid w:val="00707888"/>
    <w:rsid w:val="00707CF9"/>
    <w:rsid w:val="00707E39"/>
    <w:rsid w:val="00707EAE"/>
    <w:rsid w:val="00707F76"/>
    <w:rsid w:val="0071003C"/>
    <w:rsid w:val="00710B4B"/>
    <w:rsid w:val="00710FDE"/>
    <w:rsid w:val="0071110A"/>
    <w:rsid w:val="0071147A"/>
    <w:rsid w:val="0071222C"/>
    <w:rsid w:val="00712966"/>
    <w:rsid w:val="00712AE5"/>
    <w:rsid w:val="007140A1"/>
    <w:rsid w:val="00714D84"/>
    <w:rsid w:val="0071517E"/>
    <w:rsid w:val="00715250"/>
    <w:rsid w:val="00715B13"/>
    <w:rsid w:val="00715B99"/>
    <w:rsid w:val="0071695B"/>
    <w:rsid w:val="00716A36"/>
    <w:rsid w:val="00716F9F"/>
    <w:rsid w:val="00717536"/>
    <w:rsid w:val="00717D47"/>
    <w:rsid w:val="0072009D"/>
    <w:rsid w:val="0072018F"/>
    <w:rsid w:val="007206B9"/>
    <w:rsid w:val="00720FCC"/>
    <w:rsid w:val="007217C4"/>
    <w:rsid w:val="007221AD"/>
    <w:rsid w:val="00722469"/>
    <w:rsid w:val="007229DF"/>
    <w:rsid w:val="007230C2"/>
    <w:rsid w:val="00723338"/>
    <w:rsid w:val="007234EE"/>
    <w:rsid w:val="00723921"/>
    <w:rsid w:val="00723CFA"/>
    <w:rsid w:val="007247B2"/>
    <w:rsid w:val="00724F57"/>
    <w:rsid w:val="00725DAE"/>
    <w:rsid w:val="00725E80"/>
    <w:rsid w:val="0072643E"/>
    <w:rsid w:val="007269A2"/>
    <w:rsid w:val="007272A0"/>
    <w:rsid w:val="00727861"/>
    <w:rsid w:val="00730C77"/>
    <w:rsid w:val="00731225"/>
    <w:rsid w:val="0073140E"/>
    <w:rsid w:val="00731DB5"/>
    <w:rsid w:val="00731E34"/>
    <w:rsid w:val="00732487"/>
    <w:rsid w:val="0073253B"/>
    <w:rsid w:val="00733351"/>
    <w:rsid w:val="00733DEA"/>
    <w:rsid w:val="00733E12"/>
    <w:rsid w:val="0073467F"/>
    <w:rsid w:val="00734B97"/>
    <w:rsid w:val="00735DDD"/>
    <w:rsid w:val="00736965"/>
    <w:rsid w:val="00736AA3"/>
    <w:rsid w:val="00737122"/>
    <w:rsid w:val="0074006A"/>
    <w:rsid w:val="00740DB5"/>
    <w:rsid w:val="00741DD8"/>
    <w:rsid w:val="00742662"/>
    <w:rsid w:val="007429C5"/>
    <w:rsid w:val="00742D96"/>
    <w:rsid w:val="00743642"/>
    <w:rsid w:val="007443EF"/>
    <w:rsid w:val="00744D59"/>
    <w:rsid w:val="00744E07"/>
    <w:rsid w:val="00744E83"/>
    <w:rsid w:val="0074552C"/>
    <w:rsid w:val="007461CD"/>
    <w:rsid w:val="0074726A"/>
    <w:rsid w:val="00747333"/>
    <w:rsid w:val="007473EB"/>
    <w:rsid w:val="00747D9C"/>
    <w:rsid w:val="00750098"/>
    <w:rsid w:val="00750381"/>
    <w:rsid w:val="00750ABC"/>
    <w:rsid w:val="00750AC4"/>
    <w:rsid w:val="00750F79"/>
    <w:rsid w:val="0075145F"/>
    <w:rsid w:val="007515DA"/>
    <w:rsid w:val="007517B6"/>
    <w:rsid w:val="007518D1"/>
    <w:rsid w:val="0075194F"/>
    <w:rsid w:val="00751F3B"/>
    <w:rsid w:val="007529EC"/>
    <w:rsid w:val="00753075"/>
    <w:rsid w:val="00753170"/>
    <w:rsid w:val="00753503"/>
    <w:rsid w:val="007536FC"/>
    <w:rsid w:val="00753E1B"/>
    <w:rsid w:val="00755784"/>
    <w:rsid w:val="007559A9"/>
    <w:rsid w:val="00755EB2"/>
    <w:rsid w:val="00756384"/>
    <w:rsid w:val="007571FB"/>
    <w:rsid w:val="00757CF8"/>
    <w:rsid w:val="00757DF3"/>
    <w:rsid w:val="007608F2"/>
    <w:rsid w:val="00760977"/>
    <w:rsid w:val="0076128D"/>
    <w:rsid w:val="00761B87"/>
    <w:rsid w:val="00761F75"/>
    <w:rsid w:val="007624F0"/>
    <w:rsid w:val="00762F99"/>
    <w:rsid w:val="0076322B"/>
    <w:rsid w:val="00763866"/>
    <w:rsid w:val="00764E33"/>
    <w:rsid w:val="00764F7C"/>
    <w:rsid w:val="0076581A"/>
    <w:rsid w:val="0076583F"/>
    <w:rsid w:val="00765B4A"/>
    <w:rsid w:val="007661D3"/>
    <w:rsid w:val="007667EA"/>
    <w:rsid w:val="00766B87"/>
    <w:rsid w:val="00766CDE"/>
    <w:rsid w:val="00766DB2"/>
    <w:rsid w:val="00767AF8"/>
    <w:rsid w:val="00767EDC"/>
    <w:rsid w:val="0077016A"/>
    <w:rsid w:val="007709DA"/>
    <w:rsid w:val="00770F12"/>
    <w:rsid w:val="00770F3B"/>
    <w:rsid w:val="007713F6"/>
    <w:rsid w:val="007727B4"/>
    <w:rsid w:val="00772873"/>
    <w:rsid w:val="00773037"/>
    <w:rsid w:val="007734B4"/>
    <w:rsid w:val="0077369C"/>
    <w:rsid w:val="00773E3B"/>
    <w:rsid w:val="0077424A"/>
    <w:rsid w:val="007756E2"/>
    <w:rsid w:val="007759AC"/>
    <w:rsid w:val="00775B88"/>
    <w:rsid w:val="00776327"/>
    <w:rsid w:val="00776C99"/>
    <w:rsid w:val="00776FA5"/>
    <w:rsid w:val="00777566"/>
    <w:rsid w:val="0077756C"/>
    <w:rsid w:val="00777784"/>
    <w:rsid w:val="00777CE0"/>
    <w:rsid w:val="00777D08"/>
    <w:rsid w:val="00777D4C"/>
    <w:rsid w:val="00782A69"/>
    <w:rsid w:val="00783138"/>
    <w:rsid w:val="007834A1"/>
    <w:rsid w:val="007836FB"/>
    <w:rsid w:val="0078468A"/>
    <w:rsid w:val="00784776"/>
    <w:rsid w:val="00784875"/>
    <w:rsid w:val="00784927"/>
    <w:rsid w:val="00784CA7"/>
    <w:rsid w:val="00784D69"/>
    <w:rsid w:val="00785389"/>
    <w:rsid w:val="00785CB4"/>
    <w:rsid w:val="00785D4D"/>
    <w:rsid w:val="00786690"/>
    <w:rsid w:val="00787020"/>
    <w:rsid w:val="00787042"/>
    <w:rsid w:val="00787171"/>
    <w:rsid w:val="00787185"/>
    <w:rsid w:val="007873C6"/>
    <w:rsid w:val="00787633"/>
    <w:rsid w:val="00787B07"/>
    <w:rsid w:val="00787C33"/>
    <w:rsid w:val="00790189"/>
    <w:rsid w:val="007901A9"/>
    <w:rsid w:val="007903F9"/>
    <w:rsid w:val="007909B4"/>
    <w:rsid w:val="00790F15"/>
    <w:rsid w:val="007916EC"/>
    <w:rsid w:val="0079192A"/>
    <w:rsid w:val="0079489F"/>
    <w:rsid w:val="00794D54"/>
    <w:rsid w:val="0079512B"/>
    <w:rsid w:val="00795184"/>
    <w:rsid w:val="0079529E"/>
    <w:rsid w:val="00795452"/>
    <w:rsid w:val="00795893"/>
    <w:rsid w:val="007961C2"/>
    <w:rsid w:val="00796294"/>
    <w:rsid w:val="00796459"/>
    <w:rsid w:val="00796681"/>
    <w:rsid w:val="007969CD"/>
    <w:rsid w:val="00796A79"/>
    <w:rsid w:val="00797FB3"/>
    <w:rsid w:val="007A0331"/>
    <w:rsid w:val="007A05E0"/>
    <w:rsid w:val="007A0620"/>
    <w:rsid w:val="007A0818"/>
    <w:rsid w:val="007A0ACF"/>
    <w:rsid w:val="007A0CA2"/>
    <w:rsid w:val="007A0E7A"/>
    <w:rsid w:val="007A1893"/>
    <w:rsid w:val="007A3430"/>
    <w:rsid w:val="007A3BB3"/>
    <w:rsid w:val="007A3D76"/>
    <w:rsid w:val="007A4F27"/>
    <w:rsid w:val="007A4F88"/>
    <w:rsid w:val="007A4FCB"/>
    <w:rsid w:val="007A5309"/>
    <w:rsid w:val="007A559F"/>
    <w:rsid w:val="007A58C6"/>
    <w:rsid w:val="007A5E3F"/>
    <w:rsid w:val="007A608A"/>
    <w:rsid w:val="007A63A7"/>
    <w:rsid w:val="007A6556"/>
    <w:rsid w:val="007A6BC1"/>
    <w:rsid w:val="007A77F0"/>
    <w:rsid w:val="007A7BB0"/>
    <w:rsid w:val="007A7CF5"/>
    <w:rsid w:val="007B03FC"/>
    <w:rsid w:val="007B047D"/>
    <w:rsid w:val="007B04A3"/>
    <w:rsid w:val="007B097D"/>
    <w:rsid w:val="007B0EB8"/>
    <w:rsid w:val="007B0FFD"/>
    <w:rsid w:val="007B1011"/>
    <w:rsid w:val="007B1210"/>
    <w:rsid w:val="007B1661"/>
    <w:rsid w:val="007B229F"/>
    <w:rsid w:val="007B2927"/>
    <w:rsid w:val="007B3041"/>
    <w:rsid w:val="007B321D"/>
    <w:rsid w:val="007B35E4"/>
    <w:rsid w:val="007B38DD"/>
    <w:rsid w:val="007B421D"/>
    <w:rsid w:val="007B4416"/>
    <w:rsid w:val="007B4873"/>
    <w:rsid w:val="007B4D43"/>
    <w:rsid w:val="007B5098"/>
    <w:rsid w:val="007B5E9F"/>
    <w:rsid w:val="007B6279"/>
    <w:rsid w:val="007B62CB"/>
    <w:rsid w:val="007B6339"/>
    <w:rsid w:val="007B70BF"/>
    <w:rsid w:val="007B742C"/>
    <w:rsid w:val="007B76F1"/>
    <w:rsid w:val="007B794F"/>
    <w:rsid w:val="007B7D6F"/>
    <w:rsid w:val="007C0612"/>
    <w:rsid w:val="007C06F3"/>
    <w:rsid w:val="007C15D0"/>
    <w:rsid w:val="007C1D37"/>
    <w:rsid w:val="007C2043"/>
    <w:rsid w:val="007C2176"/>
    <w:rsid w:val="007C2ADE"/>
    <w:rsid w:val="007C2C9F"/>
    <w:rsid w:val="007C30E5"/>
    <w:rsid w:val="007C3183"/>
    <w:rsid w:val="007C3583"/>
    <w:rsid w:val="007C35C6"/>
    <w:rsid w:val="007C37E7"/>
    <w:rsid w:val="007C3E39"/>
    <w:rsid w:val="007C484F"/>
    <w:rsid w:val="007C49C9"/>
    <w:rsid w:val="007C4DDC"/>
    <w:rsid w:val="007C5712"/>
    <w:rsid w:val="007C59AB"/>
    <w:rsid w:val="007C5A66"/>
    <w:rsid w:val="007C5F1B"/>
    <w:rsid w:val="007C63CB"/>
    <w:rsid w:val="007C71E2"/>
    <w:rsid w:val="007C72E5"/>
    <w:rsid w:val="007C762D"/>
    <w:rsid w:val="007C7E4F"/>
    <w:rsid w:val="007D0CF0"/>
    <w:rsid w:val="007D2965"/>
    <w:rsid w:val="007D296E"/>
    <w:rsid w:val="007D3F4D"/>
    <w:rsid w:val="007D46E7"/>
    <w:rsid w:val="007D50E6"/>
    <w:rsid w:val="007D625D"/>
    <w:rsid w:val="007D6487"/>
    <w:rsid w:val="007D6A2A"/>
    <w:rsid w:val="007D6A99"/>
    <w:rsid w:val="007D7AAF"/>
    <w:rsid w:val="007D7C9C"/>
    <w:rsid w:val="007D7FEC"/>
    <w:rsid w:val="007E02A4"/>
    <w:rsid w:val="007E0FEA"/>
    <w:rsid w:val="007E1205"/>
    <w:rsid w:val="007E15E0"/>
    <w:rsid w:val="007E19FE"/>
    <w:rsid w:val="007E2028"/>
    <w:rsid w:val="007E26EE"/>
    <w:rsid w:val="007E399E"/>
    <w:rsid w:val="007E412C"/>
    <w:rsid w:val="007E45E0"/>
    <w:rsid w:val="007E498F"/>
    <w:rsid w:val="007E4F48"/>
    <w:rsid w:val="007E54C6"/>
    <w:rsid w:val="007E5972"/>
    <w:rsid w:val="007E5A61"/>
    <w:rsid w:val="007E5E9F"/>
    <w:rsid w:val="007E7B1F"/>
    <w:rsid w:val="007F08EE"/>
    <w:rsid w:val="007F0C51"/>
    <w:rsid w:val="007F0D3A"/>
    <w:rsid w:val="007F10E5"/>
    <w:rsid w:val="007F1C47"/>
    <w:rsid w:val="007F2920"/>
    <w:rsid w:val="007F3614"/>
    <w:rsid w:val="007F368E"/>
    <w:rsid w:val="007F3A86"/>
    <w:rsid w:val="007F3D50"/>
    <w:rsid w:val="007F424B"/>
    <w:rsid w:val="007F4854"/>
    <w:rsid w:val="007F525E"/>
    <w:rsid w:val="007F5BE8"/>
    <w:rsid w:val="007F5DBF"/>
    <w:rsid w:val="007F621E"/>
    <w:rsid w:val="007F64C8"/>
    <w:rsid w:val="007F66CA"/>
    <w:rsid w:val="007F7381"/>
    <w:rsid w:val="007F765D"/>
    <w:rsid w:val="008003A1"/>
    <w:rsid w:val="0080083E"/>
    <w:rsid w:val="008008A7"/>
    <w:rsid w:val="0080097B"/>
    <w:rsid w:val="00802C89"/>
    <w:rsid w:val="008033FD"/>
    <w:rsid w:val="00803588"/>
    <w:rsid w:val="00803720"/>
    <w:rsid w:val="0080374F"/>
    <w:rsid w:val="0080376C"/>
    <w:rsid w:val="00803A83"/>
    <w:rsid w:val="00803F22"/>
    <w:rsid w:val="008041CD"/>
    <w:rsid w:val="00804530"/>
    <w:rsid w:val="008046F6"/>
    <w:rsid w:val="0080542B"/>
    <w:rsid w:val="00805BED"/>
    <w:rsid w:val="00805E69"/>
    <w:rsid w:val="00805E7A"/>
    <w:rsid w:val="00806A73"/>
    <w:rsid w:val="00807893"/>
    <w:rsid w:val="00807ACB"/>
    <w:rsid w:val="00807E5E"/>
    <w:rsid w:val="0081011B"/>
    <w:rsid w:val="00811377"/>
    <w:rsid w:val="00811BC4"/>
    <w:rsid w:val="00811E28"/>
    <w:rsid w:val="0081263D"/>
    <w:rsid w:val="008128FA"/>
    <w:rsid w:val="00812DE6"/>
    <w:rsid w:val="008131F7"/>
    <w:rsid w:val="00813618"/>
    <w:rsid w:val="00813680"/>
    <w:rsid w:val="00813759"/>
    <w:rsid w:val="008137F2"/>
    <w:rsid w:val="00813D6E"/>
    <w:rsid w:val="008142EA"/>
    <w:rsid w:val="00814801"/>
    <w:rsid w:val="00815214"/>
    <w:rsid w:val="008152AC"/>
    <w:rsid w:val="008152F6"/>
    <w:rsid w:val="00815A03"/>
    <w:rsid w:val="0081624E"/>
    <w:rsid w:val="00817347"/>
    <w:rsid w:val="008173FF"/>
    <w:rsid w:val="008178B2"/>
    <w:rsid w:val="0082009D"/>
    <w:rsid w:val="0082052A"/>
    <w:rsid w:val="00820DF1"/>
    <w:rsid w:val="008210E7"/>
    <w:rsid w:val="008216DC"/>
    <w:rsid w:val="008224A2"/>
    <w:rsid w:val="00822A40"/>
    <w:rsid w:val="00822A8F"/>
    <w:rsid w:val="00823484"/>
    <w:rsid w:val="00823BAA"/>
    <w:rsid w:val="00823C30"/>
    <w:rsid w:val="00824557"/>
    <w:rsid w:val="00824A57"/>
    <w:rsid w:val="00825005"/>
    <w:rsid w:val="00825031"/>
    <w:rsid w:val="00825737"/>
    <w:rsid w:val="00825F4A"/>
    <w:rsid w:val="00826037"/>
    <w:rsid w:val="008260B8"/>
    <w:rsid w:val="00826A4F"/>
    <w:rsid w:val="00826B7C"/>
    <w:rsid w:val="00826C81"/>
    <w:rsid w:val="00826D35"/>
    <w:rsid w:val="00826E39"/>
    <w:rsid w:val="00827C44"/>
    <w:rsid w:val="00827DFC"/>
    <w:rsid w:val="00827FBD"/>
    <w:rsid w:val="00830499"/>
    <w:rsid w:val="00830B0C"/>
    <w:rsid w:val="0083101E"/>
    <w:rsid w:val="00831714"/>
    <w:rsid w:val="00831B68"/>
    <w:rsid w:val="0083205F"/>
    <w:rsid w:val="00832292"/>
    <w:rsid w:val="00832DA9"/>
    <w:rsid w:val="0083329A"/>
    <w:rsid w:val="00834044"/>
    <w:rsid w:val="0083406D"/>
    <w:rsid w:val="008340CB"/>
    <w:rsid w:val="00834B6C"/>
    <w:rsid w:val="00834E39"/>
    <w:rsid w:val="00834F75"/>
    <w:rsid w:val="0083513F"/>
    <w:rsid w:val="00835232"/>
    <w:rsid w:val="008354C6"/>
    <w:rsid w:val="0083575F"/>
    <w:rsid w:val="00836B14"/>
    <w:rsid w:val="0083709A"/>
    <w:rsid w:val="00837116"/>
    <w:rsid w:val="008372B5"/>
    <w:rsid w:val="008377F5"/>
    <w:rsid w:val="00837877"/>
    <w:rsid w:val="00837C2B"/>
    <w:rsid w:val="00837CB3"/>
    <w:rsid w:val="00837E1C"/>
    <w:rsid w:val="00840AE0"/>
    <w:rsid w:val="00840C0E"/>
    <w:rsid w:val="00840C2A"/>
    <w:rsid w:val="00840DD2"/>
    <w:rsid w:val="0084210B"/>
    <w:rsid w:val="00842638"/>
    <w:rsid w:val="0084274F"/>
    <w:rsid w:val="008430CC"/>
    <w:rsid w:val="00843968"/>
    <w:rsid w:val="00843F32"/>
    <w:rsid w:val="008442F4"/>
    <w:rsid w:val="0084445C"/>
    <w:rsid w:val="00844481"/>
    <w:rsid w:val="008445DF"/>
    <w:rsid w:val="00844C1B"/>
    <w:rsid w:val="00845470"/>
    <w:rsid w:val="00845C76"/>
    <w:rsid w:val="00846FE7"/>
    <w:rsid w:val="008471A0"/>
    <w:rsid w:val="0084741C"/>
    <w:rsid w:val="0084776C"/>
    <w:rsid w:val="00847BE1"/>
    <w:rsid w:val="008500D0"/>
    <w:rsid w:val="00850378"/>
    <w:rsid w:val="008509D3"/>
    <w:rsid w:val="00850CE8"/>
    <w:rsid w:val="00851E2D"/>
    <w:rsid w:val="008523E1"/>
    <w:rsid w:val="00852963"/>
    <w:rsid w:val="00852F05"/>
    <w:rsid w:val="008530AB"/>
    <w:rsid w:val="00853396"/>
    <w:rsid w:val="00853A7C"/>
    <w:rsid w:val="00853CAD"/>
    <w:rsid w:val="008540F2"/>
    <w:rsid w:val="00854885"/>
    <w:rsid w:val="00855021"/>
    <w:rsid w:val="0085570F"/>
    <w:rsid w:val="00855C27"/>
    <w:rsid w:val="00855DE9"/>
    <w:rsid w:val="00856CC1"/>
    <w:rsid w:val="00856E6E"/>
    <w:rsid w:val="00856FBA"/>
    <w:rsid w:val="008570F4"/>
    <w:rsid w:val="0085764F"/>
    <w:rsid w:val="00857C75"/>
    <w:rsid w:val="0086050D"/>
    <w:rsid w:val="008612D9"/>
    <w:rsid w:val="0086197F"/>
    <w:rsid w:val="00862359"/>
    <w:rsid w:val="00862ED2"/>
    <w:rsid w:val="00863206"/>
    <w:rsid w:val="008642BD"/>
    <w:rsid w:val="008643BE"/>
    <w:rsid w:val="00864471"/>
    <w:rsid w:val="00864ADF"/>
    <w:rsid w:val="00864C55"/>
    <w:rsid w:val="00865188"/>
    <w:rsid w:val="00865989"/>
    <w:rsid w:val="00866804"/>
    <w:rsid w:val="00866D22"/>
    <w:rsid w:val="00867D10"/>
    <w:rsid w:val="008705FF"/>
    <w:rsid w:val="008706BB"/>
    <w:rsid w:val="0087086B"/>
    <w:rsid w:val="00870AB5"/>
    <w:rsid w:val="0087132A"/>
    <w:rsid w:val="00871BF3"/>
    <w:rsid w:val="00871E4A"/>
    <w:rsid w:val="008720D4"/>
    <w:rsid w:val="00873376"/>
    <w:rsid w:val="00873ABA"/>
    <w:rsid w:val="00874103"/>
    <w:rsid w:val="00874169"/>
    <w:rsid w:val="008747E3"/>
    <w:rsid w:val="00874A12"/>
    <w:rsid w:val="008761BE"/>
    <w:rsid w:val="00876C1B"/>
    <w:rsid w:val="00876E4A"/>
    <w:rsid w:val="008775BC"/>
    <w:rsid w:val="00877762"/>
    <w:rsid w:val="008802BC"/>
    <w:rsid w:val="008806AB"/>
    <w:rsid w:val="00880899"/>
    <w:rsid w:val="00880CED"/>
    <w:rsid w:val="0088119F"/>
    <w:rsid w:val="00881414"/>
    <w:rsid w:val="00881839"/>
    <w:rsid w:val="00882609"/>
    <w:rsid w:val="00882937"/>
    <w:rsid w:val="00882C85"/>
    <w:rsid w:val="0088319F"/>
    <w:rsid w:val="00883363"/>
    <w:rsid w:val="00883373"/>
    <w:rsid w:val="008838B7"/>
    <w:rsid w:val="008838CE"/>
    <w:rsid w:val="0088393A"/>
    <w:rsid w:val="00883AF5"/>
    <w:rsid w:val="00884179"/>
    <w:rsid w:val="00884234"/>
    <w:rsid w:val="008843D8"/>
    <w:rsid w:val="008844B7"/>
    <w:rsid w:val="00884540"/>
    <w:rsid w:val="00884B61"/>
    <w:rsid w:val="00884BFF"/>
    <w:rsid w:val="00885479"/>
    <w:rsid w:val="008854D3"/>
    <w:rsid w:val="00885ECA"/>
    <w:rsid w:val="00886AA5"/>
    <w:rsid w:val="00886EEB"/>
    <w:rsid w:val="00887DB2"/>
    <w:rsid w:val="00890485"/>
    <w:rsid w:val="00890B58"/>
    <w:rsid w:val="00890CE5"/>
    <w:rsid w:val="0089124C"/>
    <w:rsid w:val="0089249B"/>
    <w:rsid w:val="00893493"/>
    <w:rsid w:val="0089391F"/>
    <w:rsid w:val="00893A3E"/>
    <w:rsid w:val="00895BD0"/>
    <w:rsid w:val="00895EC4"/>
    <w:rsid w:val="008969B1"/>
    <w:rsid w:val="008973B0"/>
    <w:rsid w:val="008976DA"/>
    <w:rsid w:val="008A0491"/>
    <w:rsid w:val="008A0AF3"/>
    <w:rsid w:val="008A0D23"/>
    <w:rsid w:val="008A1424"/>
    <w:rsid w:val="008A16D9"/>
    <w:rsid w:val="008A1E8E"/>
    <w:rsid w:val="008A2F62"/>
    <w:rsid w:val="008A3163"/>
    <w:rsid w:val="008A3A98"/>
    <w:rsid w:val="008A3B43"/>
    <w:rsid w:val="008A3F43"/>
    <w:rsid w:val="008A40D8"/>
    <w:rsid w:val="008A437B"/>
    <w:rsid w:val="008A4735"/>
    <w:rsid w:val="008A4D2A"/>
    <w:rsid w:val="008A5E29"/>
    <w:rsid w:val="008A64F1"/>
    <w:rsid w:val="008A6EAE"/>
    <w:rsid w:val="008B09CA"/>
    <w:rsid w:val="008B0FB0"/>
    <w:rsid w:val="008B11A0"/>
    <w:rsid w:val="008B11D0"/>
    <w:rsid w:val="008B130A"/>
    <w:rsid w:val="008B1EEC"/>
    <w:rsid w:val="008B2595"/>
    <w:rsid w:val="008B26C5"/>
    <w:rsid w:val="008B28B5"/>
    <w:rsid w:val="008B299B"/>
    <w:rsid w:val="008B2A15"/>
    <w:rsid w:val="008B2F61"/>
    <w:rsid w:val="008B3D29"/>
    <w:rsid w:val="008B3F73"/>
    <w:rsid w:val="008B4568"/>
    <w:rsid w:val="008B481E"/>
    <w:rsid w:val="008B492A"/>
    <w:rsid w:val="008B4A22"/>
    <w:rsid w:val="008B4AF8"/>
    <w:rsid w:val="008B51C2"/>
    <w:rsid w:val="008B572C"/>
    <w:rsid w:val="008B58AF"/>
    <w:rsid w:val="008B5CA9"/>
    <w:rsid w:val="008B60E2"/>
    <w:rsid w:val="008B6C11"/>
    <w:rsid w:val="008B72E4"/>
    <w:rsid w:val="008B76A8"/>
    <w:rsid w:val="008B78C1"/>
    <w:rsid w:val="008B7954"/>
    <w:rsid w:val="008C0650"/>
    <w:rsid w:val="008C1602"/>
    <w:rsid w:val="008C2437"/>
    <w:rsid w:val="008C258E"/>
    <w:rsid w:val="008C2ACA"/>
    <w:rsid w:val="008C2E59"/>
    <w:rsid w:val="008C2EAB"/>
    <w:rsid w:val="008C3416"/>
    <w:rsid w:val="008C3B69"/>
    <w:rsid w:val="008C3C00"/>
    <w:rsid w:val="008C3E44"/>
    <w:rsid w:val="008C3EDE"/>
    <w:rsid w:val="008C41DE"/>
    <w:rsid w:val="008C44CA"/>
    <w:rsid w:val="008C485A"/>
    <w:rsid w:val="008C4CD1"/>
    <w:rsid w:val="008C621A"/>
    <w:rsid w:val="008C6B28"/>
    <w:rsid w:val="008C7806"/>
    <w:rsid w:val="008C7DF9"/>
    <w:rsid w:val="008D01D6"/>
    <w:rsid w:val="008D0BE2"/>
    <w:rsid w:val="008D1899"/>
    <w:rsid w:val="008D1BD1"/>
    <w:rsid w:val="008D218D"/>
    <w:rsid w:val="008D2751"/>
    <w:rsid w:val="008D2D35"/>
    <w:rsid w:val="008D334C"/>
    <w:rsid w:val="008D3605"/>
    <w:rsid w:val="008D44CF"/>
    <w:rsid w:val="008D4724"/>
    <w:rsid w:val="008D4BD6"/>
    <w:rsid w:val="008D4DCC"/>
    <w:rsid w:val="008D5412"/>
    <w:rsid w:val="008D5584"/>
    <w:rsid w:val="008D57AC"/>
    <w:rsid w:val="008D66EF"/>
    <w:rsid w:val="008D686B"/>
    <w:rsid w:val="008D7F30"/>
    <w:rsid w:val="008E12C8"/>
    <w:rsid w:val="008E2B0E"/>
    <w:rsid w:val="008E2B9D"/>
    <w:rsid w:val="008E2F55"/>
    <w:rsid w:val="008E33C1"/>
    <w:rsid w:val="008E377C"/>
    <w:rsid w:val="008E3EC9"/>
    <w:rsid w:val="008E4504"/>
    <w:rsid w:val="008E49DF"/>
    <w:rsid w:val="008E5210"/>
    <w:rsid w:val="008E6B50"/>
    <w:rsid w:val="008E7547"/>
    <w:rsid w:val="008E779E"/>
    <w:rsid w:val="008E78CC"/>
    <w:rsid w:val="008F002F"/>
    <w:rsid w:val="008F0FE7"/>
    <w:rsid w:val="008F13E1"/>
    <w:rsid w:val="008F185B"/>
    <w:rsid w:val="008F20D2"/>
    <w:rsid w:val="008F31AF"/>
    <w:rsid w:val="008F33D2"/>
    <w:rsid w:val="008F3896"/>
    <w:rsid w:val="008F3DFB"/>
    <w:rsid w:val="008F47AC"/>
    <w:rsid w:val="008F4CCD"/>
    <w:rsid w:val="008F51AA"/>
    <w:rsid w:val="008F5376"/>
    <w:rsid w:val="008F552D"/>
    <w:rsid w:val="008F582B"/>
    <w:rsid w:val="008F59C7"/>
    <w:rsid w:val="008F5A41"/>
    <w:rsid w:val="008F5F8F"/>
    <w:rsid w:val="008F627E"/>
    <w:rsid w:val="008F6314"/>
    <w:rsid w:val="008F65ED"/>
    <w:rsid w:val="008F6B37"/>
    <w:rsid w:val="008F6E97"/>
    <w:rsid w:val="008F719A"/>
    <w:rsid w:val="008F761E"/>
    <w:rsid w:val="008F7626"/>
    <w:rsid w:val="008F7892"/>
    <w:rsid w:val="008F7C52"/>
    <w:rsid w:val="00900419"/>
    <w:rsid w:val="00900C65"/>
    <w:rsid w:val="00900D8E"/>
    <w:rsid w:val="00901F34"/>
    <w:rsid w:val="00903731"/>
    <w:rsid w:val="009041FE"/>
    <w:rsid w:val="009046EE"/>
    <w:rsid w:val="009053C7"/>
    <w:rsid w:val="00905981"/>
    <w:rsid w:val="00905AEE"/>
    <w:rsid w:val="00905C15"/>
    <w:rsid w:val="009064F6"/>
    <w:rsid w:val="00910017"/>
    <w:rsid w:val="00911352"/>
    <w:rsid w:val="00911396"/>
    <w:rsid w:val="00911D12"/>
    <w:rsid w:val="00911F21"/>
    <w:rsid w:val="00912015"/>
    <w:rsid w:val="009122B9"/>
    <w:rsid w:val="00912985"/>
    <w:rsid w:val="0091328D"/>
    <w:rsid w:val="00913536"/>
    <w:rsid w:val="00913635"/>
    <w:rsid w:val="00913A59"/>
    <w:rsid w:val="00913EFC"/>
    <w:rsid w:val="009146CB"/>
    <w:rsid w:val="009149DF"/>
    <w:rsid w:val="00914E66"/>
    <w:rsid w:val="00915B7E"/>
    <w:rsid w:val="00915B81"/>
    <w:rsid w:val="00915C0A"/>
    <w:rsid w:val="00916878"/>
    <w:rsid w:val="00916AB3"/>
    <w:rsid w:val="00917673"/>
    <w:rsid w:val="0092153B"/>
    <w:rsid w:val="0092173E"/>
    <w:rsid w:val="00921E41"/>
    <w:rsid w:val="009220BD"/>
    <w:rsid w:val="0092269C"/>
    <w:rsid w:val="009227C7"/>
    <w:rsid w:val="009227FC"/>
    <w:rsid w:val="00922D56"/>
    <w:rsid w:val="0092326D"/>
    <w:rsid w:val="009237F6"/>
    <w:rsid w:val="009239B1"/>
    <w:rsid w:val="00924355"/>
    <w:rsid w:val="00924CB2"/>
    <w:rsid w:val="00925E89"/>
    <w:rsid w:val="00926688"/>
    <w:rsid w:val="00926A26"/>
    <w:rsid w:val="00926D72"/>
    <w:rsid w:val="00926E78"/>
    <w:rsid w:val="00927FB1"/>
    <w:rsid w:val="009301B9"/>
    <w:rsid w:val="009301EA"/>
    <w:rsid w:val="009308C5"/>
    <w:rsid w:val="009308F8"/>
    <w:rsid w:val="00930CAE"/>
    <w:rsid w:val="0093177E"/>
    <w:rsid w:val="0093237E"/>
    <w:rsid w:val="00932484"/>
    <w:rsid w:val="009324A7"/>
    <w:rsid w:val="00932952"/>
    <w:rsid w:val="00932B10"/>
    <w:rsid w:val="00932D16"/>
    <w:rsid w:val="00933026"/>
    <w:rsid w:val="00933A3F"/>
    <w:rsid w:val="009340CD"/>
    <w:rsid w:val="0093441D"/>
    <w:rsid w:val="009345AC"/>
    <w:rsid w:val="009350B7"/>
    <w:rsid w:val="0093527B"/>
    <w:rsid w:val="009357FD"/>
    <w:rsid w:val="00935E28"/>
    <w:rsid w:val="00935E81"/>
    <w:rsid w:val="00936045"/>
    <w:rsid w:val="00936174"/>
    <w:rsid w:val="00936223"/>
    <w:rsid w:val="00936BF4"/>
    <w:rsid w:val="0093703C"/>
    <w:rsid w:val="009371A9"/>
    <w:rsid w:val="0094030D"/>
    <w:rsid w:val="00940B05"/>
    <w:rsid w:val="00940D8B"/>
    <w:rsid w:val="00940DFB"/>
    <w:rsid w:val="00941450"/>
    <w:rsid w:val="00941636"/>
    <w:rsid w:val="00941CEA"/>
    <w:rsid w:val="00942517"/>
    <w:rsid w:val="00942740"/>
    <w:rsid w:val="009429DD"/>
    <w:rsid w:val="00942A52"/>
    <w:rsid w:val="00942CB4"/>
    <w:rsid w:val="00943B59"/>
    <w:rsid w:val="00943FE7"/>
    <w:rsid w:val="00944707"/>
    <w:rsid w:val="00944F05"/>
    <w:rsid w:val="00945115"/>
    <w:rsid w:val="009452E2"/>
    <w:rsid w:val="009456DE"/>
    <w:rsid w:val="00945DF4"/>
    <w:rsid w:val="009463C0"/>
    <w:rsid w:val="009466D8"/>
    <w:rsid w:val="00946720"/>
    <w:rsid w:val="00946C11"/>
    <w:rsid w:val="00947E13"/>
    <w:rsid w:val="00947ED1"/>
    <w:rsid w:val="009516E6"/>
    <w:rsid w:val="00951B6A"/>
    <w:rsid w:val="00951FB7"/>
    <w:rsid w:val="00952637"/>
    <w:rsid w:val="00953139"/>
    <w:rsid w:val="00953CB1"/>
    <w:rsid w:val="00954022"/>
    <w:rsid w:val="00954425"/>
    <w:rsid w:val="00954980"/>
    <w:rsid w:val="00954F7F"/>
    <w:rsid w:val="00955A11"/>
    <w:rsid w:val="00955AB5"/>
    <w:rsid w:val="00956403"/>
    <w:rsid w:val="009565E6"/>
    <w:rsid w:val="009568AC"/>
    <w:rsid w:val="00956D38"/>
    <w:rsid w:val="0095713D"/>
    <w:rsid w:val="00957453"/>
    <w:rsid w:val="00957D18"/>
    <w:rsid w:val="009600BA"/>
    <w:rsid w:val="0096061C"/>
    <w:rsid w:val="009618EB"/>
    <w:rsid w:val="00962E8A"/>
    <w:rsid w:val="0096343C"/>
    <w:rsid w:val="0096368F"/>
    <w:rsid w:val="00963758"/>
    <w:rsid w:val="00963761"/>
    <w:rsid w:val="0096379E"/>
    <w:rsid w:val="00963903"/>
    <w:rsid w:val="00963AA0"/>
    <w:rsid w:val="00964099"/>
    <w:rsid w:val="00964C35"/>
    <w:rsid w:val="0096608A"/>
    <w:rsid w:val="00966498"/>
    <w:rsid w:val="00966F00"/>
    <w:rsid w:val="00966F3B"/>
    <w:rsid w:val="0096712B"/>
    <w:rsid w:val="00967603"/>
    <w:rsid w:val="00967A11"/>
    <w:rsid w:val="009711F2"/>
    <w:rsid w:val="00971735"/>
    <w:rsid w:val="00971B84"/>
    <w:rsid w:val="00971C1A"/>
    <w:rsid w:val="00972C68"/>
    <w:rsid w:val="00972F16"/>
    <w:rsid w:val="00973039"/>
    <w:rsid w:val="00973CE0"/>
    <w:rsid w:val="00973DFD"/>
    <w:rsid w:val="0097407F"/>
    <w:rsid w:val="00974537"/>
    <w:rsid w:val="009752FE"/>
    <w:rsid w:val="009756A8"/>
    <w:rsid w:val="00976B66"/>
    <w:rsid w:val="00976C8F"/>
    <w:rsid w:val="009774D7"/>
    <w:rsid w:val="00977C39"/>
    <w:rsid w:val="00977F5A"/>
    <w:rsid w:val="00977FA2"/>
    <w:rsid w:val="00980099"/>
    <w:rsid w:val="0098102C"/>
    <w:rsid w:val="009812F9"/>
    <w:rsid w:val="009816B6"/>
    <w:rsid w:val="00984202"/>
    <w:rsid w:val="009842FF"/>
    <w:rsid w:val="00984593"/>
    <w:rsid w:val="00984748"/>
    <w:rsid w:val="0098478A"/>
    <w:rsid w:val="00984A24"/>
    <w:rsid w:val="00984AA4"/>
    <w:rsid w:val="009850B0"/>
    <w:rsid w:val="00985334"/>
    <w:rsid w:val="0098571E"/>
    <w:rsid w:val="009858DB"/>
    <w:rsid w:val="00985E9B"/>
    <w:rsid w:val="00986022"/>
    <w:rsid w:val="009871D4"/>
    <w:rsid w:val="00987233"/>
    <w:rsid w:val="009874DC"/>
    <w:rsid w:val="009879D9"/>
    <w:rsid w:val="009903EC"/>
    <w:rsid w:val="00990632"/>
    <w:rsid w:val="00990935"/>
    <w:rsid w:val="00990B32"/>
    <w:rsid w:val="00991290"/>
    <w:rsid w:val="009917C5"/>
    <w:rsid w:val="00992D50"/>
    <w:rsid w:val="00993520"/>
    <w:rsid w:val="00993BDB"/>
    <w:rsid w:val="00993CB9"/>
    <w:rsid w:val="00993CC1"/>
    <w:rsid w:val="00993EF7"/>
    <w:rsid w:val="00995DFE"/>
    <w:rsid w:val="0099664D"/>
    <w:rsid w:val="00996F0B"/>
    <w:rsid w:val="009973E5"/>
    <w:rsid w:val="009977D9"/>
    <w:rsid w:val="009A06FF"/>
    <w:rsid w:val="009A0906"/>
    <w:rsid w:val="009A09A3"/>
    <w:rsid w:val="009A0A85"/>
    <w:rsid w:val="009A14BD"/>
    <w:rsid w:val="009A1A5C"/>
    <w:rsid w:val="009A1A95"/>
    <w:rsid w:val="009A209A"/>
    <w:rsid w:val="009A2998"/>
    <w:rsid w:val="009A2B02"/>
    <w:rsid w:val="009A36CA"/>
    <w:rsid w:val="009A37EF"/>
    <w:rsid w:val="009A419D"/>
    <w:rsid w:val="009A4A85"/>
    <w:rsid w:val="009A4CC3"/>
    <w:rsid w:val="009A52A4"/>
    <w:rsid w:val="009A575D"/>
    <w:rsid w:val="009A5776"/>
    <w:rsid w:val="009A6520"/>
    <w:rsid w:val="009A6A56"/>
    <w:rsid w:val="009A7039"/>
    <w:rsid w:val="009A7674"/>
    <w:rsid w:val="009A7704"/>
    <w:rsid w:val="009B05AC"/>
    <w:rsid w:val="009B0AC5"/>
    <w:rsid w:val="009B0EA2"/>
    <w:rsid w:val="009B0EE4"/>
    <w:rsid w:val="009B1D5A"/>
    <w:rsid w:val="009B210E"/>
    <w:rsid w:val="009B2C4A"/>
    <w:rsid w:val="009B3320"/>
    <w:rsid w:val="009B38D6"/>
    <w:rsid w:val="009B3ED8"/>
    <w:rsid w:val="009B3F9D"/>
    <w:rsid w:val="009B42C1"/>
    <w:rsid w:val="009B4DCE"/>
    <w:rsid w:val="009B4F2F"/>
    <w:rsid w:val="009B50F1"/>
    <w:rsid w:val="009B5E46"/>
    <w:rsid w:val="009B60C5"/>
    <w:rsid w:val="009B6CB0"/>
    <w:rsid w:val="009B6F12"/>
    <w:rsid w:val="009B760B"/>
    <w:rsid w:val="009B7AB4"/>
    <w:rsid w:val="009B7F3E"/>
    <w:rsid w:val="009C0520"/>
    <w:rsid w:val="009C07CA"/>
    <w:rsid w:val="009C097C"/>
    <w:rsid w:val="009C1296"/>
    <w:rsid w:val="009C22E5"/>
    <w:rsid w:val="009C38AF"/>
    <w:rsid w:val="009C3A9C"/>
    <w:rsid w:val="009C40AB"/>
    <w:rsid w:val="009C46D7"/>
    <w:rsid w:val="009C4A22"/>
    <w:rsid w:val="009C5121"/>
    <w:rsid w:val="009C52AE"/>
    <w:rsid w:val="009C59B5"/>
    <w:rsid w:val="009C60DE"/>
    <w:rsid w:val="009C66BF"/>
    <w:rsid w:val="009C6B01"/>
    <w:rsid w:val="009C6E13"/>
    <w:rsid w:val="009C71D3"/>
    <w:rsid w:val="009C7D0F"/>
    <w:rsid w:val="009D0111"/>
    <w:rsid w:val="009D09D0"/>
    <w:rsid w:val="009D0D3E"/>
    <w:rsid w:val="009D3012"/>
    <w:rsid w:val="009D3333"/>
    <w:rsid w:val="009D37B4"/>
    <w:rsid w:val="009D3AEF"/>
    <w:rsid w:val="009D419F"/>
    <w:rsid w:val="009D4665"/>
    <w:rsid w:val="009D4853"/>
    <w:rsid w:val="009D4ACB"/>
    <w:rsid w:val="009D4AE9"/>
    <w:rsid w:val="009D4C0A"/>
    <w:rsid w:val="009D4F6F"/>
    <w:rsid w:val="009D5BBD"/>
    <w:rsid w:val="009D5DFA"/>
    <w:rsid w:val="009D6084"/>
    <w:rsid w:val="009D69AF"/>
    <w:rsid w:val="009D6AE7"/>
    <w:rsid w:val="009D72C4"/>
    <w:rsid w:val="009E0123"/>
    <w:rsid w:val="009E032B"/>
    <w:rsid w:val="009E0571"/>
    <w:rsid w:val="009E137A"/>
    <w:rsid w:val="009E18AB"/>
    <w:rsid w:val="009E1F3B"/>
    <w:rsid w:val="009E2704"/>
    <w:rsid w:val="009E3059"/>
    <w:rsid w:val="009E3B24"/>
    <w:rsid w:val="009E3CB1"/>
    <w:rsid w:val="009E4020"/>
    <w:rsid w:val="009E46A5"/>
    <w:rsid w:val="009E563E"/>
    <w:rsid w:val="009E5BF6"/>
    <w:rsid w:val="009E5C1B"/>
    <w:rsid w:val="009E5CE3"/>
    <w:rsid w:val="009E6FA2"/>
    <w:rsid w:val="009E70E7"/>
    <w:rsid w:val="009E715B"/>
    <w:rsid w:val="009E71B7"/>
    <w:rsid w:val="009E72A0"/>
    <w:rsid w:val="009E759B"/>
    <w:rsid w:val="009F109C"/>
    <w:rsid w:val="009F11DA"/>
    <w:rsid w:val="009F1262"/>
    <w:rsid w:val="009F1310"/>
    <w:rsid w:val="009F1377"/>
    <w:rsid w:val="009F19D8"/>
    <w:rsid w:val="009F216A"/>
    <w:rsid w:val="009F27E3"/>
    <w:rsid w:val="009F2D91"/>
    <w:rsid w:val="009F32C6"/>
    <w:rsid w:val="009F395E"/>
    <w:rsid w:val="009F3CD7"/>
    <w:rsid w:val="009F4020"/>
    <w:rsid w:val="009F4393"/>
    <w:rsid w:val="009F57CB"/>
    <w:rsid w:val="009F5ADF"/>
    <w:rsid w:val="009F5B1E"/>
    <w:rsid w:val="009F5B5D"/>
    <w:rsid w:val="009F5F8F"/>
    <w:rsid w:val="009F612B"/>
    <w:rsid w:val="009F6865"/>
    <w:rsid w:val="009F7BD6"/>
    <w:rsid w:val="00A00276"/>
    <w:rsid w:val="00A00817"/>
    <w:rsid w:val="00A00F83"/>
    <w:rsid w:val="00A01499"/>
    <w:rsid w:val="00A01E0B"/>
    <w:rsid w:val="00A027E7"/>
    <w:rsid w:val="00A032F1"/>
    <w:rsid w:val="00A03DAE"/>
    <w:rsid w:val="00A0422F"/>
    <w:rsid w:val="00A042F3"/>
    <w:rsid w:val="00A04938"/>
    <w:rsid w:val="00A04FE5"/>
    <w:rsid w:val="00A05200"/>
    <w:rsid w:val="00A054EF"/>
    <w:rsid w:val="00A05D16"/>
    <w:rsid w:val="00A05E82"/>
    <w:rsid w:val="00A06093"/>
    <w:rsid w:val="00A063A1"/>
    <w:rsid w:val="00A06FAF"/>
    <w:rsid w:val="00A071E2"/>
    <w:rsid w:val="00A075BD"/>
    <w:rsid w:val="00A07A93"/>
    <w:rsid w:val="00A07D14"/>
    <w:rsid w:val="00A07E15"/>
    <w:rsid w:val="00A07E4A"/>
    <w:rsid w:val="00A07F5C"/>
    <w:rsid w:val="00A10B14"/>
    <w:rsid w:val="00A11476"/>
    <w:rsid w:val="00A117DC"/>
    <w:rsid w:val="00A1182C"/>
    <w:rsid w:val="00A12BE5"/>
    <w:rsid w:val="00A138EB"/>
    <w:rsid w:val="00A13934"/>
    <w:rsid w:val="00A159CF"/>
    <w:rsid w:val="00A159D7"/>
    <w:rsid w:val="00A15F3C"/>
    <w:rsid w:val="00A160E6"/>
    <w:rsid w:val="00A164BE"/>
    <w:rsid w:val="00A169A6"/>
    <w:rsid w:val="00A17712"/>
    <w:rsid w:val="00A17A69"/>
    <w:rsid w:val="00A205D8"/>
    <w:rsid w:val="00A209AE"/>
    <w:rsid w:val="00A20C66"/>
    <w:rsid w:val="00A21454"/>
    <w:rsid w:val="00A21859"/>
    <w:rsid w:val="00A21A71"/>
    <w:rsid w:val="00A21F37"/>
    <w:rsid w:val="00A22946"/>
    <w:rsid w:val="00A229C6"/>
    <w:rsid w:val="00A22F02"/>
    <w:rsid w:val="00A23A0E"/>
    <w:rsid w:val="00A24076"/>
    <w:rsid w:val="00A2509C"/>
    <w:rsid w:val="00A25769"/>
    <w:rsid w:val="00A260A2"/>
    <w:rsid w:val="00A269F5"/>
    <w:rsid w:val="00A26E60"/>
    <w:rsid w:val="00A26F16"/>
    <w:rsid w:val="00A271D0"/>
    <w:rsid w:val="00A277CA"/>
    <w:rsid w:val="00A27F7F"/>
    <w:rsid w:val="00A30337"/>
    <w:rsid w:val="00A30626"/>
    <w:rsid w:val="00A307E6"/>
    <w:rsid w:val="00A308FA"/>
    <w:rsid w:val="00A30C0A"/>
    <w:rsid w:val="00A30C18"/>
    <w:rsid w:val="00A30C65"/>
    <w:rsid w:val="00A31322"/>
    <w:rsid w:val="00A31F60"/>
    <w:rsid w:val="00A32F1F"/>
    <w:rsid w:val="00A33260"/>
    <w:rsid w:val="00A3369F"/>
    <w:rsid w:val="00A33920"/>
    <w:rsid w:val="00A33926"/>
    <w:rsid w:val="00A33C20"/>
    <w:rsid w:val="00A34195"/>
    <w:rsid w:val="00A34409"/>
    <w:rsid w:val="00A34777"/>
    <w:rsid w:val="00A35159"/>
    <w:rsid w:val="00A35882"/>
    <w:rsid w:val="00A35C91"/>
    <w:rsid w:val="00A35DD6"/>
    <w:rsid w:val="00A36EEA"/>
    <w:rsid w:val="00A37471"/>
    <w:rsid w:val="00A375AD"/>
    <w:rsid w:val="00A37E69"/>
    <w:rsid w:val="00A40C7C"/>
    <w:rsid w:val="00A4145B"/>
    <w:rsid w:val="00A4145E"/>
    <w:rsid w:val="00A417F2"/>
    <w:rsid w:val="00A41DFB"/>
    <w:rsid w:val="00A4272C"/>
    <w:rsid w:val="00A4285E"/>
    <w:rsid w:val="00A4290E"/>
    <w:rsid w:val="00A42CE4"/>
    <w:rsid w:val="00A43E93"/>
    <w:rsid w:val="00A44246"/>
    <w:rsid w:val="00A443FB"/>
    <w:rsid w:val="00A44F72"/>
    <w:rsid w:val="00A45123"/>
    <w:rsid w:val="00A45913"/>
    <w:rsid w:val="00A4643D"/>
    <w:rsid w:val="00A46CFE"/>
    <w:rsid w:val="00A47084"/>
    <w:rsid w:val="00A508C5"/>
    <w:rsid w:val="00A51B03"/>
    <w:rsid w:val="00A51CB1"/>
    <w:rsid w:val="00A52FDB"/>
    <w:rsid w:val="00A531CD"/>
    <w:rsid w:val="00A53376"/>
    <w:rsid w:val="00A5343B"/>
    <w:rsid w:val="00A53477"/>
    <w:rsid w:val="00A534C6"/>
    <w:rsid w:val="00A53656"/>
    <w:rsid w:val="00A5383A"/>
    <w:rsid w:val="00A53CFC"/>
    <w:rsid w:val="00A53F1F"/>
    <w:rsid w:val="00A54473"/>
    <w:rsid w:val="00A548D5"/>
    <w:rsid w:val="00A549BE"/>
    <w:rsid w:val="00A54CDD"/>
    <w:rsid w:val="00A54F0E"/>
    <w:rsid w:val="00A5513C"/>
    <w:rsid w:val="00A55341"/>
    <w:rsid w:val="00A55AB6"/>
    <w:rsid w:val="00A55F1C"/>
    <w:rsid w:val="00A5627A"/>
    <w:rsid w:val="00A570E3"/>
    <w:rsid w:val="00A57562"/>
    <w:rsid w:val="00A608A3"/>
    <w:rsid w:val="00A60AA7"/>
    <w:rsid w:val="00A60FC6"/>
    <w:rsid w:val="00A613F6"/>
    <w:rsid w:val="00A615AA"/>
    <w:rsid w:val="00A61902"/>
    <w:rsid w:val="00A61A53"/>
    <w:rsid w:val="00A62384"/>
    <w:rsid w:val="00A625FA"/>
    <w:rsid w:val="00A629DD"/>
    <w:rsid w:val="00A62FBA"/>
    <w:rsid w:val="00A63CA2"/>
    <w:rsid w:val="00A6421C"/>
    <w:rsid w:val="00A64E00"/>
    <w:rsid w:val="00A64E58"/>
    <w:rsid w:val="00A64FE2"/>
    <w:rsid w:val="00A6566B"/>
    <w:rsid w:val="00A6581A"/>
    <w:rsid w:val="00A66056"/>
    <w:rsid w:val="00A66542"/>
    <w:rsid w:val="00A66545"/>
    <w:rsid w:val="00A67BBA"/>
    <w:rsid w:val="00A67CC0"/>
    <w:rsid w:val="00A71713"/>
    <w:rsid w:val="00A7210A"/>
    <w:rsid w:val="00A72632"/>
    <w:rsid w:val="00A7263B"/>
    <w:rsid w:val="00A72EC7"/>
    <w:rsid w:val="00A72F3C"/>
    <w:rsid w:val="00A736CE"/>
    <w:rsid w:val="00A73A5B"/>
    <w:rsid w:val="00A73F7C"/>
    <w:rsid w:val="00A74371"/>
    <w:rsid w:val="00A74929"/>
    <w:rsid w:val="00A75585"/>
    <w:rsid w:val="00A75910"/>
    <w:rsid w:val="00A75A3A"/>
    <w:rsid w:val="00A75ACF"/>
    <w:rsid w:val="00A75B91"/>
    <w:rsid w:val="00A75E01"/>
    <w:rsid w:val="00A76906"/>
    <w:rsid w:val="00A76D5F"/>
    <w:rsid w:val="00A76F38"/>
    <w:rsid w:val="00A77109"/>
    <w:rsid w:val="00A80151"/>
    <w:rsid w:val="00A80CBA"/>
    <w:rsid w:val="00A8114D"/>
    <w:rsid w:val="00A8156F"/>
    <w:rsid w:val="00A81E07"/>
    <w:rsid w:val="00A82494"/>
    <w:rsid w:val="00A82D6F"/>
    <w:rsid w:val="00A82E03"/>
    <w:rsid w:val="00A83F83"/>
    <w:rsid w:val="00A844FE"/>
    <w:rsid w:val="00A845BB"/>
    <w:rsid w:val="00A84D87"/>
    <w:rsid w:val="00A84DF9"/>
    <w:rsid w:val="00A85044"/>
    <w:rsid w:val="00A8673A"/>
    <w:rsid w:val="00A867BE"/>
    <w:rsid w:val="00A86D95"/>
    <w:rsid w:val="00A8711C"/>
    <w:rsid w:val="00A87760"/>
    <w:rsid w:val="00A87EF7"/>
    <w:rsid w:val="00A90651"/>
    <w:rsid w:val="00A915D3"/>
    <w:rsid w:val="00A918B7"/>
    <w:rsid w:val="00A921DF"/>
    <w:rsid w:val="00A92448"/>
    <w:rsid w:val="00A92C39"/>
    <w:rsid w:val="00A935DF"/>
    <w:rsid w:val="00A93B31"/>
    <w:rsid w:val="00A94551"/>
    <w:rsid w:val="00A94734"/>
    <w:rsid w:val="00A9543C"/>
    <w:rsid w:val="00A955CD"/>
    <w:rsid w:val="00A95772"/>
    <w:rsid w:val="00A95F2B"/>
    <w:rsid w:val="00A9694D"/>
    <w:rsid w:val="00A96D6C"/>
    <w:rsid w:val="00A96EB1"/>
    <w:rsid w:val="00A96EC7"/>
    <w:rsid w:val="00A97BA6"/>
    <w:rsid w:val="00AA0C16"/>
    <w:rsid w:val="00AA141A"/>
    <w:rsid w:val="00AA21D2"/>
    <w:rsid w:val="00AA22AE"/>
    <w:rsid w:val="00AA356A"/>
    <w:rsid w:val="00AA4262"/>
    <w:rsid w:val="00AA43EA"/>
    <w:rsid w:val="00AA4433"/>
    <w:rsid w:val="00AA53C5"/>
    <w:rsid w:val="00AA54EF"/>
    <w:rsid w:val="00AA644D"/>
    <w:rsid w:val="00AA705D"/>
    <w:rsid w:val="00AA7793"/>
    <w:rsid w:val="00AA7A44"/>
    <w:rsid w:val="00AA7AE8"/>
    <w:rsid w:val="00AB0469"/>
    <w:rsid w:val="00AB1359"/>
    <w:rsid w:val="00AB173D"/>
    <w:rsid w:val="00AB1825"/>
    <w:rsid w:val="00AB3037"/>
    <w:rsid w:val="00AB4291"/>
    <w:rsid w:val="00AB459D"/>
    <w:rsid w:val="00AB4DBC"/>
    <w:rsid w:val="00AB5278"/>
    <w:rsid w:val="00AB6DB3"/>
    <w:rsid w:val="00AB6EAE"/>
    <w:rsid w:val="00AB77E4"/>
    <w:rsid w:val="00AB7C5B"/>
    <w:rsid w:val="00AC0D13"/>
    <w:rsid w:val="00AC1E2C"/>
    <w:rsid w:val="00AC1E39"/>
    <w:rsid w:val="00AC1F07"/>
    <w:rsid w:val="00AC313A"/>
    <w:rsid w:val="00AC4480"/>
    <w:rsid w:val="00AC45B2"/>
    <w:rsid w:val="00AC58A6"/>
    <w:rsid w:val="00AC5FE6"/>
    <w:rsid w:val="00AC619E"/>
    <w:rsid w:val="00AC6BA4"/>
    <w:rsid w:val="00AC6E77"/>
    <w:rsid w:val="00AC7531"/>
    <w:rsid w:val="00AC76FF"/>
    <w:rsid w:val="00AC7C78"/>
    <w:rsid w:val="00AD080B"/>
    <w:rsid w:val="00AD1D2C"/>
    <w:rsid w:val="00AD1E70"/>
    <w:rsid w:val="00AD1FA6"/>
    <w:rsid w:val="00AD262B"/>
    <w:rsid w:val="00AD347D"/>
    <w:rsid w:val="00AD3611"/>
    <w:rsid w:val="00AD371C"/>
    <w:rsid w:val="00AD4184"/>
    <w:rsid w:val="00AD425E"/>
    <w:rsid w:val="00AD4406"/>
    <w:rsid w:val="00AD4D0B"/>
    <w:rsid w:val="00AD4DD4"/>
    <w:rsid w:val="00AD4F34"/>
    <w:rsid w:val="00AD5A73"/>
    <w:rsid w:val="00AD5DC7"/>
    <w:rsid w:val="00AD712A"/>
    <w:rsid w:val="00AD7B67"/>
    <w:rsid w:val="00AD7DBA"/>
    <w:rsid w:val="00AE013A"/>
    <w:rsid w:val="00AE0236"/>
    <w:rsid w:val="00AE07F9"/>
    <w:rsid w:val="00AE0D2C"/>
    <w:rsid w:val="00AE12C8"/>
    <w:rsid w:val="00AE1524"/>
    <w:rsid w:val="00AE15DD"/>
    <w:rsid w:val="00AE202A"/>
    <w:rsid w:val="00AE23CB"/>
    <w:rsid w:val="00AE26A4"/>
    <w:rsid w:val="00AE29EA"/>
    <w:rsid w:val="00AE2A5C"/>
    <w:rsid w:val="00AE327F"/>
    <w:rsid w:val="00AE40D3"/>
    <w:rsid w:val="00AE4323"/>
    <w:rsid w:val="00AE4A33"/>
    <w:rsid w:val="00AE567B"/>
    <w:rsid w:val="00AE58A8"/>
    <w:rsid w:val="00AE5C75"/>
    <w:rsid w:val="00AE5FA9"/>
    <w:rsid w:val="00AE66DE"/>
    <w:rsid w:val="00AE6950"/>
    <w:rsid w:val="00AE6AFE"/>
    <w:rsid w:val="00AE7130"/>
    <w:rsid w:val="00AE7561"/>
    <w:rsid w:val="00AE7AAD"/>
    <w:rsid w:val="00AF1566"/>
    <w:rsid w:val="00AF1D18"/>
    <w:rsid w:val="00AF2636"/>
    <w:rsid w:val="00AF2C2E"/>
    <w:rsid w:val="00AF30D5"/>
    <w:rsid w:val="00AF405F"/>
    <w:rsid w:val="00AF42DB"/>
    <w:rsid w:val="00AF55A7"/>
    <w:rsid w:val="00AF5891"/>
    <w:rsid w:val="00AF5973"/>
    <w:rsid w:val="00AF5EB9"/>
    <w:rsid w:val="00AF65C7"/>
    <w:rsid w:val="00AF662E"/>
    <w:rsid w:val="00AF6DD1"/>
    <w:rsid w:val="00AF6EC7"/>
    <w:rsid w:val="00AF731A"/>
    <w:rsid w:val="00AF78FD"/>
    <w:rsid w:val="00B0151A"/>
    <w:rsid w:val="00B017E7"/>
    <w:rsid w:val="00B01E4F"/>
    <w:rsid w:val="00B01F17"/>
    <w:rsid w:val="00B0252E"/>
    <w:rsid w:val="00B03019"/>
    <w:rsid w:val="00B03C67"/>
    <w:rsid w:val="00B03D4E"/>
    <w:rsid w:val="00B042DE"/>
    <w:rsid w:val="00B04744"/>
    <w:rsid w:val="00B048ED"/>
    <w:rsid w:val="00B049B6"/>
    <w:rsid w:val="00B06262"/>
    <w:rsid w:val="00B06AAB"/>
    <w:rsid w:val="00B07672"/>
    <w:rsid w:val="00B10DE7"/>
    <w:rsid w:val="00B10F4A"/>
    <w:rsid w:val="00B11085"/>
    <w:rsid w:val="00B1178B"/>
    <w:rsid w:val="00B1251C"/>
    <w:rsid w:val="00B127D3"/>
    <w:rsid w:val="00B130B1"/>
    <w:rsid w:val="00B133B8"/>
    <w:rsid w:val="00B13654"/>
    <w:rsid w:val="00B138D7"/>
    <w:rsid w:val="00B13B3C"/>
    <w:rsid w:val="00B13DA4"/>
    <w:rsid w:val="00B14529"/>
    <w:rsid w:val="00B14930"/>
    <w:rsid w:val="00B14B62"/>
    <w:rsid w:val="00B16185"/>
    <w:rsid w:val="00B16967"/>
    <w:rsid w:val="00B1765B"/>
    <w:rsid w:val="00B205E3"/>
    <w:rsid w:val="00B206EB"/>
    <w:rsid w:val="00B20ABF"/>
    <w:rsid w:val="00B20C09"/>
    <w:rsid w:val="00B210D1"/>
    <w:rsid w:val="00B211BC"/>
    <w:rsid w:val="00B218B2"/>
    <w:rsid w:val="00B21CB8"/>
    <w:rsid w:val="00B22263"/>
    <w:rsid w:val="00B227C0"/>
    <w:rsid w:val="00B23084"/>
    <w:rsid w:val="00B237B4"/>
    <w:rsid w:val="00B239A7"/>
    <w:rsid w:val="00B23ADF"/>
    <w:rsid w:val="00B23E7A"/>
    <w:rsid w:val="00B2404E"/>
    <w:rsid w:val="00B24168"/>
    <w:rsid w:val="00B24197"/>
    <w:rsid w:val="00B24D10"/>
    <w:rsid w:val="00B24EEB"/>
    <w:rsid w:val="00B253C4"/>
    <w:rsid w:val="00B25631"/>
    <w:rsid w:val="00B25698"/>
    <w:rsid w:val="00B25AD8"/>
    <w:rsid w:val="00B25C59"/>
    <w:rsid w:val="00B266FE"/>
    <w:rsid w:val="00B26750"/>
    <w:rsid w:val="00B26883"/>
    <w:rsid w:val="00B26EC8"/>
    <w:rsid w:val="00B272D0"/>
    <w:rsid w:val="00B27358"/>
    <w:rsid w:val="00B27E0C"/>
    <w:rsid w:val="00B300DE"/>
    <w:rsid w:val="00B30174"/>
    <w:rsid w:val="00B31417"/>
    <w:rsid w:val="00B3179E"/>
    <w:rsid w:val="00B32BCE"/>
    <w:rsid w:val="00B32C3A"/>
    <w:rsid w:val="00B32DAD"/>
    <w:rsid w:val="00B333F8"/>
    <w:rsid w:val="00B34112"/>
    <w:rsid w:val="00B34CDB"/>
    <w:rsid w:val="00B35290"/>
    <w:rsid w:val="00B356B8"/>
    <w:rsid w:val="00B36147"/>
    <w:rsid w:val="00B36F2E"/>
    <w:rsid w:val="00B3763C"/>
    <w:rsid w:val="00B37704"/>
    <w:rsid w:val="00B37E3B"/>
    <w:rsid w:val="00B37F21"/>
    <w:rsid w:val="00B400FB"/>
    <w:rsid w:val="00B407BE"/>
    <w:rsid w:val="00B40B3E"/>
    <w:rsid w:val="00B415CC"/>
    <w:rsid w:val="00B419B2"/>
    <w:rsid w:val="00B42D8F"/>
    <w:rsid w:val="00B42E50"/>
    <w:rsid w:val="00B435DE"/>
    <w:rsid w:val="00B439AF"/>
    <w:rsid w:val="00B43C04"/>
    <w:rsid w:val="00B43D02"/>
    <w:rsid w:val="00B440CC"/>
    <w:rsid w:val="00B44C83"/>
    <w:rsid w:val="00B44D8C"/>
    <w:rsid w:val="00B45A96"/>
    <w:rsid w:val="00B45B5F"/>
    <w:rsid w:val="00B46154"/>
    <w:rsid w:val="00B4639A"/>
    <w:rsid w:val="00B47564"/>
    <w:rsid w:val="00B47CF4"/>
    <w:rsid w:val="00B47E25"/>
    <w:rsid w:val="00B47EFC"/>
    <w:rsid w:val="00B505A9"/>
    <w:rsid w:val="00B5079B"/>
    <w:rsid w:val="00B5099B"/>
    <w:rsid w:val="00B50C05"/>
    <w:rsid w:val="00B50DD3"/>
    <w:rsid w:val="00B52580"/>
    <w:rsid w:val="00B5294E"/>
    <w:rsid w:val="00B52B11"/>
    <w:rsid w:val="00B52C99"/>
    <w:rsid w:val="00B534EB"/>
    <w:rsid w:val="00B53674"/>
    <w:rsid w:val="00B5404A"/>
    <w:rsid w:val="00B54144"/>
    <w:rsid w:val="00B54635"/>
    <w:rsid w:val="00B555BD"/>
    <w:rsid w:val="00B55608"/>
    <w:rsid w:val="00B55F7F"/>
    <w:rsid w:val="00B56597"/>
    <w:rsid w:val="00B56750"/>
    <w:rsid w:val="00B57445"/>
    <w:rsid w:val="00B576B8"/>
    <w:rsid w:val="00B57FEC"/>
    <w:rsid w:val="00B60082"/>
    <w:rsid w:val="00B60E6E"/>
    <w:rsid w:val="00B60E94"/>
    <w:rsid w:val="00B612B8"/>
    <w:rsid w:val="00B619EC"/>
    <w:rsid w:val="00B6232A"/>
    <w:rsid w:val="00B624E1"/>
    <w:rsid w:val="00B6471D"/>
    <w:rsid w:val="00B6483A"/>
    <w:rsid w:val="00B6492F"/>
    <w:rsid w:val="00B65295"/>
    <w:rsid w:val="00B65734"/>
    <w:rsid w:val="00B65A20"/>
    <w:rsid w:val="00B66608"/>
    <w:rsid w:val="00B66AA1"/>
    <w:rsid w:val="00B66EDB"/>
    <w:rsid w:val="00B676C8"/>
    <w:rsid w:val="00B67E4B"/>
    <w:rsid w:val="00B67EEE"/>
    <w:rsid w:val="00B707F6"/>
    <w:rsid w:val="00B71520"/>
    <w:rsid w:val="00B715B2"/>
    <w:rsid w:val="00B717F2"/>
    <w:rsid w:val="00B71EAB"/>
    <w:rsid w:val="00B724FA"/>
    <w:rsid w:val="00B7263E"/>
    <w:rsid w:val="00B737F9"/>
    <w:rsid w:val="00B73F73"/>
    <w:rsid w:val="00B743EA"/>
    <w:rsid w:val="00B74401"/>
    <w:rsid w:val="00B75750"/>
    <w:rsid w:val="00B7632F"/>
    <w:rsid w:val="00B76CB3"/>
    <w:rsid w:val="00B76D3E"/>
    <w:rsid w:val="00B77052"/>
    <w:rsid w:val="00B77332"/>
    <w:rsid w:val="00B778B9"/>
    <w:rsid w:val="00B77D46"/>
    <w:rsid w:val="00B809DD"/>
    <w:rsid w:val="00B81C51"/>
    <w:rsid w:val="00B820D1"/>
    <w:rsid w:val="00B8270F"/>
    <w:rsid w:val="00B82FB4"/>
    <w:rsid w:val="00B835A5"/>
    <w:rsid w:val="00B83C60"/>
    <w:rsid w:val="00B840A6"/>
    <w:rsid w:val="00B84702"/>
    <w:rsid w:val="00B84D44"/>
    <w:rsid w:val="00B853BA"/>
    <w:rsid w:val="00B85DEB"/>
    <w:rsid w:val="00B86BDB"/>
    <w:rsid w:val="00B870F5"/>
    <w:rsid w:val="00B906F7"/>
    <w:rsid w:val="00B90AF4"/>
    <w:rsid w:val="00B90B89"/>
    <w:rsid w:val="00B9161A"/>
    <w:rsid w:val="00B91893"/>
    <w:rsid w:val="00B91F0C"/>
    <w:rsid w:val="00B92C57"/>
    <w:rsid w:val="00B92E75"/>
    <w:rsid w:val="00B93008"/>
    <w:rsid w:val="00B934C7"/>
    <w:rsid w:val="00B93C94"/>
    <w:rsid w:val="00B93EB5"/>
    <w:rsid w:val="00B93ECE"/>
    <w:rsid w:val="00B9417D"/>
    <w:rsid w:val="00B94789"/>
    <w:rsid w:val="00B94810"/>
    <w:rsid w:val="00B9483E"/>
    <w:rsid w:val="00B94CE7"/>
    <w:rsid w:val="00B94CF6"/>
    <w:rsid w:val="00B951BA"/>
    <w:rsid w:val="00B95854"/>
    <w:rsid w:val="00B96052"/>
    <w:rsid w:val="00B962E3"/>
    <w:rsid w:val="00B963B3"/>
    <w:rsid w:val="00B964A3"/>
    <w:rsid w:val="00B9651B"/>
    <w:rsid w:val="00B9729D"/>
    <w:rsid w:val="00B97336"/>
    <w:rsid w:val="00BA0422"/>
    <w:rsid w:val="00BA16F3"/>
    <w:rsid w:val="00BA1C3D"/>
    <w:rsid w:val="00BA2083"/>
    <w:rsid w:val="00BA25C1"/>
    <w:rsid w:val="00BA264D"/>
    <w:rsid w:val="00BA306B"/>
    <w:rsid w:val="00BA3461"/>
    <w:rsid w:val="00BA3B8D"/>
    <w:rsid w:val="00BA3D92"/>
    <w:rsid w:val="00BA3F98"/>
    <w:rsid w:val="00BA409C"/>
    <w:rsid w:val="00BA4854"/>
    <w:rsid w:val="00BA4D7E"/>
    <w:rsid w:val="00BA4E15"/>
    <w:rsid w:val="00BA4FFD"/>
    <w:rsid w:val="00BA50FE"/>
    <w:rsid w:val="00BA5EE3"/>
    <w:rsid w:val="00BA725E"/>
    <w:rsid w:val="00BA7277"/>
    <w:rsid w:val="00BA733F"/>
    <w:rsid w:val="00BA7AEE"/>
    <w:rsid w:val="00BA7B33"/>
    <w:rsid w:val="00BA7DB4"/>
    <w:rsid w:val="00BB1430"/>
    <w:rsid w:val="00BB165E"/>
    <w:rsid w:val="00BB17FB"/>
    <w:rsid w:val="00BB190A"/>
    <w:rsid w:val="00BB197F"/>
    <w:rsid w:val="00BB1B13"/>
    <w:rsid w:val="00BB26EE"/>
    <w:rsid w:val="00BB352C"/>
    <w:rsid w:val="00BB5476"/>
    <w:rsid w:val="00BB5E61"/>
    <w:rsid w:val="00BB6513"/>
    <w:rsid w:val="00BB6BD9"/>
    <w:rsid w:val="00BB6E19"/>
    <w:rsid w:val="00BB731C"/>
    <w:rsid w:val="00BB73E0"/>
    <w:rsid w:val="00BB799D"/>
    <w:rsid w:val="00BB7D7A"/>
    <w:rsid w:val="00BC01E4"/>
    <w:rsid w:val="00BC05AD"/>
    <w:rsid w:val="00BC06D3"/>
    <w:rsid w:val="00BC0B33"/>
    <w:rsid w:val="00BC0B48"/>
    <w:rsid w:val="00BC0FE8"/>
    <w:rsid w:val="00BC108D"/>
    <w:rsid w:val="00BC1A32"/>
    <w:rsid w:val="00BC23B3"/>
    <w:rsid w:val="00BC2434"/>
    <w:rsid w:val="00BC2C44"/>
    <w:rsid w:val="00BC3840"/>
    <w:rsid w:val="00BC46AF"/>
    <w:rsid w:val="00BC47E3"/>
    <w:rsid w:val="00BC485D"/>
    <w:rsid w:val="00BC49D2"/>
    <w:rsid w:val="00BC5327"/>
    <w:rsid w:val="00BC5395"/>
    <w:rsid w:val="00BC5621"/>
    <w:rsid w:val="00BC5B21"/>
    <w:rsid w:val="00BC5C0B"/>
    <w:rsid w:val="00BC73CC"/>
    <w:rsid w:val="00BC74E9"/>
    <w:rsid w:val="00BC77E1"/>
    <w:rsid w:val="00BD0108"/>
    <w:rsid w:val="00BD01F9"/>
    <w:rsid w:val="00BD087F"/>
    <w:rsid w:val="00BD0D70"/>
    <w:rsid w:val="00BD1EE0"/>
    <w:rsid w:val="00BD2674"/>
    <w:rsid w:val="00BD2811"/>
    <w:rsid w:val="00BD29BE"/>
    <w:rsid w:val="00BD2C9E"/>
    <w:rsid w:val="00BD35FA"/>
    <w:rsid w:val="00BD402F"/>
    <w:rsid w:val="00BD45B2"/>
    <w:rsid w:val="00BD46F5"/>
    <w:rsid w:val="00BD49E1"/>
    <w:rsid w:val="00BD501E"/>
    <w:rsid w:val="00BD55E0"/>
    <w:rsid w:val="00BD579E"/>
    <w:rsid w:val="00BD5AC2"/>
    <w:rsid w:val="00BD5AC5"/>
    <w:rsid w:val="00BD5E74"/>
    <w:rsid w:val="00BD61E9"/>
    <w:rsid w:val="00BD6368"/>
    <w:rsid w:val="00BD6790"/>
    <w:rsid w:val="00BD7AED"/>
    <w:rsid w:val="00BD7CB7"/>
    <w:rsid w:val="00BD7ED3"/>
    <w:rsid w:val="00BE0020"/>
    <w:rsid w:val="00BE0218"/>
    <w:rsid w:val="00BE047B"/>
    <w:rsid w:val="00BE0E7E"/>
    <w:rsid w:val="00BE10EA"/>
    <w:rsid w:val="00BE1129"/>
    <w:rsid w:val="00BE243A"/>
    <w:rsid w:val="00BE32FE"/>
    <w:rsid w:val="00BE357A"/>
    <w:rsid w:val="00BE3DB2"/>
    <w:rsid w:val="00BE553D"/>
    <w:rsid w:val="00BE5C9E"/>
    <w:rsid w:val="00BE60B2"/>
    <w:rsid w:val="00BE79B5"/>
    <w:rsid w:val="00BE79C2"/>
    <w:rsid w:val="00BE7B79"/>
    <w:rsid w:val="00BF14B4"/>
    <w:rsid w:val="00BF1C46"/>
    <w:rsid w:val="00BF2FA1"/>
    <w:rsid w:val="00BF3395"/>
    <w:rsid w:val="00BF349D"/>
    <w:rsid w:val="00BF4DA2"/>
    <w:rsid w:val="00BF541D"/>
    <w:rsid w:val="00BF54F9"/>
    <w:rsid w:val="00BF5A12"/>
    <w:rsid w:val="00BF5C49"/>
    <w:rsid w:val="00BF5D1F"/>
    <w:rsid w:val="00BF5F10"/>
    <w:rsid w:val="00BF65F3"/>
    <w:rsid w:val="00BF673A"/>
    <w:rsid w:val="00BF68C9"/>
    <w:rsid w:val="00BF69A3"/>
    <w:rsid w:val="00BF6C85"/>
    <w:rsid w:val="00BF6E6A"/>
    <w:rsid w:val="00C01341"/>
    <w:rsid w:val="00C0138A"/>
    <w:rsid w:val="00C01A2A"/>
    <w:rsid w:val="00C01CE6"/>
    <w:rsid w:val="00C01FD5"/>
    <w:rsid w:val="00C02754"/>
    <w:rsid w:val="00C02A59"/>
    <w:rsid w:val="00C02AB1"/>
    <w:rsid w:val="00C02BEC"/>
    <w:rsid w:val="00C03484"/>
    <w:rsid w:val="00C036F0"/>
    <w:rsid w:val="00C03CB6"/>
    <w:rsid w:val="00C04EC5"/>
    <w:rsid w:val="00C063AF"/>
    <w:rsid w:val="00C06588"/>
    <w:rsid w:val="00C0658D"/>
    <w:rsid w:val="00C06AEA"/>
    <w:rsid w:val="00C06C2E"/>
    <w:rsid w:val="00C0708C"/>
    <w:rsid w:val="00C07CD0"/>
    <w:rsid w:val="00C10026"/>
    <w:rsid w:val="00C10571"/>
    <w:rsid w:val="00C106D0"/>
    <w:rsid w:val="00C10B3A"/>
    <w:rsid w:val="00C1156A"/>
    <w:rsid w:val="00C1211F"/>
    <w:rsid w:val="00C1240A"/>
    <w:rsid w:val="00C125A6"/>
    <w:rsid w:val="00C12755"/>
    <w:rsid w:val="00C132DB"/>
    <w:rsid w:val="00C13313"/>
    <w:rsid w:val="00C138A3"/>
    <w:rsid w:val="00C13B03"/>
    <w:rsid w:val="00C14496"/>
    <w:rsid w:val="00C14880"/>
    <w:rsid w:val="00C14C28"/>
    <w:rsid w:val="00C159CB"/>
    <w:rsid w:val="00C15D40"/>
    <w:rsid w:val="00C166F8"/>
    <w:rsid w:val="00C16830"/>
    <w:rsid w:val="00C16B82"/>
    <w:rsid w:val="00C16F41"/>
    <w:rsid w:val="00C16FED"/>
    <w:rsid w:val="00C175DE"/>
    <w:rsid w:val="00C17824"/>
    <w:rsid w:val="00C17966"/>
    <w:rsid w:val="00C17E96"/>
    <w:rsid w:val="00C17EC2"/>
    <w:rsid w:val="00C20A31"/>
    <w:rsid w:val="00C20A94"/>
    <w:rsid w:val="00C20B5F"/>
    <w:rsid w:val="00C20BE5"/>
    <w:rsid w:val="00C213CA"/>
    <w:rsid w:val="00C214F8"/>
    <w:rsid w:val="00C220A3"/>
    <w:rsid w:val="00C224F3"/>
    <w:rsid w:val="00C22800"/>
    <w:rsid w:val="00C2282A"/>
    <w:rsid w:val="00C232BE"/>
    <w:rsid w:val="00C2459D"/>
    <w:rsid w:val="00C26580"/>
    <w:rsid w:val="00C26938"/>
    <w:rsid w:val="00C26CDE"/>
    <w:rsid w:val="00C26E96"/>
    <w:rsid w:val="00C26F6B"/>
    <w:rsid w:val="00C273F9"/>
    <w:rsid w:val="00C27E7B"/>
    <w:rsid w:val="00C30E54"/>
    <w:rsid w:val="00C313C1"/>
    <w:rsid w:val="00C314E3"/>
    <w:rsid w:val="00C3230D"/>
    <w:rsid w:val="00C323D8"/>
    <w:rsid w:val="00C3281A"/>
    <w:rsid w:val="00C32ECE"/>
    <w:rsid w:val="00C33337"/>
    <w:rsid w:val="00C34146"/>
    <w:rsid w:val="00C34231"/>
    <w:rsid w:val="00C3459C"/>
    <w:rsid w:val="00C355C1"/>
    <w:rsid w:val="00C364DD"/>
    <w:rsid w:val="00C36CD1"/>
    <w:rsid w:val="00C37602"/>
    <w:rsid w:val="00C37E88"/>
    <w:rsid w:val="00C37EBC"/>
    <w:rsid w:val="00C40A91"/>
    <w:rsid w:val="00C40B78"/>
    <w:rsid w:val="00C40BB8"/>
    <w:rsid w:val="00C40EA9"/>
    <w:rsid w:val="00C41421"/>
    <w:rsid w:val="00C41523"/>
    <w:rsid w:val="00C41FE8"/>
    <w:rsid w:val="00C421E1"/>
    <w:rsid w:val="00C42430"/>
    <w:rsid w:val="00C43327"/>
    <w:rsid w:val="00C452C6"/>
    <w:rsid w:val="00C459B2"/>
    <w:rsid w:val="00C461F1"/>
    <w:rsid w:val="00C466F8"/>
    <w:rsid w:val="00C46BCA"/>
    <w:rsid w:val="00C47020"/>
    <w:rsid w:val="00C47789"/>
    <w:rsid w:val="00C47897"/>
    <w:rsid w:val="00C47BD9"/>
    <w:rsid w:val="00C50526"/>
    <w:rsid w:val="00C50FDD"/>
    <w:rsid w:val="00C513F2"/>
    <w:rsid w:val="00C51A92"/>
    <w:rsid w:val="00C5240D"/>
    <w:rsid w:val="00C5268E"/>
    <w:rsid w:val="00C534D0"/>
    <w:rsid w:val="00C53E92"/>
    <w:rsid w:val="00C53FD1"/>
    <w:rsid w:val="00C5404F"/>
    <w:rsid w:val="00C54290"/>
    <w:rsid w:val="00C54464"/>
    <w:rsid w:val="00C54661"/>
    <w:rsid w:val="00C54C64"/>
    <w:rsid w:val="00C54FA9"/>
    <w:rsid w:val="00C55B3C"/>
    <w:rsid w:val="00C5662B"/>
    <w:rsid w:val="00C568FF"/>
    <w:rsid w:val="00C56C36"/>
    <w:rsid w:val="00C56E2F"/>
    <w:rsid w:val="00C57296"/>
    <w:rsid w:val="00C5730F"/>
    <w:rsid w:val="00C57589"/>
    <w:rsid w:val="00C57B58"/>
    <w:rsid w:val="00C57D43"/>
    <w:rsid w:val="00C60013"/>
    <w:rsid w:val="00C606DD"/>
    <w:rsid w:val="00C60705"/>
    <w:rsid w:val="00C60DDF"/>
    <w:rsid w:val="00C611F8"/>
    <w:rsid w:val="00C613F8"/>
    <w:rsid w:val="00C616E7"/>
    <w:rsid w:val="00C61C96"/>
    <w:rsid w:val="00C61DC4"/>
    <w:rsid w:val="00C61FD4"/>
    <w:rsid w:val="00C62336"/>
    <w:rsid w:val="00C629DD"/>
    <w:rsid w:val="00C630B1"/>
    <w:rsid w:val="00C639D9"/>
    <w:rsid w:val="00C6434D"/>
    <w:rsid w:val="00C64BF7"/>
    <w:rsid w:val="00C64CB5"/>
    <w:rsid w:val="00C64F88"/>
    <w:rsid w:val="00C663CF"/>
    <w:rsid w:val="00C66534"/>
    <w:rsid w:val="00C66982"/>
    <w:rsid w:val="00C673C2"/>
    <w:rsid w:val="00C67521"/>
    <w:rsid w:val="00C67617"/>
    <w:rsid w:val="00C67A3E"/>
    <w:rsid w:val="00C709D3"/>
    <w:rsid w:val="00C709D9"/>
    <w:rsid w:val="00C70FD5"/>
    <w:rsid w:val="00C711BE"/>
    <w:rsid w:val="00C7186F"/>
    <w:rsid w:val="00C725C3"/>
    <w:rsid w:val="00C72EE4"/>
    <w:rsid w:val="00C73373"/>
    <w:rsid w:val="00C73901"/>
    <w:rsid w:val="00C739C2"/>
    <w:rsid w:val="00C74709"/>
    <w:rsid w:val="00C749D8"/>
    <w:rsid w:val="00C74B40"/>
    <w:rsid w:val="00C74D73"/>
    <w:rsid w:val="00C74F86"/>
    <w:rsid w:val="00C7542E"/>
    <w:rsid w:val="00C755B6"/>
    <w:rsid w:val="00C76007"/>
    <w:rsid w:val="00C76413"/>
    <w:rsid w:val="00C76489"/>
    <w:rsid w:val="00C770B3"/>
    <w:rsid w:val="00C7758E"/>
    <w:rsid w:val="00C801D3"/>
    <w:rsid w:val="00C81306"/>
    <w:rsid w:val="00C8161B"/>
    <w:rsid w:val="00C81623"/>
    <w:rsid w:val="00C8213D"/>
    <w:rsid w:val="00C821DD"/>
    <w:rsid w:val="00C83777"/>
    <w:rsid w:val="00C83885"/>
    <w:rsid w:val="00C83F79"/>
    <w:rsid w:val="00C84A0D"/>
    <w:rsid w:val="00C850DE"/>
    <w:rsid w:val="00C852E1"/>
    <w:rsid w:val="00C852E5"/>
    <w:rsid w:val="00C8546D"/>
    <w:rsid w:val="00C859FB"/>
    <w:rsid w:val="00C85B8C"/>
    <w:rsid w:val="00C86B6F"/>
    <w:rsid w:val="00C87399"/>
    <w:rsid w:val="00C873A1"/>
    <w:rsid w:val="00C87813"/>
    <w:rsid w:val="00C8792E"/>
    <w:rsid w:val="00C87F5E"/>
    <w:rsid w:val="00C9036D"/>
    <w:rsid w:val="00C907ED"/>
    <w:rsid w:val="00C90969"/>
    <w:rsid w:val="00C90C87"/>
    <w:rsid w:val="00C90E3F"/>
    <w:rsid w:val="00C911D9"/>
    <w:rsid w:val="00C91A99"/>
    <w:rsid w:val="00C92618"/>
    <w:rsid w:val="00C92ADB"/>
    <w:rsid w:val="00C92B25"/>
    <w:rsid w:val="00C930A1"/>
    <w:rsid w:val="00C93E41"/>
    <w:rsid w:val="00C942BE"/>
    <w:rsid w:val="00C9443A"/>
    <w:rsid w:val="00C948EF"/>
    <w:rsid w:val="00C94B2A"/>
    <w:rsid w:val="00C94EF8"/>
    <w:rsid w:val="00C9534A"/>
    <w:rsid w:val="00C9546E"/>
    <w:rsid w:val="00C95CBC"/>
    <w:rsid w:val="00C95DA9"/>
    <w:rsid w:val="00C96A7B"/>
    <w:rsid w:val="00C96BA3"/>
    <w:rsid w:val="00C96DD1"/>
    <w:rsid w:val="00C97755"/>
    <w:rsid w:val="00C977A6"/>
    <w:rsid w:val="00C97F0F"/>
    <w:rsid w:val="00C97FFB"/>
    <w:rsid w:val="00CA0235"/>
    <w:rsid w:val="00CA0322"/>
    <w:rsid w:val="00CA08E7"/>
    <w:rsid w:val="00CA0A35"/>
    <w:rsid w:val="00CA0F89"/>
    <w:rsid w:val="00CA140D"/>
    <w:rsid w:val="00CA18EF"/>
    <w:rsid w:val="00CA27C5"/>
    <w:rsid w:val="00CA29E0"/>
    <w:rsid w:val="00CA30BA"/>
    <w:rsid w:val="00CA3215"/>
    <w:rsid w:val="00CA3C31"/>
    <w:rsid w:val="00CA3D7C"/>
    <w:rsid w:val="00CA465D"/>
    <w:rsid w:val="00CA486F"/>
    <w:rsid w:val="00CA4A4E"/>
    <w:rsid w:val="00CA5589"/>
    <w:rsid w:val="00CA57AE"/>
    <w:rsid w:val="00CA657B"/>
    <w:rsid w:val="00CA69E5"/>
    <w:rsid w:val="00CA6C01"/>
    <w:rsid w:val="00CA7710"/>
    <w:rsid w:val="00CB047A"/>
    <w:rsid w:val="00CB0850"/>
    <w:rsid w:val="00CB0DC7"/>
    <w:rsid w:val="00CB11D7"/>
    <w:rsid w:val="00CB144C"/>
    <w:rsid w:val="00CB2D94"/>
    <w:rsid w:val="00CB3229"/>
    <w:rsid w:val="00CB3400"/>
    <w:rsid w:val="00CB3A29"/>
    <w:rsid w:val="00CB3F05"/>
    <w:rsid w:val="00CB402A"/>
    <w:rsid w:val="00CB55AE"/>
    <w:rsid w:val="00CB5607"/>
    <w:rsid w:val="00CB5E73"/>
    <w:rsid w:val="00CB6827"/>
    <w:rsid w:val="00CB6E72"/>
    <w:rsid w:val="00CC0A5F"/>
    <w:rsid w:val="00CC0B1D"/>
    <w:rsid w:val="00CC10E2"/>
    <w:rsid w:val="00CC1CA2"/>
    <w:rsid w:val="00CC2702"/>
    <w:rsid w:val="00CC2DCC"/>
    <w:rsid w:val="00CC3271"/>
    <w:rsid w:val="00CC3A6A"/>
    <w:rsid w:val="00CC3B72"/>
    <w:rsid w:val="00CC3F7F"/>
    <w:rsid w:val="00CC4604"/>
    <w:rsid w:val="00CC46EB"/>
    <w:rsid w:val="00CC4C59"/>
    <w:rsid w:val="00CC5407"/>
    <w:rsid w:val="00CC5640"/>
    <w:rsid w:val="00CC56E0"/>
    <w:rsid w:val="00CC69B9"/>
    <w:rsid w:val="00CD0E34"/>
    <w:rsid w:val="00CD1D7D"/>
    <w:rsid w:val="00CD317A"/>
    <w:rsid w:val="00CD3302"/>
    <w:rsid w:val="00CD33F0"/>
    <w:rsid w:val="00CD35AD"/>
    <w:rsid w:val="00CD3F9A"/>
    <w:rsid w:val="00CD42EB"/>
    <w:rsid w:val="00CD5A47"/>
    <w:rsid w:val="00CD5B84"/>
    <w:rsid w:val="00CD5BAB"/>
    <w:rsid w:val="00CD5CAF"/>
    <w:rsid w:val="00CD6228"/>
    <w:rsid w:val="00CD65B1"/>
    <w:rsid w:val="00CD6662"/>
    <w:rsid w:val="00CD6EC5"/>
    <w:rsid w:val="00CD7712"/>
    <w:rsid w:val="00CD785F"/>
    <w:rsid w:val="00CE033D"/>
    <w:rsid w:val="00CE046E"/>
    <w:rsid w:val="00CE06ED"/>
    <w:rsid w:val="00CE0A09"/>
    <w:rsid w:val="00CE13D6"/>
    <w:rsid w:val="00CE15AA"/>
    <w:rsid w:val="00CE165B"/>
    <w:rsid w:val="00CE29E1"/>
    <w:rsid w:val="00CE2D3C"/>
    <w:rsid w:val="00CE2E6B"/>
    <w:rsid w:val="00CE33C2"/>
    <w:rsid w:val="00CE3411"/>
    <w:rsid w:val="00CE3A35"/>
    <w:rsid w:val="00CE3BC9"/>
    <w:rsid w:val="00CE3F87"/>
    <w:rsid w:val="00CE48D3"/>
    <w:rsid w:val="00CE4AE8"/>
    <w:rsid w:val="00CE4B3D"/>
    <w:rsid w:val="00CE52E4"/>
    <w:rsid w:val="00CE5B6F"/>
    <w:rsid w:val="00CE64A3"/>
    <w:rsid w:val="00CE68E2"/>
    <w:rsid w:val="00CE6EDA"/>
    <w:rsid w:val="00CE6F49"/>
    <w:rsid w:val="00CE7012"/>
    <w:rsid w:val="00CE75D5"/>
    <w:rsid w:val="00CE7A36"/>
    <w:rsid w:val="00CF02AE"/>
    <w:rsid w:val="00CF0A59"/>
    <w:rsid w:val="00CF157A"/>
    <w:rsid w:val="00CF1F87"/>
    <w:rsid w:val="00CF23A6"/>
    <w:rsid w:val="00CF3380"/>
    <w:rsid w:val="00CF339B"/>
    <w:rsid w:val="00CF402F"/>
    <w:rsid w:val="00CF44EE"/>
    <w:rsid w:val="00CF5490"/>
    <w:rsid w:val="00CF6587"/>
    <w:rsid w:val="00CF699D"/>
    <w:rsid w:val="00CF6B52"/>
    <w:rsid w:val="00CF6BD4"/>
    <w:rsid w:val="00CF755B"/>
    <w:rsid w:val="00CF7B16"/>
    <w:rsid w:val="00CF7CBD"/>
    <w:rsid w:val="00CF7F0F"/>
    <w:rsid w:val="00D00A64"/>
    <w:rsid w:val="00D01084"/>
    <w:rsid w:val="00D01CD1"/>
    <w:rsid w:val="00D02F6A"/>
    <w:rsid w:val="00D03070"/>
    <w:rsid w:val="00D032C9"/>
    <w:rsid w:val="00D04613"/>
    <w:rsid w:val="00D04A57"/>
    <w:rsid w:val="00D06324"/>
    <w:rsid w:val="00D0661C"/>
    <w:rsid w:val="00D06D17"/>
    <w:rsid w:val="00D07006"/>
    <w:rsid w:val="00D07DA3"/>
    <w:rsid w:val="00D10101"/>
    <w:rsid w:val="00D11D4C"/>
    <w:rsid w:val="00D11EA6"/>
    <w:rsid w:val="00D12A6C"/>
    <w:rsid w:val="00D12C5B"/>
    <w:rsid w:val="00D138C8"/>
    <w:rsid w:val="00D13A87"/>
    <w:rsid w:val="00D155F3"/>
    <w:rsid w:val="00D15C8E"/>
    <w:rsid w:val="00D15E38"/>
    <w:rsid w:val="00D160B6"/>
    <w:rsid w:val="00D165AD"/>
    <w:rsid w:val="00D166EF"/>
    <w:rsid w:val="00D16CA0"/>
    <w:rsid w:val="00D17956"/>
    <w:rsid w:val="00D179A1"/>
    <w:rsid w:val="00D20520"/>
    <w:rsid w:val="00D20EC4"/>
    <w:rsid w:val="00D2105D"/>
    <w:rsid w:val="00D2168C"/>
    <w:rsid w:val="00D21739"/>
    <w:rsid w:val="00D22135"/>
    <w:rsid w:val="00D223E5"/>
    <w:rsid w:val="00D22D06"/>
    <w:rsid w:val="00D2438E"/>
    <w:rsid w:val="00D245C2"/>
    <w:rsid w:val="00D24C3F"/>
    <w:rsid w:val="00D254F7"/>
    <w:rsid w:val="00D25968"/>
    <w:rsid w:val="00D25A1C"/>
    <w:rsid w:val="00D26952"/>
    <w:rsid w:val="00D26A2E"/>
    <w:rsid w:val="00D27415"/>
    <w:rsid w:val="00D27636"/>
    <w:rsid w:val="00D27C0F"/>
    <w:rsid w:val="00D27E48"/>
    <w:rsid w:val="00D30B4F"/>
    <w:rsid w:val="00D31C7D"/>
    <w:rsid w:val="00D32C4F"/>
    <w:rsid w:val="00D33267"/>
    <w:rsid w:val="00D3358C"/>
    <w:rsid w:val="00D33773"/>
    <w:rsid w:val="00D340F7"/>
    <w:rsid w:val="00D343F4"/>
    <w:rsid w:val="00D346E4"/>
    <w:rsid w:val="00D358AF"/>
    <w:rsid w:val="00D37BE4"/>
    <w:rsid w:val="00D405DE"/>
    <w:rsid w:val="00D408D6"/>
    <w:rsid w:val="00D417B4"/>
    <w:rsid w:val="00D41BF3"/>
    <w:rsid w:val="00D421BB"/>
    <w:rsid w:val="00D429C8"/>
    <w:rsid w:val="00D43561"/>
    <w:rsid w:val="00D43B2C"/>
    <w:rsid w:val="00D43E0D"/>
    <w:rsid w:val="00D45B5A"/>
    <w:rsid w:val="00D466F7"/>
    <w:rsid w:val="00D47172"/>
    <w:rsid w:val="00D471FA"/>
    <w:rsid w:val="00D478EE"/>
    <w:rsid w:val="00D479A3"/>
    <w:rsid w:val="00D50339"/>
    <w:rsid w:val="00D506C8"/>
    <w:rsid w:val="00D5075A"/>
    <w:rsid w:val="00D50EC9"/>
    <w:rsid w:val="00D50EDA"/>
    <w:rsid w:val="00D51541"/>
    <w:rsid w:val="00D5156E"/>
    <w:rsid w:val="00D51EC6"/>
    <w:rsid w:val="00D526B0"/>
    <w:rsid w:val="00D52B06"/>
    <w:rsid w:val="00D532E6"/>
    <w:rsid w:val="00D536F2"/>
    <w:rsid w:val="00D544BF"/>
    <w:rsid w:val="00D5462A"/>
    <w:rsid w:val="00D54DD3"/>
    <w:rsid w:val="00D555A1"/>
    <w:rsid w:val="00D55908"/>
    <w:rsid w:val="00D55E98"/>
    <w:rsid w:val="00D55F5A"/>
    <w:rsid w:val="00D5654A"/>
    <w:rsid w:val="00D5693A"/>
    <w:rsid w:val="00D56F62"/>
    <w:rsid w:val="00D570A9"/>
    <w:rsid w:val="00D573B7"/>
    <w:rsid w:val="00D57934"/>
    <w:rsid w:val="00D5794D"/>
    <w:rsid w:val="00D60012"/>
    <w:rsid w:val="00D61078"/>
    <w:rsid w:val="00D611D1"/>
    <w:rsid w:val="00D616F4"/>
    <w:rsid w:val="00D619D6"/>
    <w:rsid w:val="00D61E63"/>
    <w:rsid w:val="00D6257D"/>
    <w:rsid w:val="00D62BDC"/>
    <w:rsid w:val="00D63823"/>
    <w:rsid w:val="00D63A21"/>
    <w:rsid w:val="00D63C95"/>
    <w:rsid w:val="00D6404D"/>
    <w:rsid w:val="00D64769"/>
    <w:rsid w:val="00D64CC1"/>
    <w:rsid w:val="00D64D4A"/>
    <w:rsid w:val="00D64D4E"/>
    <w:rsid w:val="00D6500F"/>
    <w:rsid w:val="00D654DF"/>
    <w:rsid w:val="00D658F9"/>
    <w:rsid w:val="00D659FE"/>
    <w:rsid w:val="00D664B0"/>
    <w:rsid w:val="00D664C2"/>
    <w:rsid w:val="00D664C5"/>
    <w:rsid w:val="00D66529"/>
    <w:rsid w:val="00D66F86"/>
    <w:rsid w:val="00D709E0"/>
    <w:rsid w:val="00D714BD"/>
    <w:rsid w:val="00D71778"/>
    <w:rsid w:val="00D71C38"/>
    <w:rsid w:val="00D71D98"/>
    <w:rsid w:val="00D71E85"/>
    <w:rsid w:val="00D72786"/>
    <w:rsid w:val="00D727D7"/>
    <w:rsid w:val="00D72CA4"/>
    <w:rsid w:val="00D73691"/>
    <w:rsid w:val="00D7395B"/>
    <w:rsid w:val="00D73A8C"/>
    <w:rsid w:val="00D75731"/>
    <w:rsid w:val="00D759A7"/>
    <w:rsid w:val="00D75D9C"/>
    <w:rsid w:val="00D76CB6"/>
    <w:rsid w:val="00D774A3"/>
    <w:rsid w:val="00D80404"/>
    <w:rsid w:val="00D80BBF"/>
    <w:rsid w:val="00D81ADE"/>
    <w:rsid w:val="00D82339"/>
    <w:rsid w:val="00D8240D"/>
    <w:rsid w:val="00D8261F"/>
    <w:rsid w:val="00D826E4"/>
    <w:rsid w:val="00D82BA1"/>
    <w:rsid w:val="00D842B8"/>
    <w:rsid w:val="00D84E7D"/>
    <w:rsid w:val="00D84F5A"/>
    <w:rsid w:val="00D857F6"/>
    <w:rsid w:val="00D85D86"/>
    <w:rsid w:val="00D861BB"/>
    <w:rsid w:val="00D86494"/>
    <w:rsid w:val="00D864CA"/>
    <w:rsid w:val="00D875CE"/>
    <w:rsid w:val="00D87784"/>
    <w:rsid w:val="00D877AE"/>
    <w:rsid w:val="00D87D01"/>
    <w:rsid w:val="00D90844"/>
    <w:rsid w:val="00D9089E"/>
    <w:rsid w:val="00D90DB4"/>
    <w:rsid w:val="00D9159D"/>
    <w:rsid w:val="00D91D7A"/>
    <w:rsid w:val="00D91DCD"/>
    <w:rsid w:val="00D921CD"/>
    <w:rsid w:val="00D92906"/>
    <w:rsid w:val="00D92AC4"/>
    <w:rsid w:val="00D92BEE"/>
    <w:rsid w:val="00D941EA"/>
    <w:rsid w:val="00D9456A"/>
    <w:rsid w:val="00D949D5"/>
    <w:rsid w:val="00D94A31"/>
    <w:rsid w:val="00D94CAC"/>
    <w:rsid w:val="00D959B5"/>
    <w:rsid w:val="00D95F41"/>
    <w:rsid w:val="00D9673B"/>
    <w:rsid w:val="00D967A2"/>
    <w:rsid w:val="00D96CFD"/>
    <w:rsid w:val="00D97010"/>
    <w:rsid w:val="00D970C5"/>
    <w:rsid w:val="00D97451"/>
    <w:rsid w:val="00D97C5D"/>
    <w:rsid w:val="00DA013F"/>
    <w:rsid w:val="00DA0602"/>
    <w:rsid w:val="00DA0FE8"/>
    <w:rsid w:val="00DA1095"/>
    <w:rsid w:val="00DA1942"/>
    <w:rsid w:val="00DA1A45"/>
    <w:rsid w:val="00DA1BE3"/>
    <w:rsid w:val="00DA1F67"/>
    <w:rsid w:val="00DA216F"/>
    <w:rsid w:val="00DA26C6"/>
    <w:rsid w:val="00DA30E5"/>
    <w:rsid w:val="00DA38CA"/>
    <w:rsid w:val="00DA3D74"/>
    <w:rsid w:val="00DA3F75"/>
    <w:rsid w:val="00DA4886"/>
    <w:rsid w:val="00DA4E2B"/>
    <w:rsid w:val="00DA4E5D"/>
    <w:rsid w:val="00DA5E3B"/>
    <w:rsid w:val="00DA6A9D"/>
    <w:rsid w:val="00DA6FC2"/>
    <w:rsid w:val="00DA7179"/>
    <w:rsid w:val="00DA74FD"/>
    <w:rsid w:val="00DA7C34"/>
    <w:rsid w:val="00DB1289"/>
    <w:rsid w:val="00DB1592"/>
    <w:rsid w:val="00DB1BEF"/>
    <w:rsid w:val="00DB2019"/>
    <w:rsid w:val="00DB25E1"/>
    <w:rsid w:val="00DB2E6D"/>
    <w:rsid w:val="00DB340F"/>
    <w:rsid w:val="00DB3CE3"/>
    <w:rsid w:val="00DB3D91"/>
    <w:rsid w:val="00DB41A8"/>
    <w:rsid w:val="00DB4708"/>
    <w:rsid w:val="00DB482D"/>
    <w:rsid w:val="00DB53C9"/>
    <w:rsid w:val="00DB5643"/>
    <w:rsid w:val="00DB5A8D"/>
    <w:rsid w:val="00DB5B00"/>
    <w:rsid w:val="00DB5C7C"/>
    <w:rsid w:val="00DB5C7E"/>
    <w:rsid w:val="00DB652F"/>
    <w:rsid w:val="00DB6611"/>
    <w:rsid w:val="00DB6684"/>
    <w:rsid w:val="00DB67AB"/>
    <w:rsid w:val="00DB705D"/>
    <w:rsid w:val="00DB77E5"/>
    <w:rsid w:val="00DB7E52"/>
    <w:rsid w:val="00DC0906"/>
    <w:rsid w:val="00DC0B08"/>
    <w:rsid w:val="00DC119E"/>
    <w:rsid w:val="00DC31AA"/>
    <w:rsid w:val="00DC3769"/>
    <w:rsid w:val="00DC417A"/>
    <w:rsid w:val="00DC4F63"/>
    <w:rsid w:val="00DC4F7C"/>
    <w:rsid w:val="00DC5BA1"/>
    <w:rsid w:val="00DC5BB8"/>
    <w:rsid w:val="00DC69CD"/>
    <w:rsid w:val="00DC7459"/>
    <w:rsid w:val="00DC75FC"/>
    <w:rsid w:val="00DC78FF"/>
    <w:rsid w:val="00DD0195"/>
    <w:rsid w:val="00DD1453"/>
    <w:rsid w:val="00DD27A2"/>
    <w:rsid w:val="00DD2FA9"/>
    <w:rsid w:val="00DD34FC"/>
    <w:rsid w:val="00DD35C7"/>
    <w:rsid w:val="00DD3E46"/>
    <w:rsid w:val="00DD4927"/>
    <w:rsid w:val="00DD675F"/>
    <w:rsid w:val="00DD6ABA"/>
    <w:rsid w:val="00DD6EA0"/>
    <w:rsid w:val="00DD6F64"/>
    <w:rsid w:val="00DD73BA"/>
    <w:rsid w:val="00DD74C4"/>
    <w:rsid w:val="00DD7CF8"/>
    <w:rsid w:val="00DE054A"/>
    <w:rsid w:val="00DE0A22"/>
    <w:rsid w:val="00DE0ACC"/>
    <w:rsid w:val="00DE0B0D"/>
    <w:rsid w:val="00DE2489"/>
    <w:rsid w:val="00DE2812"/>
    <w:rsid w:val="00DE2DCD"/>
    <w:rsid w:val="00DE3E34"/>
    <w:rsid w:val="00DE3FAD"/>
    <w:rsid w:val="00DE41BA"/>
    <w:rsid w:val="00DE44E5"/>
    <w:rsid w:val="00DE514A"/>
    <w:rsid w:val="00DE6870"/>
    <w:rsid w:val="00DE698B"/>
    <w:rsid w:val="00DE7987"/>
    <w:rsid w:val="00DE799F"/>
    <w:rsid w:val="00DE7A7C"/>
    <w:rsid w:val="00DE7E24"/>
    <w:rsid w:val="00DF1450"/>
    <w:rsid w:val="00DF14FA"/>
    <w:rsid w:val="00DF1B07"/>
    <w:rsid w:val="00DF1D66"/>
    <w:rsid w:val="00DF1DFC"/>
    <w:rsid w:val="00DF207D"/>
    <w:rsid w:val="00DF22F6"/>
    <w:rsid w:val="00DF25B0"/>
    <w:rsid w:val="00DF3624"/>
    <w:rsid w:val="00DF3BFF"/>
    <w:rsid w:val="00DF3EF9"/>
    <w:rsid w:val="00DF3F94"/>
    <w:rsid w:val="00DF45D2"/>
    <w:rsid w:val="00DF479C"/>
    <w:rsid w:val="00DF5010"/>
    <w:rsid w:val="00DF50DA"/>
    <w:rsid w:val="00DF5852"/>
    <w:rsid w:val="00DF5C5E"/>
    <w:rsid w:val="00DF66FA"/>
    <w:rsid w:val="00DF6829"/>
    <w:rsid w:val="00DF6E2A"/>
    <w:rsid w:val="00E00AC3"/>
    <w:rsid w:val="00E01D7D"/>
    <w:rsid w:val="00E024F3"/>
    <w:rsid w:val="00E02F41"/>
    <w:rsid w:val="00E032D0"/>
    <w:rsid w:val="00E03379"/>
    <w:rsid w:val="00E03713"/>
    <w:rsid w:val="00E04059"/>
    <w:rsid w:val="00E046BC"/>
    <w:rsid w:val="00E051C8"/>
    <w:rsid w:val="00E06077"/>
    <w:rsid w:val="00E060A9"/>
    <w:rsid w:val="00E07DA7"/>
    <w:rsid w:val="00E110F4"/>
    <w:rsid w:val="00E11193"/>
    <w:rsid w:val="00E11610"/>
    <w:rsid w:val="00E120AE"/>
    <w:rsid w:val="00E12193"/>
    <w:rsid w:val="00E12436"/>
    <w:rsid w:val="00E12567"/>
    <w:rsid w:val="00E128B7"/>
    <w:rsid w:val="00E12D6F"/>
    <w:rsid w:val="00E12F4F"/>
    <w:rsid w:val="00E131E1"/>
    <w:rsid w:val="00E137F2"/>
    <w:rsid w:val="00E13B99"/>
    <w:rsid w:val="00E14365"/>
    <w:rsid w:val="00E14575"/>
    <w:rsid w:val="00E14A3D"/>
    <w:rsid w:val="00E14AF1"/>
    <w:rsid w:val="00E1516D"/>
    <w:rsid w:val="00E15916"/>
    <w:rsid w:val="00E15EC8"/>
    <w:rsid w:val="00E161C7"/>
    <w:rsid w:val="00E161FB"/>
    <w:rsid w:val="00E16E9B"/>
    <w:rsid w:val="00E174D4"/>
    <w:rsid w:val="00E176E2"/>
    <w:rsid w:val="00E17707"/>
    <w:rsid w:val="00E17A67"/>
    <w:rsid w:val="00E20D3A"/>
    <w:rsid w:val="00E21042"/>
    <w:rsid w:val="00E21989"/>
    <w:rsid w:val="00E21FB3"/>
    <w:rsid w:val="00E22505"/>
    <w:rsid w:val="00E2263D"/>
    <w:rsid w:val="00E22696"/>
    <w:rsid w:val="00E229F3"/>
    <w:rsid w:val="00E22EBE"/>
    <w:rsid w:val="00E23598"/>
    <w:rsid w:val="00E236BC"/>
    <w:rsid w:val="00E2375C"/>
    <w:rsid w:val="00E240FB"/>
    <w:rsid w:val="00E24D0E"/>
    <w:rsid w:val="00E251E0"/>
    <w:rsid w:val="00E254EA"/>
    <w:rsid w:val="00E25586"/>
    <w:rsid w:val="00E2594A"/>
    <w:rsid w:val="00E25FD4"/>
    <w:rsid w:val="00E2635B"/>
    <w:rsid w:val="00E269AB"/>
    <w:rsid w:val="00E26B11"/>
    <w:rsid w:val="00E26C2B"/>
    <w:rsid w:val="00E272CA"/>
    <w:rsid w:val="00E27A3B"/>
    <w:rsid w:val="00E27EE0"/>
    <w:rsid w:val="00E3054E"/>
    <w:rsid w:val="00E30C66"/>
    <w:rsid w:val="00E30F82"/>
    <w:rsid w:val="00E312AF"/>
    <w:rsid w:val="00E33504"/>
    <w:rsid w:val="00E33A77"/>
    <w:rsid w:val="00E33FB6"/>
    <w:rsid w:val="00E34F14"/>
    <w:rsid w:val="00E353FD"/>
    <w:rsid w:val="00E3575B"/>
    <w:rsid w:val="00E35995"/>
    <w:rsid w:val="00E35AA0"/>
    <w:rsid w:val="00E3727C"/>
    <w:rsid w:val="00E37947"/>
    <w:rsid w:val="00E407DA"/>
    <w:rsid w:val="00E40C56"/>
    <w:rsid w:val="00E40DDB"/>
    <w:rsid w:val="00E41DE9"/>
    <w:rsid w:val="00E427BD"/>
    <w:rsid w:val="00E4289A"/>
    <w:rsid w:val="00E429E5"/>
    <w:rsid w:val="00E431EA"/>
    <w:rsid w:val="00E433F2"/>
    <w:rsid w:val="00E436BC"/>
    <w:rsid w:val="00E43791"/>
    <w:rsid w:val="00E43A4F"/>
    <w:rsid w:val="00E43F01"/>
    <w:rsid w:val="00E444F7"/>
    <w:rsid w:val="00E4518E"/>
    <w:rsid w:val="00E453E1"/>
    <w:rsid w:val="00E4548C"/>
    <w:rsid w:val="00E455B8"/>
    <w:rsid w:val="00E45756"/>
    <w:rsid w:val="00E458F3"/>
    <w:rsid w:val="00E46006"/>
    <w:rsid w:val="00E46CDB"/>
    <w:rsid w:val="00E472D6"/>
    <w:rsid w:val="00E5013E"/>
    <w:rsid w:val="00E50559"/>
    <w:rsid w:val="00E50C98"/>
    <w:rsid w:val="00E51693"/>
    <w:rsid w:val="00E516E1"/>
    <w:rsid w:val="00E51844"/>
    <w:rsid w:val="00E51E8C"/>
    <w:rsid w:val="00E51E9C"/>
    <w:rsid w:val="00E51EBF"/>
    <w:rsid w:val="00E51F82"/>
    <w:rsid w:val="00E52001"/>
    <w:rsid w:val="00E5288C"/>
    <w:rsid w:val="00E528F0"/>
    <w:rsid w:val="00E529C8"/>
    <w:rsid w:val="00E53223"/>
    <w:rsid w:val="00E53870"/>
    <w:rsid w:val="00E538C7"/>
    <w:rsid w:val="00E53FD6"/>
    <w:rsid w:val="00E5480C"/>
    <w:rsid w:val="00E54DC6"/>
    <w:rsid w:val="00E5508B"/>
    <w:rsid w:val="00E55443"/>
    <w:rsid w:val="00E555DA"/>
    <w:rsid w:val="00E56F06"/>
    <w:rsid w:val="00E56FF9"/>
    <w:rsid w:val="00E60AEE"/>
    <w:rsid w:val="00E6168D"/>
    <w:rsid w:val="00E618BA"/>
    <w:rsid w:val="00E62CC3"/>
    <w:rsid w:val="00E634D9"/>
    <w:rsid w:val="00E63898"/>
    <w:rsid w:val="00E639F0"/>
    <w:rsid w:val="00E63A24"/>
    <w:rsid w:val="00E640B5"/>
    <w:rsid w:val="00E644DF"/>
    <w:rsid w:val="00E64634"/>
    <w:rsid w:val="00E64F20"/>
    <w:rsid w:val="00E65EB4"/>
    <w:rsid w:val="00E66BEA"/>
    <w:rsid w:val="00E67182"/>
    <w:rsid w:val="00E672B7"/>
    <w:rsid w:val="00E6786E"/>
    <w:rsid w:val="00E67886"/>
    <w:rsid w:val="00E67EAC"/>
    <w:rsid w:val="00E704EA"/>
    <w:rsid w:val="00E716D8"/>
    <w:rsid w:val="00E720DD"/>
    <w:rsid w:val="00E72690"/>
    <w:rsid w:val="00E72728"/>
    <w:rsid w:val="00E7296D"/>
    <w:rsid w:val="00E72A45"/>
    <w:rsid w:val="00E72B27"/>
    <w:rsid w:val="00E72D9B"/>
    <w:rsid w:val="00E73A51"/>
    <w:rsid w:val="00E73CC3"/>
    <w:rsid w:val="00E73D4F"/>
    <w:rsid w:val="00E7419C"/>
    <w:rsid w:val="00E74B3D"/>
    <w:rsid w:val="00E758C3"/>
    <w:rsid w:val="00E75BC4"/>
    <w:rsid w:val="00E75F37"/>
    <w:rsid w:val="00E765CD"/>
    <w:rsid w:val="00E765CE"/>
    <w:rsid w:val="00E765D4"/>
    <w:rsid w:val="00E7676F"/>
    <w:rsid w:val="00E76841"/>
    <w:rsid w:val="00E76E1B"/>
    <w:rsid w:val="00E76F08"/>
    <w:rsid w:val="00E77432"/>
    <w:rsid w:val="00E776DD"/>
    <w:rsid w:val="00E77D1D"/>
    <w:rsid w:val="00E77DB0"/>
    <w:rsid w:val="00E77FC6"/>
    <w:rsid w:val="00E80577"/>
    <w:rsid w:val="00E81EBB"/>
    <w:rsid w:val="00E81F1F"/>
    <w:rsid w:val="00E82050"/>
    <w:rsid w:val="00E82FA0"/>
    <w:rsid w:val="00E83448"/>
    <w:rsid w:val="00E84385"/>
    <w:rsid w:val="00E85444"/>
    <w:rsid w:val="00E857DC"/>
    <w:rsid w:val="00E85BBC"/>
    <w:rsid w:val="00E85EBC"/>
    <w:rsid w:val="00E85F28"/>
    <w:rsid w:val="00E86D7C"/>
    <w:rsid w:val="00E86E10"/>
    <w:rsid w:val="00E90684"/>
    <w:rsid w:val="00E90FC3"/>
    <w:rsid w:val="00E91079"/>
    <w:rsid w:val="00E913F9"/>
    <w:rsid w:val="00E91AC0"/>
    <w:rsid w:val="00E927B3"/>
    <w:rsid w:val="00E92B6B"/>
    <w:rsid w:val="00E935BB"/>
    <w:rsid w:val="00E93B55"/>
    <w:rsid w:val="00E93FF8"/>
    <w:rsid w:val="00E9411B"/>
    <w:rsid w:val="00E9472A"/>
    <w:rsid w:val="00E948C4"/>
    <w:rsid w:val="00E94B85"/>
    <w:rsid w:val="00E95869"/>
    <w:rsid w:val="00E95A82"/>
    <w:rsid w:val="00E95B49"/>
    <w:rsid w:val="00E96425"/>
    <w:rsid w:val="00E96429"/>
    <w:rsid w:val="00E965A0"/>
    <w:rsid w:val="00E9731C"/>
    <w:rsid w:val="00EA0AC1"/>
    <w:rsid w:val="00EA0F01"/>
    <w:rsid w:val="00EA0F6A"/>
    <w:rsid w:val="00EA1362"/>
    <w:rsid w:val="00EA1AB0"/>
    <w:rsid w:val="00EA3987"/>
    <w:rsid w:val="00EA3AB8"/>
    <w:rsid w:val="00EA432F"/>
    <w:rsid w:val="00EA44BF"/>
    <w:rsid w:val="00EA4C59"/>
    <w:rsid w:val="00EA52C5"/>
    <w:rsid w:val="00EA58BE"/>
    <w:rsid w:val="00EA62C5"/>
    <w:rsid w:val="00EA66FB"/>
    <w:rsid w:val="00EA693B"/>
    <w:rsid w:val="00EA7106"/>
    <w:rsid w:val="00EA74C0"/>
    <w:rsid w:val="00EA7718"/>
    <w:rsid w:val="00EB0571"/>
    <w:rsid w:val="00EB067B"/>
    <w:rsid w:val="00EB0D79"/>
    <w:rsid w:val="00EB1E92"/>
    <w:rsid w:val="00EB206D"/>
    <w:rsid w:val="00EB20F8"/>
    <w:rsid w:val="00EB2608"/>
    <w:rsid w:val="00EB28AA"/>
    <w:rsid w:val="00EB2E90"/>
    <w:rsid w:val="00EB331D"/>
    <w:rsid w:val="00EB3446"/>
    <w:rsid w:val="00EB34AC"/>
    <w:rsid w:val="00EB35D3"/>
    <w:rsid w:val="00EB3644"/>
    <w:rsid w:val="00EB3867"/>
    <w:rsid w:val="00EB3AE3"/>
    <w:rsid w:val="00EB3E8A"/>
    <w:rsid w:val="00EB3F2F"/>
    <w:rsid w:val="00EB47C9"/>
    <w:rsid w:val="00EB4DD9"/>
    <w:rsid w:val="00EB5B8E"/>
    <w:rsid w:val="00EB6873"/>
    <w:rsid w:val="00EB6BF8"/>
    <w:rsid w:val="00EB6DCE"/>
    <w:rsid w:val="00EB7581"/>
    <w:rsid w:val="00EC0786"/>
    <w:rsid w:val="00EC0C43"/>
    <w:rsid w:val="00EC0D80"/>
    <w:rsid w:val="00EC304D"/>
    <w:rsid w:val="00EC36B3"/>
    <w:rsid w:val="00EC36FA"/>
    <w:rsid w:val="00EC3A54"/>
    <w:rsid w:val="00EC4ADA"/>
    <w:rsid w:val="00EC4D57"/>
    <w:rsid w:val="00EC5321"/>
    <w:rsid w:val="00EC540D"/>
    <w:rsid w:val="00EC5525"/>
    <w:rsid w:val="00EC7A52"/>
    <w:rsid w:val="00EC7A59"/>
    <w:rsid w:val="00EC7BEA"/>
    <w:rsid w:val="00EC7DB8"/>
    <w:rsid w:val="00ED0198"/>
    <w:rsid w:val="00ED0287"/>
    <w:rsid w:val="00ED0BFC"/>
    <w:rsid w:val="00ED0CDE"/>
    <w:rsid w:val="00ED17E3"/>
    <w:rsid w:val="00ED1AC7"/>
    <w:rsid w:val="00ED1B1E"/>
    <w:rsid w:val="00ED22C0"/>
    <w:rsid w:val="00ED2481"/>
    <w:rsid w:val="00ED3184"/>
    <w:rsid w:val="00ED3206"/>
    <w:rsid w:val="00ED343A"/>
    <w:rsid w:val="00ED428D"/>
    <w:rsid w:val="00ED4467"/>
    <w:rsid w:val="00ED466B"/>
    <w:rsid w:val="00ED4B13"/>
    <w:rsid w:val="00ED4D10"/>
    <w:rsid w:val="00ED5055"/>
    <w:rsid w:val="00ED5104"/>
    <w:rsid w:val="00ED5726"/>
    <w:rsid w:val="00ED5A2A"/>
    <w:rsid w:val="00ED5B7F"/>
    <w:rsid w:val="00ED5F8D"/>
    <w:rsid w:val="00ED753A"/>
    <w:rsid w:val="00ED7880"/>
    <w:rsid w:val="00EE01A4"/>
    <w:rsid w:val="00EE0D87"/>
    <w:rsid w:val="00EE11C4"/>
    <w:rsid w:val="00EE19E6"/>
    <w:rsid w:val="00EE1AA8"/>
    <w:rsid w:val="00EE261B"/>
    <w:rsid w:val="00EE29B9"/>
    <w:rsid w:val="00EE30AD"/>
    <w:rsid w:val="00EE451C"/>
    <w:rsid w:val="00EE4A88"/>
    <w:rsid w:val="00EE4CC7"/>
    <w:rsid w:val="00EE53D7"/>
    <w:rsid w:val="00EE6254"/>
    <w:rsid w:val="00EE68A7"/>
    <w:rsid w:val="00EE6F3B"/>
    <w:rsid w:val="00EE75CC"/>
    <w:rsid w:val="00EF1748"/>
    <w:rsid w:val="00EF1C32"/>
    <w:rsid w:val="00EF1F00"/>
    <w:rsid w:val="00EF1F9F"/>
    <w:rsid w:val="00EF2402"/>
    <w:rsid w:val="00EF25C6"/>
    <w:rsid w:val="00EF26ED"/>
    <w:rsid w:val="00EF2ED8"/>
    <w:rsid w:val="00EF2EEE"/>
    <w:rsid w:val="00EF3DEB"/>
    <w:rsid w:val="00EF3EFC"/>
    <w:rsid w:val="00EF4305"/>
    <w:rsid w:val="00EF4361"/>
    <w:rsid w:val="00EF4B87"/>
    <w:rsid w:val="00EF4BDC"/>
    <w:rsid w:val="00EF5622"/>
    <w:rsid w:val="00EF5A28"/>
    <w:rsid w:val="00EF5D0A"/>
    <w:rsid w:val="00EF5F6F"/>
    <w:rsid w:val="00EF656B"/>
    <w:rsid w:val="00EF6992"/>
    <w:rsid w:val="00EF6A4F"/>
    <w:rsid w:val="00EF6FAB"/>
    <w:rsid w:val="00EF74B7"/>
    <w:rsid w:val="00EF7821"/>
    <w:rsid w:val="00F00296"/>
    <w:rsid w:val="00F0042F"/>
    <w:rsid w:val="00F00AD2"/>
    <w:rsid w:val="00F00CB6"/>
    <w:rsid w:val="00F01486"/>
    <w:rsid w:val="00F01765"/>
    <w:rsid w:val="00F01C8D"/>
    <w:rsid w:val="00F02356"/>
    <w:rsid w:val="00F02361"/>
    <w:rsid w:val="00F02DB6"/>
    <w:rsid w:val="00F03468"/>
    <w:rsid w:val="00F0348E"/>
    <w:rsid w:val="00F0349B"/>
    <w:rsid w:val="00F043E2"/>
    <w:rsid w:val="00F04412"/>
    <w:rsid w:val="00F048AB"/>
    <w:rsid w:val="00F0550E"/>
    <w:rsid w:val="00F059C6"/>
    <w:rsid w:val="00F061C9"/>
    <w:rsid w:val="00F06D19"/>
    <w:rsid w:val="00F06EEC"/>
    <w:rsid w:val="00F07120"/>
    <w:rsid w:val="00F0723B"/>
    <w:rsid w:val="00F07E70"/>
    <w:rsid w:val="00F10439"/>
    <w:rsid w:val="00F11BE2"/>
    <w:rsid w:val="00F124FE"/>
    <w:rsid w:val="00F12716"/>
    <w:rsid w:val="00F128E5"/>
    <w:rsid w:val="00F130DB"/>
    <w:rsid w:val="00F13884"/>
    <w:rsid w:val="00F143E8"/>
    <w:rsid w:val="00F144BC"/>
    <w:rsid w:val="00F1454B"/>
    <w:rsid w:val="00F169F4"/>
    <w:rsid w:val="00F17471"/>
    <w:rsid w:val="00F17EC6"/>
    <w:rsid w:val="00F200D6"/>
    <w:rsid w:val="00F208EA"/>
    <w:rsid w:val="00F20B32"/>
    <w:rsid w:val="00F21549"/>
    <w:rsid w:val="00F21DF5"/>
    <w:rsid w:val="00F21DF9"/>
    <w:rsid w:val="00F22113"/>
    <w:rsid w:val="00F2212E"/>
    <w:rsid w:val="00F222F6"/>
    <w:rsid w:val="00F2261E"/>
    <w:rsid w:val="00F22853"/>
    <w:rsid w:val="00F228B0"/>
    <w:rsid w:val="00F22CD8"/>
    <w:rsid w:val="00F235AD"/>
    <w:rsid w:val="00F23684"/>
    <w:rsid w:val="00F236C3"/>
    <w:rsid w:val="00F23D57"/>
    <w:rsid w:val="00F24028"/>
    <w:rsid w:val="00F243BD"/>
    <w:rsid w:val="00F245FE"/>
    <w:rsid w:val="00F24C67"/>
    <w:rsid w:val="00F24F76"/>
    <w:rsid w:val="00F24FE3"/>
    <w:rsid w:val="00F2519C"/>
    <w:rsid w:val="00F25420"/>
    <w:rsid w:val="00F25B90"/>
    <w:rsid w:val="00F2624E"/>
    <w:rsid w:val="00F26D33"/>
    <w:rsid w:val="00F27D3E"/>
    <w:rsid w:val="00F301AD"/>
    <w:rsid w:val="00F30C2A"/>
    <w:rsid w:val="00F31706"/>
    <w:rsid w:val="00F31DC9"/>
    <w:rsid w:val="00F33CA0"/>
    <w:rsid w:val="00F346BF"/>
    <w:rsid w:val="00F34863"/>
    <w:rsid w:val="00F34FAF"/>
    <w:rsid w:val="00F35B07"/>
    <w:rsid w:val="00F35D27"/>
    <w:rsid w:val="00F35F16"/>
    <w:rsid w:val="00F36755"/>
    <w:rsid w:val="00F36770"/>
    <w:rsid w:val="00F367F1"/>
    <w:rsid w:val="00F36897"/>
    <w:rsid w:val="00F36B75"/>
    <w:rsid w:val="00F3701A"/>
    <w:rsid w:val="00F374F3"/>
    <w:rsid w:val="00F37525"/>
    <w:rsid w:val="00F375B3"/>
    <w:rsid w:val="00F4108E"/>
    <w:rsid w:val="00F41189"/>
    <w:rsid w:val="00F41AA7"/>
    <w:rsid w:val="00F41B74"/>
    <w:rsid w:val="00F41DD5"/>
    <w:rsid w:val="00F42368"/>
    <w:rsid w:val="00F42C7F"/>
    <w:rsid w:val="00F42D5D"/>
    <w:rsid w:val="00F42ED5"/>
    <w:rsid w:val="00F433C6"/>
    <w:rsid w:val="00F4346F"/>
    <w:rsid w:val="00F435F6"/>
    <w:rsid w:val="00F4401A"/>
    <w:rsid w:val="00F444DE"/>
    <w:rsid w:val="00F44C8B"/>
    <w:rsid w:val="00F44F55"/>
    <w:rsid w:val="00F45303"/>
    <w:rsid w:val="00F4530D"/>
    <w:rsid w:val="00F457D8"/>
    <w:rsid w:val="00F459FD"/>
    <w:rsid w:val="00F4634F"/>
    <w:rsid w:val="00F464C3"/>
    <w:rsid w:val="00F46A1B"/>
    <w:rsid w:val="00F46C98"/>
    <w:rsid w:val="00F47FA5"/>
    <w:rsid w:val="00F502F9"/>
    <w:rsid w:val="00F50390"/>
    <w:rsid w:val="00F50850"/>
    <w:rsid w:val="00F50BB8"/>
    <w:rsid w:val="00F515F3"/>
    <w:rsid w:val="00F519C4"/>
    <w:rsid w:val="00F51B9D"/>
    <w:rsid w:val="00F525E7"/>
    <w:rsid w:val="00F52636"/>
    <w:rsid w:val="00F527D1"/>
    <w:rsid w:val="00F535BC"/>
    <w:rsid w:val="00F5379A"/>
    <w:rsid w:val="00F537E3"/>
    <w:rsid w:val="00F54191"/>
    <w:rsid w:val="00F553A0"/>
    <w:rsid w:val="00F55668"/>
    <w:rsid w:val="00F556F8"/>
    <w:rsid w:val="00F558D5"/>
    <w:rsid w:val="00F55CCE"/>
    <w:rsid w:val="00F565F6"/>
    <w:rsid w:val="00F566B3"/>
    <w:rsid w:val="00F56C64"/>
    <w:rsid w:val="00F56FA3"/>
    <w:rsid w:val="00F570E4"/>
    <w:rsid w:val="00F57BC3"/>
    <w:rsid w:val="00F57DCD"/>
    <w:rsid w:val="00F6083E"/>
    <w:rsid w:val="00F60CF6"/>
    <w:rsid w:val="00F60E4C"/>
    <w:rsid w:val="00F6141D"/>
    <w:rsid w:val="00F61BA1"/>
    <w:rsid w:val="00F62610"/>
    <w:rsid w:val="00F62C6E"/>
    <w:rsid w:val="00F63E8F"/>
    <w:rsid w:val="00F63FCF"/>
    <w:rsid w:val="00F6439A"/>
    <w:rsid w:val="00F649C8"/>
    <w:rsid w:val="00F64A01"/>
    <w:rsid w:val="00F65346"/>
    <w:rsid w:val="00F653CB"/>
    <w:rsid w:val="00F66BAE"/>
    <w:rsid w:val="00F675A4"/>
    <w:rsid w:val="00F71E3F"/>
    <w:rsid w:val="00F71EBA"/>
    <w:rsid w:val="00F7201E"/>
    <w:rsid w:val="00F7265E"/>
    <w:rsid w:val="00F72B97"/>
    <w:rsid w:val="00F72BF3"/>
    <w:rsid w:val="00F72D52"/>
    <w:rsid w:val="00F72EF8"/>
    <w:rsid w:val="00F72F0F"/>
    <w:rsid w:val="00F73405"/>
    <w:rsid w:val="00F73406"/>
    <w:rsid w:val="00F740AE"/>
    <w:rsid w:val="00F74100"/>
    <w:rsid w:val="00F7414E"/>
    <w:rsid w:val="00F743BE"/>
    <w:rsid w:val="00F745CE"/>
    <w:rsid w:val="00F74DF8"/>
    <w:rsid w:val="00F74F16"/>
    <w:rsid w:val="00F750DA"/>
    <w:rsid w:val="00F7540E"/>
    <w:rsid w:val="00F7633C"/>
    <w:rsid w:val="00F76867"/>
    <w:rsid w:val="00F77193"/>
    <w:rsid w:val="00F77257"/>
    <w:rsid w:val="00F8038A"/>
    <w:rsid w:val="00F80465"/>
    <w:rsid w:val="00F80DB9"/>
    <w:rsid w:val="00F80ED5"/>
    <w:rsid w:val="00F812C0"/>
    <w:rsid w:val="00F82761"/>
    <w:rsid w:val="00F8281E"/>
    <w:rsid w:val="00F82A92"/>
    <w:rsid w:val="00F82D26"/>
    <w:rsid w:val="00F82E45"/>
    <w:rsid w:val="00F8345A"/>
    <w:rsid w:val="00F83C0C"/>
    <w:rsid w:val="00F83DEE"/>
    <w:rsid w:val="00F83F19"/>
    <w:rsid w:val="00F83F44"/>
    <w:rsid w:val="00F8445A"/>
    <w:rsid w:val="00F84BED"/>
    <w:rsid w:val="00F8525E"/>
    <w:rsid w:val="00F8544A"/>
    <w:rsid w:val="00F85992"/>
    <w:rsid w:val="00F86428"/>
    <w:rsid w:val="00F86A9B"/>
    <w:rsid w:val="00F8701F"/>
    <w:rsid w:val="00F87202"/>
    <w:rsid w:val="00F90757"/>
    <w:rsid w:val="00F91291"/>
    <w:rsid w:val="00F91F04"/>
    <w:rsid w:val="00F9204B"/>
    <w:rsid w:val="00F92195"/>
    <w:rsid w:val="00F92492"/>
    <w:rsid w:val="00F926B0"/>
    <w:rsid w:val="00F92CEC"/>
    <w:rsid w:val="00F93DB8"/>
    <w:rsid w:val="00F94375"/>
    <w:rsid w:val="00F959C3"/>
    <w:rsid w:val="00F95CB5"/>
    <w:rsid w:val="00F95D91"/>
    <w:rsid w:val="00F95F64"/>
    <w:rsid w:val="00F96317"/>
    <w:rsid w:val="00F968F4"/>
    <w:rsid w:val="00F96A39"/>
    <w:rsid w:val="00F96F76"/>
    <w:rsid w:val="00F97CD4"/>
    <w:rsid w:val="00F97F53"/>
    <w:rsid w:val="00FA067C"/>
    <w:rsid w:val="00FA08AF"/>
    <w:rsid w:val="00FA1E3D"/>
    <w:rsid w:val="00FA1E89"/>
    <w:rsid w:val="00FA2764"/>
    <w:rsid w:val="00FA2C28"/>
    <w:rsid w:val="00FA2DDD"/>
    <w:rsid w:val="00FA3AC0"/>
    <w:rsid w:val="00FA4C71"/>
    <w:rsid w:val="00FA5C36"/>
    <w:rsid w:val="00FA5E87"/>
    <w:rsid w:val="00FA5F87"/>
    <w:rsid w:val="00FA69CE"/>
    <w:rsid w:val="00FA6C9E"/>
    <w:rsid w:val="00FA70A9"/>
    <w:rsid w:val="00FA78B2"/>
    <w:rsid w:val="00FB00E4"/>
    <w:rsid w:val="00FB03B6"/>
    <w:rsid w:val="00FB0E4A"/>
    <w:rsid w:val="00FB0FDE"/>
    <w:rsid w:val="00FB196E"/>
    <w:rsid w:val="00FB2B71"/>
    <w:rsid w:val="00FB2CA5"/>
    <w:rsid w:val="00FB3382"/>
    <w:rsid w:val="00FB362B"/>
    <w:rsid w:val="00FB3811"/>
    <w:rsid w:val="00FB3A35"/>
    <w:rsid w:val="00FB3C09"/>
    <w:rsid w:val="00FB41EC"/>
    <w:rsid w:val="00FB4280"/>
    <w:rsid w:val="00FB4EB2"/>
    <w:rsid w:val="00FB54A6"/>
    <w:rsid w:val="00FB5CD2"/>
    <w:rsid w:val="00FB5EDE"/>
    <w:rsid w:val="00FB5EE6"/>
    <w:rsid w:val="00FB5F81"/>
    <w:rsid w:val="00FB630B"/>
    <w:rsid w:val="00FB6BB6"/>
    <w:rsid w:val="00FB77AC"/>
    <w:rsid w:val="00FC03AF"/>
    <w:rsid w:val="00FC1371"/>
    <w:rsid w:val="00FC175A"/>
    <w:rsid w:val="00FC1941"/>
    <w:rsid w:val="00FC2433"/>
    <w:rsid w:val="00FC27E2"/>
    <w:rsid w:val="00FC2B2C"/>
    <w:rsid w:val="00FC3007"/>
    <w:rsid w:val="00FC31E5"/>
    <w:rsid w:val="00FC4E29"/>
    <w:rsid w:val="00FC5E94"/>
    <w:rsid w:val="00FC6420"/>
    <w:rsid w:val="00FC65D2"/>
    <w:rsid w:val="00FC6A10"/>
    <w:rsid w:val="00FC70B1"/>
    <w:rsid w:val="00FC7AFA"/>
    <w:rsid w:val="00FD0FE1"/>
    <w:rsid w:val="00FD0FEE"/>
    <w:rsid w:val="00FD119B"/>
    <w:rsid w:val="00FD1C5C"/>
    <w:rsid w:val="00FD1C74"/>
    <w:rsid w:val="00FD1FD0"/>
    <w:rsid w:val="00FD24B6"/>
    <w:rsid w:val="00FD287F"/>
    <w:rsid w:val="00FD2D43"/>
    <w:rsid w:val="00FD2EEB"/>
    <w:rsid w:val="00FD39E9"/>
    <w:rsid w:val="00FD3C93"/>
    <w:rsid w:val="00FD417D"/>
    <w:rsid w:val="00FD489E"/>
    <w:rsid w:val="00FD4DA1"/>
    <w:rsid w:val="00FD4FBB"/>
    <w:rsid w:val="00FD52D5"/>
    <w:rsid w:val="00FD5843"/>
    <w:rsid w:val="00FD66BE"/>
    <w:rsid w:val="00FD6A11"/>
    <w:rsid w:val="00FD6A20"/>
    <w:rsid w:val="00FD6E1B"/>
    <w:rsid w:val="00FD7020"/>
    <w:rsid w:val="00FD720A"/>
    <w:rsid w:val="00FD7988"/>
    <w:rsid w:val="00FE00BA"/>
    <w:rsid w:val="00FE0FDE"/>
    <w:rsid w:val="00FE1598"/>
    <w:rsid w:val="00FE1E0C"/>
    <w:rsid w:val="00FE1FD6"/>
    <w:rsid w:val="00FE2792"/>
    <w:rsid w:val="00FE35AE"/>
    <w:rsid w:val="00FE3CF1"/>
    <w:rsid w:val="00FE3EA8"/>
    <w:rsid w:val="00FE4591"/>
    <w:rsid w:val="00FE4F42"/>
    <w:rsid w:val="00FE5421"/>
    <w:rsid w:val="00FE5FBA"/>
    <w:rsid w:val="00FE65DE"/>
    <w:rsid w:val="00FE6770"/>
    <w:rsid w:val="00FE6D0B"/>
    <w:rsid w:val="00FE6DD0"/>
    <w:rsid w:val="00FE71A4"/>
    <w:rsid w:val="00FE7FC7"/>
    <w:rsid w:val="00FF01A9"/>
    <w:rsid w:val="00FF0451"/>
    <w:rsid w:val="00FF10C1"/>
    <w:rsid w:val="00FF11A6"/>
    <w:rsid w:val="00FF12E9"/>
    <w:rsid w:val="00FF18FE"/>
    <w:rsid w:val="00FF1B70"/>
    <w:rsid w:val="00FF254A"/>
    <w:rsid w:val="00FF2A6D"/>
    <w:rsid w:val="00FF354B"/>
    <w:rsid w:val="00FF3C05"/>
    <w:rsid w:val="00FF62AF"/>
    <w:rsid w:val="00FF6548"/>
    <w:rsid w:val="00FF69B0"/>
    <w:rsid w:val="00FF77C1"/>
    <w:rsid w:val="00FF79F6"/>
    <w:rsid w:val="00FF7B9A"/>
    <w:rsid w:val="089E1C8E"/>
    <w:rsid w:val="108A47CD"/>
    <w:rsid w:val="19A347AE"/>
    <w:rsid w:val="2CA5C1E3"/>
    <w:rsid w:val="3B836D6D"/>
    <w:rsid w:val="48662C2E"/>
    <w:rsid w:val="57900EF4"/>
    <w:rsid w:val="6F18205C"/>
    <w:rsid w:val="6FA72771"/>
    <w:rsid w:val="6FF529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BE15"/>
  <w15:docId w15:val="{EB3DFFBC-6451-4E12-ACDC-FDCCE705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lsdException w:name="caption" w:unhideWhenUsed="1" w:qFormat="1"/>
    <w:lsdException w:name="table of figures" w:qFormat="1"/>
    <w:lsdException w:name="annotation reference" w:uiPriority="99" w:qFormat="1"/>
    <w:lsdException w:name="page number" w:qFormat="1"/>
    <w:lsdException w:name="endnote text" w:qFormat="1"/>
    <w:lsdException w:name="table of authorities" w:qFormat="1"/>
    <w:lsdException w:name="macro" w:qFormat="1"/>
    <w:lsdException w:name="toa heading" w:qFormat="1"/>
    <w:lsdException w:name="List Bullet" w:qFormat="1"/>
    <w:lsdException w:name="List Number"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semiHidden="1" w:unhideWhenUsed="1" w:qFormat="1"/>
    <w:lsdException w:name="HTML Preformatted" w:qFormat="1"/>
    <w:lsdException w:name="HTML Sample" w:qFormat="1"/>
    <w:lsdException w:name="HTML Typewriter"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480" w:lineRule="auto"/>
    </w:pPr>
    <w:rPr>
      <w:lang w:val="en-GB" w:eastAsia="ko-KR"/>
    </w:rPr>
  </w:style>
  <w:style w:type="paragraph" w:styleId="berschrift1">
    <w:name w:val="heading 1"/>
    <w:basedOn w:val="berschrift11"/>
    <w:next w:val="Text"/>
    <w:qFormat/>
    <w:pPr>
      <w:outlineLvl w:val="0"/>
    </w:pPr>
  </w:style>
  <w:style w:type="paragraph" w:styleId="berschrift2">
    <w:name w:val="heading 2"/>
    <w:basedOn w:val="berschrift21"/>
    <w:next w:val="Text"/>
    <w:qFormat/>
    <w:pPr>
      <w:outlineLvl w:val="1"/>
    </w:pPr>
  </w:style>
  <w:style w:type="paragraph" w:styleId="berschrift3">
    <w:name w:val="heading 3"/>
    <w:basedOn w:val="berschrift31"/>
    <w:next w:val="Text"/>
    <w:qFormat/>
    <w:pPr>
      <w:outlineLvl w:val="2"/>
    </w:pPr>
  </w:style>
  <w:style w:type="paragraph" w:styleId="berschrift4">
    <w:name w:val="heading 4"/>
    <w:basedOn w:val="Standard"/>
    <w:next w:val="Standard"/>
    <w:link w:val="berschrift4Zchn"/>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semiHidden/>
    <w:unhideWhenUsed/>
    <w:qFormat/>
    <w:pPr>
      <w:keepNext/>
      <w:keepLines/>
      <w:spacing w:before="40" w:after="0"/>
      <w:outlineLvl w:val="5"/>
    </w:pPr>
    <w:rPr>
      <w:rFonts w:asciiTheme="majorHAnsi" w:eastAsiaTheme="majorEastAsia" w:hAnsiTheme="majorHAnsi" w:cstheme="majorBidi"/>
      <w:color w:val="1F3864" w:themeColor="accent1" w:themeShade="80"/>
    </w:rPr>
  </w:style>
  <w:style w:type="paragraph" w:styleId="berschrift7">
    <w:name w:val="heading 7"/>
    <w:basedOn w:val="Standard"/>
    <w:next w:val="Standard"/>
    <w:link w:val="berschrift7Zchn"/>
    <w:semiHidden/>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berschrift8">
    <w:name w:val="heading 8"/>
    <w:basedOn w:val="Standard"/>
    <w:next w:val="Standard"/>
    <w:link w:val="berschrift8Zchn"/>
    <w:semiHidden/>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1">
    <w:name w:val="Überschrift 11"/>
    <w:basedOn w:val="Standard"/>
    <w:next w:val="Text"/>
    <w:qFormat/>
    <w:pPr>
      <w:spacing w:after="240"/>
    </w:pPr>
    <w:rPr>
      <w:b/>
      <w:sz w:val="36"/>
    </w:rPr>
  </w:style>
  <w:style w:type="paragraph" w:customStyle="1" w:styleId="Text">
    <w:name w:val="Text"/>
    <w:basedOn w:val="Standard"/>
    <w:link w:val="TextZchn"/>
    <w:qFormat/>
    <w:rPr>
      <w:lang w:val="en-US"/>
    </w:rPr>
  </w:style>
  <w:style w:type="paragraph" w:customStyle="1" w:styleId="berschrift21">
    <w:name w:val="Überschrift 21"/>
    <w:basedOn w:val="berschrift11"/>
    <w:next w:val="Text"/>
    <w:qFormat/>
    <w:rPr>
      <w:sz w:val="28"/>
    </w:rPr>
  </w:style>
  <w:style w:type="paragraph" w:customStyle="1" w:styleId="berschrift31">
    <w:name w:val="Überschrift 31"/>
    <w:basedOn w:val="berschrift11"/>
    <w:next w:val="Text"/>
    <w:qFormat/>
    <w:rPr>
      <w:sz w:val="22"/>
    </w:rPr>
  </w:style>
  <w:style w:type="paragraph" w:styleId="Sprechblasentext">
    <w:name w:val="Balloon Text"/>
    <w:basedOn w:val="Standard"/>
    <w:link w:val="SprechblasentextZchn"/>
    <w:qFormat/>
    <w:pPr>
      <w:spacing w:after="0" w:line="240" w:lineRule="auto"/>
    </w:pPr>
    <w:rPr>
      <w:rFonts w:ascii="Segoe UI" w:hAnsi="Segoe UI" w:cs="Segoe UI"/>
      <w:sz w:val="18"/>
      <w:szCs w:val="18"/>
    </w:rPr>
  </w:style>
  <w:style w:type="paragraph" w:styleId="Blocktext">
    <w:name w:val="Block Text"/>
    <w:basedOn w:val="Standard"/>
    <w:qFormat/>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krper">
    <w:name w:val="Body Text"/>
    <w:basedOn w:val="Standard"/>
    <w:link w:val="TextkrperZchn"/>
    <w:qFormat/>
  </w:style>
  <w:style w:type="paragraph" w:styleId="Textkrper2">
    <w:name w:val="Body Text 2"/>
    <w:basedOn w:val="Standard"/>
    <w:link w:val="Textkrper2Zchn"/>
    <w:qFormat/>
  </w:style>
  <w:style w:type="paragraph" w:styleId="Textkrper3">
    <w:name w:val="Body Text 3"/>
    <w:basedOn w:val="Standard"/>
    <w:link w:val="Textkrper3Zchn"/>
    <w:qFormat/>
    <w:rPr>
      <w:sz w:val="16"/>
      <w:szCs w:val="16"/>
    </w:rPr>
  </w:style>
  <w:style w:type="paragraph" w:styleId="Textkrper-Erstzeileneinzug">
    <w:name w:val="Body Text First Indent"/>
    <w:basedOn w:val="Textkrper"/>
    <w:link w:val="Textkrper-ErstzeileneinzugZchn"/>
    <w:pPr>
      <w:ind w:firstLine="360"/>
    </w:pPr>
  </w:style>
  <w:style w:type="paragraph" w:styleId="Textkrper-Zeileneinzug">
    <w:name w:val="Body Text Indent"/>
    <w:basedOn w:val="Standard"/>
    <w:link w:val="Textkrper-ZeileneinzugZchn"/>
    <w:qFormat/>
    <w:pPr>
      <w:ind w:left="283"/>
    </w:pPr>
  </w:style>
  <w:style w:type="paragraph" w:styleId="Textkrper-Erstzeileneinzug2">
    <w:name w:val="Body Text First Indent 2"/>
    <w:basedOn w:val="Textkrper-Zeileneinzug"/>
    <w:link w:val="Textkrper-Erstzeileneinzug2Zchn"/>
    <w:pPr>
      <w:ind w:left="360" w:firstLine="360"/>
    </w:pPr>
  </w:style>
  <w:style w:type="paragraph" w:styleId="Textkrper-Einzug2">
    <w:name w:val="Body Text Indent 2"/>
    <w:basedOn w:val="Standard"/>
    <w:link w:val="Textkrper-Einzug2Zchn"/>
    <w:qFormat/>
    <w:pPr>
      <w:ind w:left="283"/>
    </w:pPr>
  </w:style>
  <w:style w:type="paragraph" w:styleId="Textkrper-Einzug3">
    <w:name w:val="Body Text Indent 3"/>
    <w:basedOn w:val="Standard"/>
    <w:link w:val="Textkrper-Einzug3Zchn"/>
    <w:qFormat/>
    <w:pPr>
      <w:ind w:left="283"/>
    </w:pPr>
    <w:rPr>
      <w:sz w:val="16"/>
      <w:szCs w:val="16"/>
    </w:rPr>
  </w:style>
  <w:style w:type="paragraph" w:styleId="Beschriftung">
    <w:name w:val="caption"/>
    <w:basedOn w:val="Standard"/>
    <w:next w:val="Standard"/>
    <w:unhideWhenUsed/>
    <w:qFormat/>
    <w:pPr>
      <w:spacing w:after="200" w:line="240" w:lineRule="auto"/>
    </w:pPr>
    <w:rPr>
      <w:b/>
      <w:iCs/>
      <w:szCs w:val="18"/>
    </w:rPr>
  </w:style>
  <w:style w:type="paragraph" w:styleId="Gruformel">
    <w:name w:val="Closing"/>
    <w:basedOn w:val="Standard"/>
    <w:link w:val="GruformelZchn"/>
    <w:pPr>
      <w:spacing w:after="0" w:line="240" w:lineRule="auto"/>
      <w:ind w:left="4252"/>
    </w:pPr>
  </w:style>
  <w:style w:type="character" w:styleId="Kommentarzeichen">
    <w:name w:val="annotation reference"/>
    <w:basedOn w:val="Absatz-Standardschriftart"/>
    <w:uiPriority w:val="99"/>
    <w:qFormat/>
    <w:rPr>
      <w:sz w:val="16"/>
      <w:szCs w:val="16"/>
    </w:rPr>
  </w:style>
  <w:style w:type="paragraph" w:styleId="Kommentartext">
    <w:name w:val="annotation text"/>
    <w:basedOn w:val="Standard"/>
    <w:link w:val="KommentartextZchn"/>
    <w:uiPriority w:val="99"/>
    <w:pPr>
      <w:spacing w:line="240" w:lineRule="auto"/>
    </w:pPr>
  </w:style>
  <w:style w:type="paragraph" w:styleId="Kommentarthema">
    <w:name w:val="annotation subject"/>
    <w:basedOn w:val="Kommentartext"/>
    <w:next w:val="Kommentartext"/>
    <w:link w:val="KommentarthemaZchn"/>
    <w:semiHidden/>
    <w:unhideWhenUsed/>
    <w:qFormat/>
    <w:rPr>
      <w:b/>
      <w:bCs/>
    </w:rPr>
  </w:style>
  <w:style w:type="paragraph" w:styleId="Datum">
    <w:name w:val="Date"/>
    <w:basedOn w:val="Standard"/>
    <w:next w:val="Standard"/>
    <w:link w:val="DatumZchn"/>
    <w:qFormat/>
  </w:style>
  <w:style w:type="paragraph" w:styleId="Dokumentstruktur">
    <w:name w:val="Document Map"/>
    <w:basedOn w:val="Standard"/>
    <w:link w:val="DokumentstrukturZchn"/>
    <w:pPr>
      <w:spacing w:after="0" w:line="240" w:lineRule="auto"/>
    </w:pPr>
    <w:rPr>
      <w:rFonts w:ascii="Segoe UI" w:hAnsi="Segoe UI" w:cs="Segoe UI"/>
      <w:sz w:val="16"/>
      <w:szCs w:val="16"/>
    </w:rPr>
  </w:style>
  <w:style w:type="character" w:styleId="Hervorhebung">
    <w:name w:val="Emphasis"/>
    <w:basedOn w:val="Absatz-Standardschriftart"/>
    <w:qFormat/>
    <w:rPr>
      <w:i/>
      <w:iCs/>
    </w:rPr>
  </w:style>
  <w:style w:type="character" w:styleId="Endnotenzeichen">
    <w:name w:val="endnote reference"/>
    <w:basedOn w:val="Absatz-Standardschriftart"/>
    <w:rPr>
      <w:vertAlign w:val="superscript"/>
    </w:rPr>
  </w:style>
  <w:style w:type="paragraph" w:styleId="Endnotentext">
    <w:name w:val="endnote text"/>
    <w:basedOn w:val="Standard"/>
    <w:link w:val="EndnotentextZchn"/>
    <w:qFormat/>
    <w:pPr>
      <w:spacing w:after="0" w:line="240" w:lineRule="auto"/>
    </w:pPr>
  </w:style>
  <w:style w:type="paragraph" w:styleId="Umschlagadresse">
    <w:name w:val="envelope address"/>
    <w:basedOn w:val="Standard"/>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pPr>
      <w:spacing w:after="0" w:line="240" w:lineRule="auto"/>
    </w:pPr>
    <w:rPr>
      <w:rFonts w:asciiTheme="majorHAnsi" w:eastAsiaTheme="majorEastAsia" w:hAnsiTheme="majorHAnsi" w:cstheme="majorBidi"/>
    </w:rPr>
  </w:style>
  <w:style w:type="character" w:styleId="BesuchterLink">
    <w:name w:val="FollowedHyperlink"/>
    <w:basedOn w:val="Absatz-Standardschriftart"/>
    <w:rPr>
      <w:color w:val="954F72" w:themeColor="followedHyperlink"/>
      <w:u w:val="single"/>
    </w:rPr>
  </w:style>
  <w:style w:type="paragraph" w:styleId="Fuzeile">
    <w:name w:val="footer"/>
    <w:basedOn w:val="Standard"/>
    <w:pPr>
      <w:tabs>
        <w:tab w:val="center" w:pos="4536"/>
        <w:tab w:val="right" w:pos="9072"/>
      </w:tabs>
    </w:pPr>
  </w:style>
  <w:style w:type="character" w:styleId="Funotenzeichen">
    <w:name w:val="footnote reference"/>
    <w:basedOn w:val="Absatz-Standardschriftart"/>
    <w:rPr>
      <w:vertAlign w:val="superscript"/>
    </w:rPr>
  </w:style>
  <w:style w:type="paragraph" w:styleId="Funotentext">
    <w:name w:val="footnote text"/>
    <w:basedOn w:val="Standard"/>
    <w:link w:val="FunotentextZchn"/>
    <w:pPr>
      <w:spacing w:after="0" w:line="240" w:lineRule="auto"/>
    </w:pPr>
  </w:style>
  <w:style w:type="paragraph" w:styleId="Kopfzeile">
    <w:name w:val="header"/>
    <w:basedOn w:val="Standard"/>
    <w:pPr>
      <w:tabs>
        <w:tab w:val="center" w:pos="4536"/>
        <w:tab w:val="right" w:pos="9072"/>
      </w:tabs>
    </w:pPr>
  </w:style>
  <w:style w:type="character" w:styleId="HTMLAkronym">
    <w:name w:val="HTML Acronym"/>
    <w:basedOn w:val="Absatz-Standardschriftart"/>
  </w:style>
  <w:style w:type="paragraph" w:styleId="HTMLAdresse">
    <w:name w:val="HTML Address"/>
    <w:basedOn w:val="Standard"/>
    <w:link w:val="HTMLAdresseZchn"/>
    <w:pPr>
      <w:spacing w:after="0" w:line="240" w:lineRule="auto"/>
    </w:pPr>
    <w:rPr>
      <w:i/>
      <w:iCs/>
    </w:rPr>
  </w:style>
  <w:style w:type="character" w:styleId="HTMLZitat">
    <w:name w:val="HTML Cite"/>
    <w:basedOn w:val="Absatz-Standardschriftart"/>
    <w:rPr>
      <w:i/>
      <w:iCs/>
    </w:rPr>
  </w:style>
  <w:style w:type="character" w:styleId="HTMLCode">
    <w:name w:val="HTML Code"/>
    <w:basedOn w:val="Absatz-Standardschriftart"/>
    <w:qFormat/>
    <w:rPr>
      <w:rFonts w:ascii="Consolas" w:hAnsi="Consolas"/>
      <w:sz w:val="20"/>
      <w:szCs w:val="20"/>
    </w:rPr>
  </w:style>
  <w:style w:type="character" w:styleId="HTMLDefinition">
    <w:name w:val="HTML Definition"/>
    <w:basedOn w:val="Absatz-Standardschriftart"/>
    <w:qFormat/>
    <w:rPr>
      <w:i/>
      <w:iCs/>
    </w:rPr>
  </w:style>
  <w:style w:type="character" w:styleId="HTMLTastatur">
    <w:name w:val="HTML Keyboard"/>
    <w:basedOn w:val="Absatz-Standardschriftart"/>
    <w:semiHidden/>
    <w:unhideWhenUsed/>
    <w:qFormat/>
    <w:rPr>
      <w:rFonts w:ascii="Consolas" w:hAnsi="Consolas"/>
      <w:sz w:val="20"/>
      <w:szCs w:val="20"/>
    </w:rPr>
  </w:style>
  <w:style w:type="paragraph" w:styleId="HTMLVorformatiert">
    <w:name w:val="HTML Preformatted"/>
    <w:basedOn w:val="Standard"/>
    <w:link w:val="HTMLVorformatiertZchn"/>
    <w:qFormat/>
    <w:pPr>
      <w:spacing w:after="0" w:line="240" w:lineRule="auto"/>
    </w:pPr>
    <w:rPr>
      <w:rFonts w:ascii="Consolas" w:hAnsi="Consolas"/>
    </w:rPr>
  </w:style>
  <w:style w:type="character" w:styleId="HTMLBeispiel">
    <w:name w:val="HTML Sample"/>
    <w:basedOn w:val="Absatz-Standardschriftart"/>
    <w:qFormat/>
    <w:rPr>
      <w:rFonts w:ascii="Consolas" w:hAnsi="Consolas"/>
      <w:sz w:val="24"/>
      <w:szCs w:val="24"/>
    </w:rPr>
  </w:style>
  <w:style w:type="character" w:styleId="HTMLSchreibmaschine">
    <w:name w:val="HTML Typewriter"/>
    <w:basedOn w:val="Absatz-Standardschriftart"/>
    <w:qFormat/>
    <w:rPr>
      <w:rFonts w:ascii="Consolas" w:hAnsi="Consolas"/>
      <w:sz w:val="20"/>
      <w:szCs w:val="20"/>
    </w:rPr>
  </w:style>
  <w:style w:type="character" w:styleId="HTMLVariable">
    <w:name w:val="HTML Variable"/>
    <w:basedOn w:val="Absatz-Standardschriftart"/>
    <w:rPr>
      <w:i/>
      <w:iCs/>
    </w:rPr>
  </w:style>
  <w:style w:type="character" w:styleId="Hyperlink">
    <w:name w:val="Hyperlink"/>
    <w:qFormat/>
    <w:rPr>
      <w:color w:val="0563C1"/>
      <w:u w:val="single"/>
    </w:rPr>
  </w:style>
  <w:style w:type="paragraph" w:styleId="Index1">
    <w:name w:val="index 1"/>
    <w:basedOn w:val="Standard"/>
    <w:next w:val="Standard"/>
    <w:pPr>
      <w:spacing w:after="0" w:line="240" w:lineRule="auto"/>
      <w:ind w:left="200" w:hanging="200"/>
    </w:pPr>
  </w:style>
  <w:style w:type="paragraph" w:styleId="Index2">
    <w:name w:val="index 2"/>
    <w:basedOn w:val="Standard"/>
    <w:next w:val="Standard"/>
    <w:pPr>
      <w:spacing w:after="0" w:line="240" w:lineRule="auto"/>
      <w:ind w:left="400" w:hanging="200"/>
    </w:pPr>
  </w:style>
  <w:style w:type="paragraph" w:styleId="Index3">
    <w:name w:val="index 3"/>
    <w:basedOn w:val="Standard"/>
    <w:next w:val="Standard"/>
    <w:pPr>
      <w:spacing w:after="0" w:line="240" w:lineRule="auto"/>
      <w:ind w:left="600" w:hanging="200"/>
    </w:pPr>
  </w:style>
  <w:style w:type="paragraph" w:styleId="Index4">
    <w:name w:val="index 4"/>
    <w:basedOn w:val="Standard"/>
    <w:next w:val="Standard"/>
    <w:pPr>
      <w:spacing w:after="0" w:line="240" w:lineRule="auto"/>
      <w:ind w:left="800" w:hanging="200"/>
    </w:pPr>
  </w:style>
  <w:style w:type="paragraph" w:styleId="Index5">
    <w:name w:val="index 5"/>
    <w:basedOn w:val="Standard"/>
    <w:next w:val="Standard"/>
    <w:pPr>
      <w:spacing w:after="0" w:line="240" w:lineRule="auto"/>
      <w:ind w:left="1000" w:hanging="200"/>
    </w:pPr>
  </w:style>
  <w:style w:type="paragraph" w:styleId="Index6">
    <w:name w:val="index 6"/>
    <w:basedOn w:val="Standard"/>
    <w:next w:val="Standard"/>
    <w:pPr>
      <w:spacing w:after="0" w:line="240" w:lineRule="auto"/>
      <w:ind w:left="1200" w:hanging="200"/>
    </w:pPr>
  </w:style>
  <w:style w:type="paragraph" w:styleId="Index7">
    <w:name w:val="index 7"/>
    <w:basedOn w:val="Standard"/>
    <w:next w:val="Standard"/>
    <w:pPr>
      <w:spacing w:after="0" w:line="240" w:lineRule="auto"/>
      <w:ind w:left="1400" w:hanging="200"/>
    </w:pPr>
  </w:style>
  <w:style w:type="paragraph" w:styleId="Index8">
    <w:name w:val="index 8"/>
    <w:basedOn w:val="Standard"/>
    <w:next w:val="Standard"/>
    <w:pPr>
      <w:spacing w:after="0" w:line="240" w:lineRule="auto"/>
      <w:ind w:left="1600" w:hanging="200"/>
    </w:pPr>
  </w:style>
  <w:style w:type="paragraph" w:styleId="Index9">
    <w:name w:val="index 9"/>
    <w:basedOn w:val="Standard"/>
    <w:next w:val="Standard"/>
    <w:pPr>
      <w:spacing w:after="0" w:line="240" w:lineRule="auto"/>
      <w:ind w:left="1800" w:hanging="200"/>
    </w:pPr>
  </w:style>
  <w:style w:type="paragraph" w:styleId="Indexberschrift">
    <w:name w:val="index heading"/>
    <w:basedOn w:val="Standard"/>
    <w:next w:val="Index1"/>
    <w:rPr>
      <w:rFonts w:asciiTheme="majorHAnsi" w:eastAsiaTheme="majorEastAsia" w:hAnsiTheme="majorHAnsi" w:cstheme="majorBidi"/>
      <w:b/>
      <w:bCs/>
    </w:rPr>
  </w:style>
  <w:style w:type="character" w:styleId="Zeilennummer">
    <w:name w:val="line number"/>
    <w:basedOn w:val="Absatz-Standardschriftart"/>
  </w:style>
  <w:style w:type="paragraph" w:styleId="Liste">
    <w:name w:val="List"/>
    <w:basedOn w:val="Standard"/>
    <w:pPr>
      <w:ind w:left="283" w:hanging="283"/>
      <w:contextualSpacing/>
    </w:pPr>
  </w:style>
  <w:style w:type="paragraph" w:styleId="Liste2">
    <w:name w:val="List 2"/>
    <w:basedOn w:val="Standard"/>
    <w:pPr>
      <w:ind w:left="566" w:hanging="283"/>
      <w:contextualSpacing/>
    </w:pPr>
  </w:style>
  <w:style w:type="paragraph" w:styleId="Liste3">
    <w:name w:val="List 3"/>
    <w:basedOn w:val="Standard"/>
    <w:pPr>
      <w:ind w:left="849" w:hanging="283"/>
      <w:contextualSpacing/>
    </w:pPr>
  </w:style>
  <w:style w:type="paragraph" w:styleId="Liste4">
    <w:name w:val="List 4"/>
    <w:basedOn w:val="Standard"/>
    <w:qFormat/>
    <w:pPr>
      <w:ind w:left="1132" w:hanging="283"/>
      <w:contextualSpacing/>
    </w:pPr>
  </w:style>
  <w:style w:type="paragraph" w:styleId="Liste5">
    <w:name w:val="List 5"/>
    <w:basedOn w:val="Standard"/>
    <w:qFormat/>
    <w:pPr>
      <w:ind w:left="1415" w:hanging="283"/>
      <w:contextualSpacing/>
    </w:pPr>
  </w:style>
  <w:style w:type="paragraph" w:styleId="Aufzhlungszeichen">
    <w:name w:val="List Bullet"/>
    <w:basedOn w:val="Standard"/>
    <w:qFormat/>
    <w:pPr>
      <w:numPr>
        <w:numId w:val="1"/>
      </w:numPr>
      <w:contextualSpacing/>
    </w:pPr>
  </w:style>
  <w:style w:type="paragraph" w:styleId="Aufzhlungszeichen2">
    <w:name w:val="List Bullet 2"/>
    <w:basedOn w:val="Standard"/>
    <w:qFormat/>
    <w:pPr>
      <w:numPr>
        <w:numId w:val="2"/>
      </w:numPr>
      <w:contextualSpacing/>
    </w:pPr>
  </w:style>
  <w:style w:type="paragraph" w:styleId="Aufzhlungszeichen3">
    <w:name w:val="List Bullet 3"/>
    <w:basedOn w:val="Standard"/>
    <w:qFormat/>
    <w:pPr>
      <w:numPr>
        <w:numId w:val="3"/>
      </w:numPr>
      <w:contextualSpacing/>
    </w:pPr>
  </w:style>
  <w:style w:type="paragraph" w:styleId="Aufzhlungszeichen4">
    <w:name w:val="List Bullet 4"/>
    <w:basedOn w:val="Standard"/>
    <w:qFormat/>
    <w:pPr>
      <w:numPr>
        <w:numId w:val="4"/>
      </w:numPr>
      <w:contextualSpacing/>
    </w:pPr>
  </w:style>
  <w:style w:type="paragraph" w:styleId="Aufzhlungszeichen5">
    <w:name w:val="List Bullet 5"/>
    <w:basedOn w:val="Standard"/>
    <w:qFormat/>
    <w:pPr>
      <w:numPr>
        <w:numId w:val="5"/>
      </w:numPr>
      <w:contextualSpacing/>
    </w:pPr>
  </w:style>
  <w:style w:type="paragraph" w:styleId="Listenfortsetzung">
    <w:name w:val="List Continue"/>
    <w:basedOn w:val="Standard"/>
    <w:qFormat/>
    <w:pPr>
      <w:ind w:left="283"/>
      <w:contextualSpacing/>
    </w:pPr>
  </w:style>
  <w:style w:type="paragraph" w:styleId="Listenfortsetzung2">
    <w:name w:val="List Continue 2"/>
    <w:basedOn w:val="Standard"/>
    <w:qFormat/>
    <w:pPr>
      <w:ind w:left="566"/>
      <w:contextualSpacing/>
    </w:pPr>
  </w:style>
  <w:style w:type="paragraph" w:styleId="Listenfortsetzung3">
    <w:name w:val="List Continue 3"/>
    <w:basedOn w:val="Standard"/>
    <w:qFormat/>
    <w:pPr>
      <w:ind w:left="849"/>
      <w:contextualSpacing/>
    </w:pPr>
  </w:style>
  <w:style w:type="paragraph" w:styleId="Listenfortsetzung4">
    <w:name w:val="List Continue 4"/>
    <w:basedOn w:val="Standard"/>
    <w:qFormat/>
    <w:pPr>
      <w:ind w:left="1132"/>
      <w:contextualSpacing/>
    </w:pPr>
  </w:style>
  <w:style w:type="paragraph" w:styleId="Listenfortsetzung5">
    <w:name w:val="List Continue 5"/>
    <w:basedOn w:val="Standard"/>
    <w:qFormat/>
    <w:pPr>
      <w:ind w:left="1415"/>
      <w:contextualSpacing/>
    </w:pPr>
  </w:style>
  <w:style w:type="paragraph" w:styleId="Listennummer">
    <w:name w:val="List Number"/>
    <w:basedOn w:val="Standard"/>
    <w:qFormat/>
    <w:pPr>
      <w:numPr>
        <w:numId w:val="6"/>
      </w:numPr>
      <w:contextualSpacing/>
    </w:pPr>
  </w:style>
  <w:style w:type="paragraph" w:styleId="Listennummer2">
    <w:name w:val="List Number 2"/>
    <w:basedOn w:val="Standard"/>
    <w:qFormat/>
    <w:pPr>
      <w:numPr>
        <w:numId w:val="7"/>
      </w:numPr>
      <w:contextualSpacing/>
    </w:pPr>
  </w:style>
  <w:style w:type="paragraph" w:styleId="Listennummer3">
    <w:name w:val="List Number 3"/>
    <w:basedOn w:val="Standard"/>
    <w:qFormat/>
    <w:pPr>
      <w:numPr>
        <w:numId w:val="8"/>
      </w:numPr>
      <w:contextualSpacing/>
    </w:pPr>
  </w:style>
  <w:style w:type="paragraph" w:styleId="Listennummer4">
    <w:name w:val="List Number 4"/>
    <w:basedOn w:val="Standard"/>
    <w:qFormat/>
    <w:pPr>
      <w:numPr>
        <w:numId w:val="9"/>
      </w:numPr>
      <w:contextualSpacing/>
    </w:pPr>
  </w:style>
  <w:style w:type="paragraph" w:styleId="Listennummer5">
    <w:name w:val="List Number 5"/>
    <w:basedOn w:val="Standard"/>
    <w:qFormat/>
    <w:pPr>
      <w:numPr>
        <w:numId w:val="10"/>
      </w:numPr>
      <w:contextualSpacing/>
    </w:pPr>
  </w:style>
  <w:style w:type="paragraph" w:styleId="Makrotext">
    <w:name w:val="macro"/>
    <w:link w:val="MakrotextZchn"/>
    <w:qFormat/>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lang w:val="en-GB" w:eastAsia="ko-KR"/>
    </w:rPr>
  </w:style>
  <w:style w:type="paragraph" w:styleId="Nachrichtenkopf">
    <w:name w:val="Message Header"/>
    <w:basedOn w:val="Standard"/>
    <w:link w:val="NachrichtenkopfZchn"/>
    <w:qFormat/>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paragraph" w:styleId="StandardWeb">
    <w:name w:val="Normal (Web)"/>
    <w:basedOn w:val="Standard"/>
    <w:qFormat/>
    <w:rPr>
      <w:sz w:val="24"/>
      <w:szCs w:val="24"/>
    </w:rPr>
  </w:style>
  <w:style w:type="paragraph" w:styleId="Standardeinzug">
    <w:name w:val="Normal Indent"/>
    <w:basedOn w:val="Standard"/>
    <w:qFormat/>
    <w:pPr>
      <w:ind w:left="708"/>
    </w:pPr>
  </w:style>
  <w:style w:type="paragraph" w:styleId="Fu-Endnotenberschrift">
    <w:name w:val="Note Heading"/>
    <w:basedOn w:val="Standard"/>
    <w:next w:val="Standard"/>
    <w:link w:val="Fu-EndnotenberschriftZchn"/>
    <w:qFormat/>
    <w:pPr>
      <w:spacing w:after="0" w:line="240" w:lineRule="auto"/>
    </w:pPr>
  </w:style>
  <w:style w:type="character" w:styleId="Seitenzahl">
    <w:name w:val="page number"/>
    <w:basedOn w:val="Absatz-Standardschriftart"/>
    <w:qFormat/>
  </w:style>
  <w:style w:type="paragraph" w:styleId="NurText">
    <w:name w:val="Plain Text"/>
    <w:basedOn w:val="Standard"/>
    <w:link w:val="NurTextZchn"/>
    <w:qFormat/>
    <w:pPr>
      <w:spacing w:after="0" w:line="240" w:lineRule="auto"/>
    </w:pPr>
    <w:rPr>
      <w:rFonts w:ascii="Consolas" w:hAnsi="Consolas"/>
      <w:sz w:val="21"/>
      <w:szCs w:val="21"/>
    </w:rPr>
  </w:style>
  <w:style w:type="paragraph" w:styleId="Anrede">
    <w:name w:val="Salutation"/>
    <w:basedOn w:val="Standard"/>
    <w:next w:val="Standard"/>
    <w:link w:val="AnredeZchn"/>
    <w:qFormat/>
  </w:style>
  <w:style w:type="paragraph" w:styleId="Unterschrift">
    <w:name w:val="Signature"/>
    <w:basedOn w:val="Standard"/>
    <w:link w:val="UnterschriftZchn"/>
    <w:qFormat/>
    <w:pPr>
      <w:spacing w:after="0" w:line="240" w:lineRule="auto"/>
      <w:ind w:left="4252"/>
    </w:pPr>
  </w:style>
  <w:style w:type="character" w:styleId="Fett">
    <w:name w:val="Strong"/>
    <w:basedOn w:val="Absatz-Standardschriftart"/>
    <w:qFormat/>
    <w:rPr>
      <w:b/>
      <w:bCs/>
    </w:rPr>
  </w:style>
  <w:style w:type="paragraph" w:styleId="Untertitel">
    <w:name w:val="Subtitle"/>
    <w:basedOn w:val="Standard"/>
    <w:next w:val="Standard"/>
    <w:link w:val="UntertitelZchn"/>
    <w:qFormat/>
    <w:pPr>
      <w:spacing w:after="160"/>
    </w:pPr>
    <w:rPr>
      <w:rFonts w:asciiTheme="minorHAnsi" w:eastAsiaTheme="minorEastAsia" w:hAnsiTheme="minorHAnsi" w:cstheme="minorBidi"/>
      <w:color w:val="595959" w:themeColor="text1" w:themeTint="A6"/>
      <w:spacing w:val="15"/>
      <w:sz w:val="22"/>
      <w:szCs w:val="22"/>
    </w:rPr>
  </w:style>
  <w:style w:type="table" w:styleId="Tabellenraster">
    <w:name w:val="Table Grid"/>
    <w:basedOn w:val="NormaleTabell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htsgrundlagenverzeichnis">
    <w:name w:val="table of authorities"/>
    <w:basedOn w:val="Standard"/>
    <w:next w:val="Standard"/>
    <w:qFormat/>
    <w:pPr>
      <w:spacing w:after="0"/>
      <w:ind w:left="200" w:hanging="200"/>
    </w:pPr>
  </w:style>
  <w:style w:type="paragraph" w:styleId="Abbildungsverzeichnis">
    <w:name w:val="table of figures"/>
    <w:basedOn w:val="Standard"/>
    <w:next w:val="Standard"/>
    <w:qFormat/>
    <w:pPr>
      <w:spacing w:after="0"/>
    </w:pPr>
  </w:style>
  <w:style w:type="paragraph" w:styleId="Titel">
    <w:name w:val="Title"/>
    <w:basedOn w:val="Standard"/>
    <w:next w:val="Standard"/>
    <w:link w:val="TitelZchn"/>
    <w:qFormat/>
    <w:pPr>
      <w:spacing w:after="0" w:line="240" w:lineRule="auto"/>
      <w:contextualSpacing/>
    </w:pPr>
    <w:rPr>
      <w:rFonts w:asciiTheme="majorHAnsi" w:eastAsiaTheme="majorEastAsia" w:hAnsiTheme="majorHAnsi" w:cstheme="majorBidi"/>
      <w:spacing w:val="-10"/>
      <w:kern w:val="28"/>
      <w:sz w:val="56"/>
      <w:szCs w:val="56"/>
    </w:rPr>
  </w:style>
  <w:style w:type="paragraph" w:styleId="RGV-berschrift">
    <w:name w:val="toa heading"/>
    <w:basedOn w:val="Standard"/>
    <w:next w:val="Standard"/>
    <w:qFormat/>
    <w:pPr>
      <w:spacing w:before="120"/>
    </w:pPr>
    <w:rPr>
      <w:rFonts w:asciiTheme="majorHAnsi" w:eastAsiaTheme="majorEastAsia" w:hAnsiTheme="majorHAnsi" w:cstheme="majorBidi"/>
      <w:b/>
      <w:bCs/>
      <w:sz w:val="24"/>
      <w:szCs w:val="24"/>
    </w:rPr>
  </w:style>
  <w:style w:type="paragraph" w:styleId="Verzeichnis1">
    <w:name w:val="toc 1"/>
    <w:basedOn w:val="Standard"/>
    <w:next w:val="Standard"/>
    <w:qFormat/>
    <w:pPr>
      <w:spacing w:after="100"/>
    </w:pPr>
  </w:style>
  <w:style w:type="paragraph" w:styleId="Verzeichnis2">
    <w:name w:val="toc 2"/>
    <w:basedOn w:val="Standard"/>
    <w:next w:val="Standard"/>
    <w:qFormat/>
    <w:pPr>
      <w:spacing w:after="100"/>
      <w:ind w:left="200"/>
    </w:pPr>
  </w:style>
  <w:style w:type="paragraph" w:styleId="Verzeichnis3">
    <w:name w:val="toc 3"/>
    <w:basedOn w:val="Standard"/>
    <w:next w:val="Standard"/>
    <w:qFormat/>
    <w:pPr>
      <w:spacing w:after="100"/>
      <w:ind w:left="400"/>
    </w:pPr>
  </w:style>
  <w:style w:type="paragraph" w:styleId="Verzeichnis4">
    <w:name w:val="toc 4"/>
    <w:basedOn w:val="Standard"/>
    <w:next w:val="Standard"/>
    <w:qFormat/>
    <w:pPr>
      <w:spacing w:after="100"/>
      <w:ind w:left="600"/>
    </w:pPr>
  </w:style>
  <w:style w:type="paragraph" w:styleId="Verzeichnis5">
    <w:name w:val="toc 5"/>
    <w:basedOn w:val="Standard"/>
    <w:next w:val="Standard"/>
    <w:qFormat/>
    <w:pPr>
      <w:spacing w:after="100"/>
      <w:ind w:left="800"/>
    </w:pPr>
  </w:style>
  <w:style w:type="paragraph" w:styleId="Verzeichnis6">
    <w:name w:val="toc 6"/>
    <w:basedOn w:val="Standard"/>
    <w:next w:val="Standard"/>
    <w:qFormat/>
    <w:pPr>
      <w:spacing w:after="100"/>
      <w:ind w:left="1000"/>
    </w:pPr>
  </w:style>
  <w:style w:type="paragraph" w:styleId="Verzeichnis7">
    <w:name w:val="toc 7"/>
    <w:basedOn w:val="Standard"/>
    <w:next w:val="Standard"/>
    <w:qFormat/>
    <w:pPr>
      <w:spacing w:after="100"/>
      <w:ind w:left="1200"/>
    </w:pPr>
  </w:style>
  <w:style w:type="paragraph" w:styleId="Verzeichnis8">
    <w:name w:val="toc 8"/>
    <w:basedOn w:val="Standard"/>
    <w:next w:val="Standard"/>
    <w:qFormat/>
    <w:pPr>
      <w:spacing w:after="100"/>
      <w:ind w:left="1400"/>
    </w:pPr>
  </w:style>
  <w:style w:type="paragraph" w:styleId="Verzeichnis9">
    <w:name w:val="toc 9"/>
    <w:basedOn w:val="Standard"/>
    <w:next w:val="Standard"/>
    <w:qFormat/>
    <w:pPr>
      <w:spacing w:after="100"/>
      <w:ind w:left="1600"/>
    </w:pPr>
  </w:style>
  <w:style w:type="table" w:styleId="HelleSchattierung">
    <w:name w:val="Light Shading"/>
    <w:basedOn w:val="NormaleTabelle"/>
    <w:uiPriority w:val="60"/>
    <w:semiHidden/>
    <w:unhideWhenUsed/>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qFormat/>
    <w:rPr>
      <w:color w:val="2F5496" w:themeColor="accent1" w:themeShade="BF"/>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HelleListe">
    <w:name w:val="Light List"/>
    <w:basedOn w:val="NormaleTabelle"/>
    <w:uiPriority w:val="61"/>
    <w:semiHidden/>
    <w:unhideWhenUsed/>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qFormat/>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Raster">
    <w:name w:val="Light Grid"/>
    <w:basedOn w:val="NormaleTabelle"/>
    <w:uiPriority w:val="62"/>
    <w:semiHidden/>
    <w:unhideWhenUsed/>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HellesRaster-Akzent1">
    <w:name w:val="Light Grid Accent 1"/>
    <w:basedOn w:val="NormaleTabelle"/>
    <w:uiPriority w:val="62"/>
    <w:semiHidden/>
    <w:unhideWhenUsed/>
    <w:qFormat/>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styleId="MittlereSchattierung1">
    <w:name w:val="Medium Shading 1"/>
    <w:basedOn w:val="NormaleTabelle"/>
    <w:uiPriority w:val="63"/>
    <w:semiHidden/>
    <w:unhideWhenUsed/>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qFormat/>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semiHidden/>
    <w:unhideWhenUsed/>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qFormat/>
    <w:rPr>
      <w:color w:val="000000" w:themeColor="text1"/>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Liste2">
    <w:name w:val="Medium List 2"/>
    <w:basedOn w:val="NormaleTabelle"/>
    <w:uiPriority w:val="66"/>
    <w:semiHidden/>
    <w:unhideWhenUsed/>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semiHidden/>
    <w:unhideWhenUsed/>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2">
    <w:name w:val="Medium Grid 2"/>
    <w:basedOn w:val="NormaleTabelle"/>
    <w:uiPriority w:val="68"/>
    <w:semiHidden/>
    <w:unhideWhenUsed/>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DunkleListe">
    <w:name w:val="Dark List"/>
    <w:basedOn w:val="NormaleTabelle"/>
    <w:uiPriority w:val="70"/>
    <w:semiHidden/>
    <w:unhideWhenUsed/>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FarbigeSchattierung">
    <w:name w:val="Colorful Shading"/>
    <w:basedOn w:val="NormaleTabelle"/>
    <w:uiPriority w:val="71"/>
    <w:semiHidden/>
    <w:unhideWhenUsed/>
    <w:qFormat/>
    <w:rPr>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semiHidden/>
    <w:unhideWhenUsed/>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Raster">
    <w:name w:val="Colorful Grid"/>
    <w:basedOn w:val="NormaleTabelle"/>
    <w:uiPriority w:val="73"/>
    <w:semiHidden/>
    <w:unhideWhenUsed/>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HeaderInfo">
    <w:name w:val="Header Info"/>
    <w:basedOn w:val="Standard"/>
    <w:qFormat/>
    <w:pPr>
      <w:tabs>
        <w:tab w:val="left" w:pos="1985"/>
      </w:tabs>
    </w:pPr>
    <w:rPr>
      <w:rFonts w:ascii="Arial" w:hAnsi="Arial"/>
    </w:rPr>
  </w:style>
  <w:style w:type="character" w:customStyle="1" w:styleId="SprechblasentextZchn">
    <w:name w:val="Sprechblasentext Zchn"/>
    <w:basedOn w:val="Absatz-Standardschriftart"/>
    <w:link w:val="Sprechblasentext"/>
    <w:qFormat/>
    <w:rPr>
      <w:rFonts w:ascii="Segoe UI" w:hAnsi="Segoe UI" w:cs="Segoe UI"/>
      <w:sz w:val="18"/>
      <w:szCs w:val="18"/>
      <w:lang w:val="en-GB" w:eastAsia="ko-KR"/>
    </w:rPr>
  </w:style>
  <w:style w:type="paragraph" w:customStyle="1" w:styleId="Abstract">
    <w:name w:val="Abstract"/>
    <w:basedOn w:val="Standard"/>
    <w:link w:val="AbstractZchn"/>
    <w:qFormat/>
    <w:pPr>
      <w:spacing w:after="160"/>
      <w:ind w:left="567" w:right="680"/>
      <w:jc w:val="both"/>
    </w:pPr>
    <w:rPr>
      <w:rFonts w:eastAsiaTheme="minorHAnsi"/>
      <w:b/>
      <w:sz w:val="22"/>
      <w:szCs w:val="22"/>
      <w:lang w:val="en-US" w:eastAsia="en-US"/>
    </w:rPr>
  </w:style>
  <w:style w:type="character" w:customStyle="1" w:styleId="AbstractZchn">
    <w:name w:val="Abstract Zchn"/>
    <w:basedOn w:val="Absatz-Standardschriftart"/>
    <w:link w:val="Abstract"/>
    <w:qFormat/>
    <w:rPr>
      <w:rFonts w:eastAsiaTheme="minorHAnsi"/>
      <w:b/>
      <w:sz w:val="22"/>
      <w:szCs w:val="22"/>
      <w:lang w:val="en-US" w:eastAsia="en-US"/>
    </w:rPr>
  </w:style>
  <w:style w:type="table" w:customStyle="1" w:styleId="Tabellenraster1">
    <w:name w:val="Tabellenraster1"/>
    <w:basedOn w:val="NormaleTabelle"/>
    <w:uiPriority w:val="39"/>
    <w:qFormat/>
    <w:pPr>
      <w:jc w:val="both"/>
    </w:pPr>
    <w:rPr>
      <w:rFonts w:ascii="Georgia" w:eastAsia="Georgia" w:hAnsi="Georgia" w:cs="Georg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uiPriority w:val="99"/>
    <w:qFormat/>
    <w:rPr>
      <w:lang w:val="en-GB" w:eastAsia="ko-KR"/>
    </w:rPr>
  </w:style>
  <w:style w:type="character" w:customStyle="1" w:styleId="KommentarthemaZchn">
    <w:name w:val="Kommentarthema Zchn"/>
    <w:basedOn w:val="KommentartextZchn"/>
    <w:link w:val="Kommentarthema"/>
    <w:semiHidden/>
    <w:qFormat/>
    <w:rPr>
      <w:b/>
      <w:bCs/>
      <w:lang w:val="en-GB" w:eastAsia="ko-KR"/>
    </w:rPr>
  </w:style>
  <w:style w:type="paragraph" w:customStyle="1" w:styleId="berarbeitung1">
    <w:name w:val="Überarbeitung1"/>
    <w:hidden/>
    <w:uiPriority w:val="99"/>
    <w:semiHidden/>
    <w:qFormat/>
    <w:rPr>
      <w:lang w:val="en-GB" w:eastAsia="ko-KR"/>
    </w:rPr>
  </w:style>
  <w:style w:type="paragraph" w:customStyle="1" w:styleId="Literaturverzeichnis1">
    <w:name w:val="Literaturverzeichnis1"/>
    <w:basedOn w:val="Standard"/>
    <w:link w:val="BibliographyZchn"/>
    <w:qFormat/>
    <w:pPr>
      <w:spacing w:after="0"/>
      <w:ind w:left="720" w:hanging="720"/>
    </w:pPr>
  </w:style>
  <w:style w:type="character" w:customStyle="1" w:styleId="TextZchn">
    <w:name w:val="Text Zchn"/>
    <w:basedOn w:val="Absatz-Standardschriftart"/>
    <w:link w:val="Text"/>
    <w:qFormat/>
    <w:rPr>
      <w:lang w:val="en-US" w:eastAsia="ko-KR"/>
    </w:rPr>
  </w:style>
  <w:style w:type="character" w:customStyle="1" w:styleId="BibliographyZchn">
    <w:name w:val="Bibliography Zchn"/>
    <w:basedOn w:val="TextZchn"/>
    <w:link w:val="Literaturverzeichnis1"/>
    <w:qFormat/>
    <w:rPr>
      <w:lang w:val="en-GB" w:eastAsia="ko-KR"/>
    </w:rPr>
  </w:style>
  <w:style w:type="character" w:customStyle="1" w:styleId="NichtaufgelsteErwhnung1">
    <w:name w:val="Nicht aufgelöste Erwähnung1"/>
    <w:basedOn w:val="Absatz-Standardschriftart"/>
    <w:uiPriority w:val="99"/>
    <w:unhideWhenUsed/>
    <w:qFormat/>
    <w:rPr>
      <w:color w:val="605E5C"/>
      <w:shd w:val="clear" w:color="auto" w:fill="E1DFDD"/>
    </w:rPr>
  </w:style>
  <w:style w:type="paragraph" w:styleId="Listenabsatz">
    <w:name w:val="List Paragraph"/>
    <w:basedOn w:val="Standard"/>
    <w:uiPriority w:val="34"/>
    <w:qFormat/>
    <w:pPr>
      <w:ind w:left="720"/>
      <w:contextualSpacing/>
    </w:pPr>
  </w:style>
  <w:style w:type="paragraph" w:customStyle="1" w:styleId="Inhaltsverzeichnisberschrift1">
    <w:name w:val="Inhaltsverzeichnisüberschrift1"/>
    <w:basedOn w:val="berschrift1"/>
    <w:next w:val="Standard"/>
    <w:uiPriority w:val="39"/>
    <w:semiHidden/>
    <w:unhideWhenUsed/>
    <w:qFormat/>
    <w:pPr>
      <w:keepNext/>
      <w:keepLines/>
      <w:spacing w:before="240" w:after="0"/>
      <w:outlineLvl w:val="9"/>
    </w:pPr>
    <w:rPr>
      <w:rFonts w:asciiTheme="majorHAnsi" w:eastAsiaTheme="majorEastAsia" w:hAnsiTheme="majorHAnsi" w:cstheme="majorBidi"/>
      <w:b w:val="0"/>
      <w:color w:val="2F5496" w:themeColor="accent1" w:themeShade="BF"/>
      <w:sz w:val="32"/>
      <w:szCs w:val="32"/>
    </w:rPr>
  </w:style>
  <w:style w:type="paragraph" w:customStyle="1" w:styleId="Literaturverzeichnis2">
    <w:name w:val="Literaturverzeichnis2"/>
    <w:basedOn w:val="Standard"/>
    <w:next w:val="Standard"/>
    <w:uiPriority w:val="37"/>
    <w:unhideWhenUsed/>
    <w:qFormat/>
  </w:style>
  <w:style w:type="character" w:customStyle="1" w:styleId="Buchtitel1">
    <w:name w:val="Buchtitel1"/>
    <w:basedOn w:val="Absatz-Standardschriftart"/>
    <w:uiPriority w:val="33"/>
    <w:qFormat/>
    <w:rPr>
      <w:b/>
      <w:bCs/>
      <w:i/>
      <w:iCs/>
      <w:spacing w:val="5"/>
    </w:rPr>
  </w:style>
  <w:style w:type="character" w:customStyle="1" w:styleId="IntensiverVerweis1">
    <w:name w:val="Intensiver Verweis1"/>
    <w:basedOn w:val="Absatz-Standardschriftart"/>
    <w:uiPriority w:val="32"/>
    <w:qFormat/>
    <w:rPr>
      <w:b/>
      <w:bCs/>
      <w:smallCaps/>
      <w:color w:val="4472C4" w:themeColor="accent1"/>
      <w:spacing w:val="5"/>
    </w:rPr>
  </w:style>
  <w:style w:type="character" w:customStyle="1" w:styleId="SchwacherVerweis1">
    <w:name w:val="Schwacher Verweis1"/>
    <w:basedOn w:val="Absatz-Standardschriftart"/>
    <w:uiPriority w:val="31"/>
    <w:qFormat/>
    <w:rPr>
      <w:smallCaps/>
      <w:color w:val="595959" w:themeColor="text1" w:themeTint="A6"/>
    </w:rPr>
  </w:style>
  <w:style w:type="character" w:customStyle="1" w:styleId="IntensiveHervorhebung1">
    <w:name w:val="Intensive Hervorhebung1"/>
    <w:basedOn w:val="Absatz-Standardschriftart"/>
    <w:uiPriority w:val="21"/>
    <w:qFormat/>
    <w:rPr>
      <w:i/>
      <w:iCs/>
      <w:color w:val="4472C4" w:themeColor="accent1"/>
    </w:rPr>
  </w:style>
  <w:style w:type="character" w:customStyle="1" w:styleId="SchwacheHervorhebung1">
    <w:name w:val="Schwache Hervorhebung1"/>
    <w:basedOn w:val="Absatz-Standardschriftart"/>
    <w:uiPriority w:val="19"/>
    <w:qFormat/>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qFormat/>
    <w:rPr>
      <w:i/>
      <w:iCs/>
      <w:color w:val="4472C4" w:themeColor="accent1"/>
      <w:lang w:val="en-GB" w:eastAsia="ko-KR"/>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qFormat/>
    <w:rPr>
      <w:i/>
      <w:iCs/>
      <w:color w:val="404040" w:themeColor="text1" w:themeTint="BF"/>
      <w:lang w:val="en-GB" w:eastAsia="ko-KR"/>
    </w:rPr>
  </w:style>
  <w:style w:type="paragraph" w:styleId="KeinLeerraum">
    <w:name w:val="No Spacing"/>
    <w:uiPriority w:val="1"/>
    <w:qFormat/>
    <w:rPr>
      <w:lang w:val="en-GB" w:eastAsia="ko-KR"/>
    </w:rPr>
  </w:style>
  <w:style w:type="character" w:customStyle="1" w:styleId="HTMLVorformatiertZchn">
    <w:name w:val="HTML Vorformatiert Zchn"/>
    <w:basedOn w:val="Absatz-Standardschriftart"/>
    <w:link w:val="HTMLVorformatiert"/>
    <w:qFormat/>
    <w:rPr>
      <w:rFonts w:ascii="Consolas" w:hAnsi="Consolas"/>
      <w:lang w:val="en-GB" w:eastAsia="ko-KR"/>
    </w:rPr>
  </w:style>
  <w:style w:type="character" w:customStyle="1" w:styleId="HTMLAdresseZchn">
    <w:name w:val="HTML Adresse Zchn"/>
    <w:basedOn w:val="Absatz-Standardschriftart"/>
    <w:link w:val="HTMLAdresse"/>
    <w:qFormat/>
    <w:rPr>
      <w:i/>
      <w:iCs/>
      <w:lang w:val="en-GB" w:eastAsia="ko-KR"/>
    </w:rPr>
  </w:style>
  <w:style w:type="character" w:customStyle="1" w:styleId="NurTextZchn">
    <w:name w:val="Nur Text Zchn"/>
    <w:basedOn w:val="Absatz-Standardschriftart"/>
    <w:link w:val="NurText"/>
    <w:qFormat/>
    <w:rPr>
      <w:rFonts w:ascii="Consolas" w:hAnsi="Consolas"/>
      <w:sz w:val="21"/>
      <w:szCs w:val="21"/>
      <w:lang w:val="en-GB" w:eastAsia="ko-KR"/>
    </w:rPr>
  </w:style>
  <w:style w:type="character" w:customStyle="1" w:styleId="DokumentstrukturZchn">
    <w:name w:val="Dokumentstruktur Zchn"/>
    <w:basedOn w:val="Absatz-Standardschriftart"/>
    <w:link w:val="Dokumentstruktur"/>
    <w:qFormat/>
    <w:rPr>
      <w:rFonts w:ascii="Segoe UI" w:hAnsi="Segoe UI" w:cs="Segoe UI"/>
      <w:sz w:val="16"/>
      <w:szCs w:val="16"/>
      <w:lang w:val="en-GB" w:eastAsia="ko-KR"/>
    </w:rPr>
  </w:style>
  <w:style w:type="character" w:customStyle="1" w:styleId="Textkrper-Einzug3Zchn">
    <w:name w:val="Textkörper-Einzug 3 Zchn"/>
    <w:basedOn w:val="Absatz-Standardschriftart"/>
    <w:link w:val="Textkrper-Einzug3"/>
    <w:qFormat/>
    <w:rPr>
      <w:sz w:val="16"/>
      <w:szCs w:val="16"/>
      <w:lang w:val="en-GB" w:eastAsia="ko-KR"/>
    </w:rPr>
  </w:style>
  <w:style w:type="character" w:customStyle="1" w:styleId="Textkrper-Einzug2Zchn">
    <w:name w:val="Textkörper-Einzug 2 Zchn"/>
    <w:basedOn w:val="Absatz-Standardschriftart"/>
    <w:link w:val="Textkrper-Einzug2"/>
    <w:qFormat/>
    <w:rPr>
      <w:lang w:val="en-GB" w:eastAsia="ko-KR"/>
    </w:rPr>
  </w:style>
  <w:style w:type="character" w:customStyle="1" w:styleId="Textkrper3Zchn">
    <w:name w:val="Textkörper 3 Zchn"/>
    <w:basedOn w:val="Absatz-Standardschriftart"/>
    <w:link w:val="Textkrper3"/>
    <w:qFormat/>
    <w:rPr>
      <w:sz w:val="16"/>
      <w:szCs w:val="16"/>
      <w:lang w:val="en-GB" w:eastAsia="ko-KR"/>
    </w:rPr>
  </w:style>
  <w:style w:type="character" w:customStyle="1" w:styleId="Textkrper2Zchn">
    <w:name w:val="Textkörper 2 Zchn"/>
    <w:basedOn w:val="Absatz-Standardschriftart"/>
    <w:link w:val="Textkrper2"/>
    <w:qFormat/>
    <w:rPr>
      <w:lang w:val="en-GB" w:eastAsia="ko-KR"/>
    </w:rPr>
  </w:style>
  <w:style w:type="character" w:customStyle="1" w:styleId="Fu-EndnotenberschriftZchn">
    <w:name w:val="Fuß/-Endnotenüberschrift Zchn"/>
    <w:basedOn w:val="Absatz-Standardschriftart"/>
    <w:link w:val="Fu-Endnotenberschrift"/>
    <w:qFormat/>
    <w:rPr>
      <w:lang w:val="en-GB" w:eastAsia="ko-KR"/>
    </w:rPr>
  </w:style>
  <w:style w:type="character" w:customStyle="1" w:styleId="Textkrper-ZeileneinzugZchn">
    <w:name w:val="Textkörper-Zeileneinzug Zchn"/>
    <w:basedOn w:val="Absatz-Standardschriftart"/>
    <w:link w:val="Textkrper-Zeileneinzug"/>
    <w:qFormat/>
    <w:rPr>
      <w:lang w:val="en-GB" w:eastAsia="ko-KR"/>
    </w:rPr>
  </w:style>
  <w:style w:type="character" w:customStyle="1" w:styleId="Textkrper-Erstzeileneinzug2Zchn">
    <w:name w:val="Textkörper-Erstzeileneinzug 2 Zchn"/>
    <w:basedOn w:val="Textkrper-ZeileneinzugZchn"/>
    <w:link w:val="Textkrper-Erstzeileneinzug2"/>
    <w:qFormat/>
    <w:rPr>
      <w:lang w:val="en-GB" w:eastAsia="ko-KR"/>
    </w:rPr>
  </w:style>
  <w:style w:type="character" w:customStyle="1" w:styleId="TextkrperZchn">
    <w:name w:val="Textkörper Zchn"/>
    <w:basedOn w:val="Absatz-Standardschriftart"/>
    <w:link w:val="Textkrper"/>
    <w:qFormat/>
    <w:rPr>
      <w:lang w:val="en-GB" w:eastAsia="ko-KR"/>
    </w:rPr>
  </w:style>
  <w:style w:type="character" w:customStyle="1" w:styleId="Textkrper-ErstzeileneinzugZchn">
    <w:name w:val="Textkörper-Erstzeileneinzug Zchn"/>
    <w:basedOn w:val="TextkrperZchn"/>
    <w:link w:val="Textkrper-Erstzeileneinzug"/>
    <w:qFormat/>
    <w:rPr>
      <w:lang w:val="en-GB" w:eastAsia="ko-KR"/>
    </w:rPr>
  </w:style>
  <w:style w:type="character" w:customStyle="1" w:styleId="DatumZchn">
    <w:name w:val="Datum Zchn"/>
    <w:basedOn w:val="Absatz-Standardschriftart"/>
    <w:link w:val="Datum"/>
    <w:qFormat/>
    <w:rPr>
      <w:lang w:val="en-GB" w:eastAsia="ko-KR"/>
    </w:rPr>
  </w:style>
  <w:style w:type="character" w:customStyle="1" w:styleId="AnredeZchn">
    <w:name w:val="Anrede Zchn"/>
    <w:basedOn w:val="Absatz-Standardschriftart"/>
    <w:link w:val="Anrede"/>
    <w:qFormat/>
    <w:rPr>
      <w:lang w:val="en-GB" w:eastAsia="ko-KR"/>
    </w:rPr>
  </w:style>
  <w:style w:type="character" w:customStyle="1" w:styleId="UntertitelZchn">
    <w:name w:val="Untertitel Zchn"/>
    <w:basedOn w:val="Absatz-Standardschriftart"/>
    <w:link w:val="Untertitel"/>
    <w:qFormat/>
    <w:rPr>
      <w:rFonts w:asciiTheme="minorHAnsi" w:eastAsiaTheme="minorEastAsia" w:hAnsiTheme="minorHAnsi" w:cstheme="minorBidi"/>
      <w:color w:val="595959" w:themeColor="text1" w:themeTint="A6"/>
      <w:spacing w:val="15"/>
      <w:sz w:val="22"/>
      <w:szCs w:val="22"/>
      <w:lang w:val="en-GB" w:eastAsia="ko-KR"/>
    </w:rPr>
  </w:style>
  <w:style w:type="character" w:customStyle="1" w:styleId="NachrichtenkopfZchn">
    <w:name w:val="Nachrichtenkopf Zchn"/>
    <w:basedOn w:val="Absatz-Standardschriftart"/>
    <w:link w:val="Nachrichtenkopf"/>
    <w:qFormat/>
    <w:rPr>
      <w:rFonts w:asciiTheme="majorHAnsi" w:eastAsiaTheme="majorEastAsia" w:hAnsiTheme="majorHAnsi" w:cstheme="majorBidi"/>
      <w:sz w:val="24"/>
      <w:szCs w:val="24"/>
      <w:shd w:val="pct20" w:color="auto" w:fill="auto"/>
      <w:lang w:val="en-GB" w:eastAsia="ko-KR"/>
    </w:rPr>
  </w:style>
  <w:style w:type="character" w:customStyle="1" w:styleId="UnterschriftZchn">
    <w:name w:val="Unterschrift Zchn"/>
    <w:basedOn w:val="Absatz-Standardschriftart"/>
    <w:link w:val="Unterschrift"/>
    <w:qFormat/>
    <w:rPr>
      <w:lang w:val="en-GB" w:eastAsia="ko-KR"/>
    </w:rPr>
  </w:style>
  <w:style w:type="character" w:customStyle="1" w:styleId="GruformelZchn">
    <w:name w:val="Grußformel Zchn"/>
    <w:basedOn w:val="Absatz-Standardschriftart"/>
    <w:link w:val="Gruformel"/>
    <w:qFormat/>
    <w:rPr>
      <w:lang w:val="en-GB" w:eastAsia="ko-KR"/>
    </w:rPr>
  </w:style>
  <w:style w:type="character" w:customStyle="1" w:styleId="TitelZchn">
    <w:name w:val="Titel Zchn"/>
    <w:basedOn w:val="Absatz-Standardschriftart"/>
    <w:link w:val="Titel"/>
    <w:qFormat/>
    <w:rPr>
      <w:rFonts w:asciiTheme="majorHAnsi" w:eastAsiaTheme="majorEastAsia" w:hAnsiTheme="majorHAnsi" w:cstheme="majorBidi"/>
      <w:spacing w:val="-10"/>
      <w:kern w:val="28"/>
      <w:sz w:val="56"/>
      <w:szCs w:val="56"/>
      <w:lang w:val="en-GB" w:eastAsia="ko-KR"/>
    </w:rPr>
  </w:style>
  <w:style w:type="character" w:customStyle="1" w:styleId="MakrotextZchn">
    <w:name w:val="Makrotext Zchn"/>
    <w:basedOn w:val="Absatz-Standardschriftart"/>
    <w:link w:val="Makrotext"/>
    <w:qFormat/>
    <w:rPr>
      <w:rFonts w:ascii="Consolas" w:hAnsi="Consolas"/>
      <w:lang w:val="en-GB" w:eastAsia="ko-KR"/>
    </w:rPr>
  </w:style>
  <w:style w:type="character" w:customStyle="1" w:styleId="EndnotentextZchn">
    <w:name w:val="Endnotentext Zchn"/>
    <w:basedOn w:val="Absatz-Standardschriftart"/>
    <w:link w:val="Endnotentext"/>
    <w:qFormat/>
    <w:rPr>
      <w:lang w:val="en-GB" w:eastAsia="ko-KR"/>
    </w:rPr>
  </w:style>
  <w:style w:type="character" w:customStyle="1" w:styleId="FunotentextZchn">
    <w:name w:val="Fußnotentext Zchn"/>
    <w:basedOn w:val="Absatz-Standardschriftart"/>
    <w:link w:val="Funotentext"/>
    <w:qFormat/>
    <w:rPr>
      <w:lang w:val="en-GB" w:eastAsia="ko-KR"/>
    </w:rPr>
  </w:style>
  <w:style w:type="character" w:customStyle="1" w:styleId="berschrift9Zchn">
    <w:name w:val="Überschrift 9 Zchn"/>
    <w:basedOn w:val="Absatz-Standardschriftart"/>
    <w:link w:val="berschrift9"/>
    <w:semiHidden/>
    <w:qFormat/>
    <w:rPr>
      <w:rFonts w:asciiTheme="majorHAnsi" w:eastAsiaTheme="majorEastAsia" w:hAnsiTheme="majorHAnsi" w:cstheme="majorBidi"/>
      <w:i/>
      <w:iCs/>
      <w:color w:val="262626" w:themeColor="text1" w:themeTint="D9"/>
      <w:sz w:val="21"/>
      <w:szCs w:val="21"/>
      <w:lang w:val="en-GB" w:eastAsia="ko-KR"/>
    </w:rPr>
  </w:style>
  <w:style w:type="character" w:customStyle="1" w:styleId="berschrift8Zchn">
    <w:name w:val="Überschrift 8 Zchn"/>
    <w:basedOn w:val="Absatz-Standardschriftart"/>
    <w:link w:val="berschrift8"/>
    <w:semiHidden/>
    <w:qFormat/>
    <w:rPr>
      <w:rFonts w:asciiTheme="majorHAnsi" w:eastAsiaTheme="majorEastAsia" w:hAnsiTheme="majorHAnsi" w:cstheme="majorBidi"/>
      <w:color w:val="262626" w:themeColor="text1" w:themeTint="D9"/>
      <w:sz w:val="21"/>
      <w:szCs w:val="21"/>
      <w:lang w:val="en-GB" w:eastAsia="ko-KR"/>
    </w:rPr>
  </w:style>
  <w:style w:type="character" w:customStyle="1" w:styleId="berschrift7Zchn">
    <w:name w:val="Überschrift 7 Zchn"/>
    <w:basedOn w:val="Absatz-Standardschriftart"/>
    <w:link w:val="berschrift7"/>
    <w:semiHidden/>
    <w:qFormat/>
    <w:rPr>
      <w:rFonts w:asciiTheme="majorHAnsi" w:eastAsiaTheme="majorEastAsia" w:hAnsiTheme="majorHAnsi" w:cstheme="majorBidi"/>
      <w:i/>
      <w:iCs/>
      <w:color w:val="1F3864" w:themeColor="accent1" w:themeShade="80"/>
      <w:lang w:val="en-GB" w:eastAsia="ko-KR"/>
    </w:rPr>
  </w:style>
  <w:style w:type="character" w:customStyle="1" w:styleId="berschrift6Zchn">
    <w:name w:val="Überschrift 6 Zchn"/>
    <w:basedOn w:val="Absatz-Standardschriftart"/>
    <w:link w:val="berschrift6"/>
    <w:semiHidden/>
    <w:qFormat/>
    <w:rPr>
      <w:rFonts w:asciiTheme="majorHAnsi" w:eastAsiaTheme="majorEastAsia" w:hAnsiTheme="majorHAnsi" w:cstheme="majorBidi"/>
      <w:color w:val="1F3864" w:themeColor="accent1" w:themeShade="80"/>
      <w:lang w:val="en-GB" w:eastAsia="ko-KR"/>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F5496" w:themeColor="accent1" w:themeShade="BF"/>
      <w:lang w:val="en-GB" w:eastAsia="ko-KR"/>
    </w:rPr>
  </w:style>
  <w:style w:type="character" w:customStyle="1" w:styleId="berschrift4Zchn">
    <w:name w:val="Überschrift 4 Zchn"/>
    <w:basedOn w:val="Absatz-Standardschriftart"/>
    <w:link w:val="berschrift4"/>
    <w:semiHidden/>
    <w:rPr>
      <w:rFonts w:asciiTheme="majorHAnsi" w:eastAsiaTheme="majorEastAsia" w:hAnsiTheme="majorHAnsi" w:cstheme="majorBidi"/>
      <w:i/>
      <w:iCs/>
      <w:color w:val="2F5496" w:themeColor="accent1" w:themeShade="BF"/>
      <w:lang w:val="en-GB" w:eastAsia="ko-KR"/>
    </w:rPr>
  </w:style>
  <w:style w:type="paragraph" w:customStyle="1" w:styleId="CitaviBibliographyEntry">
    <w:name w:val="Citavi Bibliography Entry"/>
    <w:basedOn w:val="Standard"/>
    <w:link w:val="CitaviBibliographyEntryZchn"/>
    <w:uiPriority w:val="99"/>
    <w:pPr>
      <w:tabs>
        <w:tab w:val="left" w:pos="720"/>
      </w:tabs>
      <w:spacing w:after="0"/>
      <w:ind w:left="720" w:hanging="720"/>
    </w:pPr>
  </w:style>
  <w:style w:type="character" w:customStyle="1" w:styleId="CitaviBibliographyEntryZchn">
    <w:name w:val="Citavi Bibliography Entry Zchn"/>
    <w:basedOn w:val="TextZchn"/>
    <w:link w:val="CitaviBibliographyEntry"/>
    <w:uiPriority w:val="99"/>
    <w:rPr>
      <w:lang w:val="en-GB" w:eastAsia="ko-KR"/>
    </w:rPr>
  </w:style>
  <w:style w:type="paragraph" w:customStyle="1" w:styleId="CitaviBibliographyHeading">
    <w:name w:val="Citavi Bibliography Heading"/>
    <w:basedOn w:val="berschrift1"/>
    <w:link w:val="CitaviBibliographyHeadingZchn"/>
    <w:uiPriority w:val="99"/>
  </w:style>
  <w:style w:type="character" w:customStyle="1" w:styleId="CitaviBibliographyHeadingZchn">
    <w:name w:val="Citavi Bibliography Heading Zchn"/>
    <w:basedOn w:val="TextZchn"/>
    <w:link w:val="CitaviBibliographyHeading"/>
    <w:uiPriority w:val="99"/>
    <w:rPr>
      <w:b/>
      <w:sz w:val="36"/>
      <w:lang w:val="en-GB" w:eastAsia="ko-KR"/>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TextZchn"/>
    <w:link w:val="CitaviChapterBibliographyHeading"/>
    <w:uiPriority w:val="99"/>
    <w:rPr>
      <w:b/>
      <w:sz w:val="28"/>
      <w:lang w:val="en-GB" w:eastAsia="ko-KR"/>
    </w:rPr>
  </w:style>
  <w:style w:type="paragraph" w:customStyle="1" w:styleId="CitaviBibliographySubheading1">
    <w:name w:val="Citavi Bibliography Subheading 1"/>
    <w:basedOn w:val="berschrift2"/>
    <w:link w:val="CitaviBibliographySubheading1Zchn"/>
    <w:uiPriority w:val="99"/>
    <w:pPr>
      <w:outlineLvl w:val="9"/>
    </w:pPr>
  </w:style>
  <w:style w:type="character" w:customStyle="1" w:styleId="CitaviBibliographySubheading1Zchn">
    <w:name w:val="Citavi Bibliography Subheading 1 Zchn"/>
    <w:basedOn w:val="TextZchn"/>
    <w:link w:val="CitaviBibliographySubheading1"/>
    <w:uiPriority w:val="99"/>
    <w:rPr>
      <w:b/>
      <w:sz w:val="28"/>
      <w:lang w:val="en-GB" w:eastAsia="ko-KR"/>
    </w:rPr>
  </w:style>
  <w:style w:type="paragraph" w:customStyle="1" w:styleId="CitaviBibliographySubheading2">
    <w:name w:val="Citavi Bibliography Subheading 2"/>
    <w:basedOn w:val="berschrift3"/>
    <w:link w:val="CitaviBibliographySubheading2Zchn"/>
    <w:uiPriority w:val="99"/>
    <w:pPr>
      <w:outlineLvl w:val="9"/>
    </w:pPr>
  </w:style>
  <w:style w:type="character" w:customStyle="1" w:styleId="CitaviBibliographySubheading2Zchn">
    <w:name w:val="Citavi Bibliography Subheading 2 Zchn"/>
    <w:basedOn w:val="TextZchn"/>
    <w:link w:val="CitaviBibliographySubheading2"/>
    <w:uiPriority w:val="99"/>
    <w:rPr>
      <w:b/>
      <w:sz w:val="22"/>
      <w:lang w:val="en-GB" w:eastAsia="ko-KR"/>
    </w:rPr>
  </w:style>
  <w:style w:type="paragraph" w:customStyle="1" w:styleId="CitaviBibliographySubheading3">
    <w:name w:val="Citavi Bibliography Subheading 3"/>
    <w:basedOn w:val="berschrift4"/>
    <w:link w:val="CitaviBibliographySubheading3Zchn"/>
    <w:uiPriority w:val="99"/>
    <w:pPr>
      <w:outlineLvl w:val="9"/>
    </w:pPr>
  </w:style>
  <w:style w:type="character" w:customStyle="1" w:styleId="CitaviBibliographySubheading3Zchn">
    <w:name w:val="Citavi Bibliography Subheading 3 Zchn"/>
    <w:basedOn w:val="TextZchn"/>
    <w:link w:val="CitaviBibliographySubheading3"/>
    <w:uiPriority w:val="99"/>
    <w:rPr>
      <w:rFonts w:asciiTheme="majorHAnsi" w:eastAsiaTheme="majorEastAsia" w:hAnsiTheme="majorHAnsi" w:cstheme="majorBidi"/>
      <w:i/>
      <w:iCs/>
      <w:color w:val="2F5496" w:themeColor="accent1" w:themeShade="BF"/>
      <w:lang w:val="en-GB" w:eastAsia="ko-KR"/>
    </w:rPr>
  </w:style>
  <w:style w:type="paragraph" w:customStyle="1" w:styleId="CitaviBibliographySubheading4">
    <w:name w:val="Citavi Bibliography Subheading 4"/>
    <w:basedOn w:val="berschrift5"/>
    <w:link w:val="CitaviBibliographySubheading4Zchn"/>
    <w:uiPriority w:val="99"/>
    <w:pPr>
      <w:outlineLvl w:val="9"/>
    </w:pPr>
  </w:style>
  <w:style w:type="character" w:customStyle="1" w:styleId="CitaviBibliographySubheading4Zchn">
    <w:name w:val="Citavi Bibliography Subheading 4 Zchn"/>
    <w:basedOn w:val="TextZchn"/>
    <w:link w:val="CitaviBibliographySubheading4"/>
    <w:uiPriority w:val="99"/>
    <w:rPr>
      <w:rFonts w:asciiTheme="majorHAnsi" w:eastAsiaTheme="majorEastAsia" w:hAnsiTheme="majorHAnsi" w:cstheme="majorBidi"/>
      <w:color w:val="2F5496" w:themeColor="accent1" w:themeShade="BF"/>
      <w:lang w:val="en-GB" w:eastAsia="ko-KR"/>
    </w:rPr>
  </w:style>
  <w:style w:type="paragraph" w:customStyle="1" w:styleId="CitaviBibliographySubheading5">
    <w:name w:val="Citavi Bibliography Subheading 5"/>
    <w:basedOn w:val="berschrift6"/>
    <w:link w:val="CitaviBibliographySubheading5Zchn"/>
    <w:uiPriority w:val="99"/>
    <w:pPr>
      <w:outlineLvl w:val="9"/>
    </w:pPr>
  </w:style>
  <w:style w:type="character" w:customStyle="1" w:styleId="CitaviBibliographySubheading5Zchn">
    <w:name w:val="Citavi Bibliography Subheading 5 Zchn"/>
    <w:basedOn w:val="TextZchn"/>
    <w:link w:val="CitaviBibliographySubheading5"/>
    <w:uiPriority w:val="99"/>
    <w:rPr>
      <w:rFonts w:asciiTheme="majorHAnsi" w:eastAsiaTheme="majorEastAsia" w:hAnsiTheme="majorHAnsi" w:cstheme="majorBidi"/>
      <w:color w:val="1F3864" w:themeColor="accent1" w:themeShade="80"/>
      <w:lang w:val="en-GB" w:eastAsia="ko-KR"/>
    </w:rPr>
  </w:style>
  <w:style w:type="paragraph" w:customStyle="1" w:styleId="CitaviBibliographySubheading6">
    <w:name w:val="Citavi Bibliography Subheading 6"/>
    <w:basedOn w:val="berschrift7"/>
    <w:link w:val="CitaviBibliographySubheading6Zchn"/>
    <w:uiPriority w:val="99"/>
    <w:pPr>
      <w:outlineLvl w:val="9"/>
    </w:pPr>
  </w:style>
  <w:style w:type="character" w:customStyle="1" w:styleId="CitaviBibliographySubheading6Zchn">
    <w:name w:val="Citavi Bibliography Subheading 6 Zchn"/>
    <w:basedOn w:val="TextZchn"/>
    <w:link w:val="CitaviBibliographySubheading6"/>
    <w:uiPriority w:val="99"/>
    <w:rPr>
      <w:rFonts w:asciiTheme="majorHAnsi" w:eastAsiaTheme="majorEastAsia" w:hAnsiTheme="majorHAnsi" w:cstheme="majorBidi"/>
      <w:i/>
      <w:iCs/>
      <w:color w:val="1F3864" w:themeColor="accent1" w:themeShade="80"/>
      <w:lang w:val="en-GB" w:eastAsia="ko-KR"/>
    </w:rPr>
  </w:style>
  <w:style w:type="paragraph" w:customStyle="1" w:styleId="CitaviBibliographySubheading7">
    <w:name w:val="Citavi Bibliography Subheading 7"/>
    <w:basedOn w:val="berschrift8"/>
    <w:link w:val="CitaviBibliographySubheading7Zchn"/>
    <w:uiPriority w:val="99"/>
    <w:pPr>
      <w:outlineLvl w:val="9"/>
    </w:pPr>
  </w:style>
  <w:style w:type="character" w:customStyle="1" w:styleId="CitaviBibliographySubheading7Zchn">
    <w:name w:val="Citavi Bibliography Subheading 7 Zchn"/>
    <w:basedOn w:val="TextZchn"/>
    <w:link w:val="CitaviBibliographySubheading7"/>
    <w:uiPriority w:val="99"/>
    <w:rPr>
      <w:rFonts w:asciiTheme="majorHAnsi" w:eastAsiaTheme="majorEastAsia" w:hAnsiTheme="majorHAnsi" w:cstheme="majorBidi"/>
      <w:color w:val="262626" w:themeColor="text1" w:themeTint="D9"/>
      <w:sz w:val="21"/>
      <w:szCs w:val="21"/>
      <w:lang w:val="en-GB" w:eastAsia="ko-KR"/>
    </w:rPr>
  </w:style>
  <w:style w:type="paragraph" w:customStyle="1" w:styleId="CitaviBibliographySubheading8">
    <w:name w:val="Citavi Bibliography Subheading 8"/>
    <w:basedOn w:val="berschrift9"/>
    <w:link w:val="CitaviBibliographySubheading8Zchn"/>
    <w:uiPriority w:val="99"/>
    <w:pPr>
      <w:outlineLvl w:val="9"/>
    </w:pPr>
  </w:style>
  <w:style w:type="character" w:customStyle="1" w:styleId="CitaviBibliographySubheading8Zchn">
    <w:name w:val="Citavi Bibliography Subheading 8 Zchn"/>
    <w:basedOn w:val="TextZchn"/>
    <w:link w:val="CitaviBibliographySubheading8"/>
    <w:uiPriority w:val="99"/>
    <w:rPr>
      <w:rFonts w:asciiTheme="majorHAnsi" w:eastAsiaTheme="majorEastAsia" w:hAnsiTheme="majorHAnsi" w:cstheme="majorBidi"/>
      <w:i/>
      <w:iCs/>
      <w:color w:val="262626" w:themeColor="text1" w:themeTint="D9"/>
      <w:sz w:val="21"/>
      <w:szCs w:val="21"/>
      <w:lang w:val="en-GB" w:eastAsia="ko-KR"/>
    </w:rPr>
  </w:style>
  <w:style w:type="table" w:customStyle="1" w:styleId="Tabellenraster2">
    <w:name w:val="Tabellenraster2"/>
    <w:basedOn w:val="NormaleTabel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Text"/>
    <w:qFormat/>
    <w:pPr>
      <w:spacing w:before="40" w:after="40" w:line="240" w:lineRule="auto"/>
    </w:pPr>
    <w:rPr>
      <w:lang w:val="de-DE"/>
    </w:rPr>
  </w:style>
  <w:style w:type="paragraph" w:customStyle="1" w:styleId="TableImages">
    <w:name w:val="Table Images"/>
    <w:basedOn w:val="Text"/>
    <w:qFormat/>
    <w:pPr>
      <w:spacing w:after="0" w:line="240" w:lineRule="auto"/>
      <w:jc w:val="center"/>
    </w:pPr>
    <w:rPr>
      <w:lang w:val="en-GB"/>
    </w:rPr>
  </w:style>
  <w:style w:type="character" w:styleId="Platzhaltertext">
    <w:name w:val="Placeholder Text"/>
    <w:basedOn w:val="Absatz-Standardschriftart"/>
    <w:uiPriority w:val="99"/>
    <w:semiHidden/>
    <w:rPr>
      <w:color w:val="808080"/>
    </w:rPr>
  </w:style>
  <w:style w:type="character" w:customStyle="1" w:styleId="normaltextrun">
    <w:name w:val="normaltextrun"/>
    <w:basedOn w:val="Absatz-Standardschriftart"/>
  </w:style>
  <w:style w:type="paragraph" w:styleId="berarbeitung">
    <w:name w:val="Revision"/>
    <w:hidden/>
    <w:uiPriority w:val="99"/>
    <w:semiHidden/>
    <w:rsid w:val="00444E99"/>
    <w:rPr>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eb109d-5921-4b72-893e-b227bfd6069b" xsi:nil="true"/>
    <lcf76f155ced4ddcb4097134ff3c332f xmlns="1b648235-c749-4884-b972-0ce7c48718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745F2E56B7FA2439704BC8B6171487F" ma:contentTypeVersion="16" ma:contentTypeDescription="Ein neues Dokument erstellen." ma:contentTypeScope="" ma:versionID="efe0d0e014195418de5163a51825803d">
  <xsd:schema xmlns:xsd="http://www.w3.org/2001/XMLSchema" xmlns:xs="http://www.w3.org/2001/XMLSchema" xmlns:p="http://schemas.microsoft.com/office/2006/metadata/properties" xmlns:ns2="1b648235-c749-4884-b972-0ce7c4871838" xmlns:ns3="52eb109d-5921-4b72-893e-b227bfd6069b" targetNamespace="http://schemas.microsoft.com/office/2006/metadata/properties" ma:root="true" ma:fieldsID="a8befa565bed32c966e3a19c5c524578" ns2:_="" ns3:_="">
    <xsd:import namespace="1b648235-c749-4884-b972-0ce7c4871838"/>
    <xsd:import namespace="52eb109d-5921-4b72-893e-b227bfd606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48235-c749-4884-b972-0ce7c4871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74f8755-2801-4379-94fa-556db36e93f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eb109d-5921-4b72-893e-b227bfd6069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1bc09e7-e941-4636-a185-8988ee55c781}" ma:internalName="TaxCatchAll" ma:showField="CatchAllData" ma:web="52eb109d-5921-4b72-893e-b227bfd606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F243E-5359-4D74-927E-533F08C4BFD5}">
  <ds:schemaRefs>
    <ds:schemaRef ds:uri="http://schemas.microsoft.com/office/2006/metadata/properties"/>
    <ds:schemaRef ds:uri="http://schemas.microsoft.com/office/infopath/2007/PartnerControls"/>
    <ds:schemaRef ds:uri="52eb109d-5921-4b72-893e-b227bfd6069b"/>
    <ds:schemaRef ds:uri="1b648235-c749-4884-b972-0ce7c4871838"/>
  </ds:schemaRefs>
</ds:datastoreItem>
</file>

<file path=customXml/itemProps2.xml><?xml version="1.0" encoding="utf-8"?>
<ds:datastoreItem xmlns:ds="http://schemas.openxmlformats.org/officeDocument/2006/customXml" ds:itemID="{92C35B2A-832B-40E6-B038-BB360026D723}">
  <ds:schemaRefs>
    <ds:schemaRef ds:uri="http://schemas.openxmlformats.org/officeDocument/2006/bibliography"/>
  </ds:schemaRefs>
</ds:datastoreItem>
</file>

<file path=customXml/itemProps3.xml><?xml version="1.0" encoding="utf-8"?>
<ds:datastoreItem xmlns:ds="http://schemas.openxmlformats.org/officeDocument/2006/customXml" ds:itemID="{F52B9403-4596-40FF-87FC-5EF8AF5C1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48235-c749-4884-b972-0ce7c4871838"/>
    <ds:schemaRef ds:uri="52eb109d-5921-4b72-893e-b227bfd60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D67A6-BBE7-4B10-82D1-AEC99C927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30582</Words>
  <Characters>192671</Characters>
  <Application>Microsoft Office Word</Application>
  <DocSecurity>0</DocSecurity>
  <Lines>1605</Lines>
  <Paragraphs>445</Paragraphs>
  <ScaleCrop>false</ScaleCrop>
  <HeadingPairs>
    <vt:vector size="2" baseType="variant">
      <vt:variant>
        <vt:lpstr>Titel</vt:lpstr>
      </vt:variant>
      <vt:variant>
        <vt:i4>1</vt:i4>
      </vt:variant>
    </vt:vector>
  </HeadingPairs>
  <TitlesOfParts>
    <vt:vector size="1" baseType="lpstr">
      <vt:lpstr>It's All About Experience - A Taxonomy of Smart Services in City Retail</vt:lpstr>
    </vt:vector>
  </TitlesOfParts>
  <Company/>
  <LinksUpToDate>false</LinksUpToDate>
  <CharactersWithSpaces>222808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It's All About Experience - A Taxonomy of Smart Services in City Retail</dc:title>
  <dc:creator>Michel Muschkiet</dc:creator>
  <cp:lastModifiedBy>Michel Muschkiet</cp:lastModifiedBy>
  <cp:revision>2</cp:revision>
  <cp:lastPrinted>2023-07-05T14:24:00Z</cp:lastPrinted>
  <dcterms:created xsi:type="dcterms:W3CDTF">2023-09-29T08:14:00Z</dcterms:created>
  <dcterms:modified xsi:type="dcterms:W3CDTF">2023-09-29T08:14:00Z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0x0101006745F2E56B7FA2439704BC8B6171487F</vt:lpwstr>
  </property>
  <property fmtid="{D5CDD505-2E9C-101B-9397-08002B2CF9AE}" pid="3" name="ZOTERO_PREF_2">
    <vt:lpwstr>tationUpdates" value="true"/&gt;&lt;/prefs&gt;&lt;/data&gt;</vt:lpwstr>
  </property>
  <property fmtid="{D5CDD505-2E9C-101B-9397-08002B2CF9AE}" pid="4" name="GrammarlyDocumentId">
    <vt:lpwstr>fc3ae0a6104ef038f56405fe3928b439e24f9d222650c99f7bc1aac676e7854e</vt:lpwstr>
  </property>
  <property fmtid="{D5CDD505-2E9C-101B-9397-08002B2CF9AE}" pid="5" name="CitaviDocumentProperty_7">
    <vt:lpwstr>EM 2023 - Smart Service for Retail</vt:lpwstr>
  </property>
  <property fmtid="{D5CDD505-2E9C-101B-9397-08002B2CF9AE}" pid="6" name="CitaviDocumentProperty_11">
    <vt:lpwstr>Überschrift 1</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0">
    <vt:lpwstr>a497688b-32bf-4a30-a6ed-cca847fabde3</vt:lpwstr>
  </property>
  <property fmtid="{D5CDD505-2E9C-101B-9397-08002B2CF9AE}" pid="13" name="Mendeley Recent Style Id 0_1">
    <vt:lpwstr>http://www.zotero.org/styles/american-medical-association</vt:lpwstr>
  </property>
  <property fmtid="{D5CDD505-2E9C-101B-9397-08002B2CF9AE}" pid="14" name="Mendeley Recent Style Name 0_1">
    <vt:lpwstr>American Medical Association 11th edition</vt:lpwstr>
  </property>
  <property fmtid="{D5CDD505-2E9C-101B-9397-08002B2CF9AE}" pid="15" name="Mendeley Recent Style Id 1_1">
    <vt:lpwstr>http://www.zotero.org/styles/american-political-science-association</vt:lpwstr>
  </property>
  <property fmtid="{D5CDD505-2E9C-101B-9397-08002B2CF9AE}" pid="16" name="Mendeley Recent Style Name 1_1">
    <vt:lpwstr>American Political Science Association</vt:lpwstr>
  </property>
  <property fmtid="{D5CDD505-2E9C-101B-9397-08002B2CF9AE}" pid="17" name="Mendeley Recent Style Id 2_1">
    <vt:lpwstr>http://www.zotero.org/styles/apa</vt:lpwstr>
  </property>
  <property fmtid="{D5CDD505-2E9C-101B-9397-08002B2CF9AE}" pid="18" name="Mendeley Recent Style Name 2_1">
    <vt:lpwstr>American Psychological Association 7th edition</vt:lpwstr>
  </property>
  <property fmtid="{D5CDD505-2E9C-101B-9397-08002B2CF9AE}" pid="19" name="Mendeley Recent Style Id 3_1">
    <vt:lpwstr>http://www.zotero.org/styles/american-sociological-association</vt:lpwstr>
  </property>
  <property fmtid="{D5CDD505-2E9C-101B-9397-08002B2CF9AE}" pid="20" name="Mendeley Recent Style Name 3_1">
    <vt:lpwstr>American Sociological Association 6th edition</vt:lpwstr>
  </property>
  <property fmtid="{D5CDD505-2E9C-101B-9397-08002B2CF9AE}" pid="21" name="Mendeley Recent Style Id 4_1">
    <vt:lpwstr>http://www.zotero.org/styles/chicago-author-date</vt:lpwstr>
  </property>
  <property fmtid="{D5CDD505-2E9C-101B-9397-08002B2CF9AE}" pid="22" name="Mendeley Recent Style Name 4_1">
    <vt:lpwstr>Chicago Manual of Style 17th edition (author-date)</vt:lpwstr>
  </property>
  <property fmtid="{D5CDD505-2E9C-101B-9397-08002B2CF9AE}" pid="23" name="Mendeley Recent Style Id 5_1">
    <vt:lpwstr>http://www.zotero.org/styles/harvard-cite-them-right</vt:lpwstr>
  </property>
  <property fmtid="{D5CDD505-2E9C-101B-9397-08002B2CF9AE}" pid="24" name="Mendeley Recent Style Name 5_1">
    <vt:lpwstr>Cite Them Right 12th edition - Harvard</vt:lpwstr>
  </property>
  <property fmtid="{D5CDD505-2E9C-101B-9397-08002B2CF9AE}" pid="25" name="Mendeley Recent Style Id 6_1">
    <vt:lpwstr>http://www.zotero.org/styles/ieee</vt:lpwstr>
  </property>
  <property fmtid="{D5CDD505-2E9C-101B-9397-08002B2CF9AE}" pid="26" name="Mendeley Recent Style Name 6_1">
    <vt:lpwstr>IEEE</vt:lpwstr>
  </property>
  <property fmtid="{D5CDD505-2E9C-101B-9397-08002B2CF9AE}" pid="27" name="Mendeley Recent Style Id 7_1">
    <vt:lpwstr>http://www.zotero.org/styles/modern-humanities-research-association</vt:lpwstr>
  </property>
  <property fmtid="{D5CDD505-2E9C-101B-9397-08002B2CF9AE}" pid="28" name="Mendeley Recent Style Name 7_1">
    <vt:lpwstr>Modern Humanities Research Association 3rd edition (note with bibliography)</vt:lpwstr>
  </property>
  <property fmtid="{D5CDD505-2E9C-101B-9397-08002B2CF9AE}" pid="29" name="Mendeley Recent Style Id 8_1">
    <vt:lpwstr>http://www.zotero.org/styles/modern-language-association</vt:lpwstr>
  </property>
  <property fmtid="{D5CDD505-2E9C-101B-9397-08002B2CF9AE}" pid="30" name="Mendeley Recent Style Name 8_1">
    <vt:lpwstr>Modern Language Association 9th edition</vt:lpwstr>
  </property>
  <property fmtid="{D5CDD505-2E9C-101B-9397-08002B2CF9AE}" pid="31" name="Mendeley Recent Style Id 9_1">
    <vt:lpwstr>http://www.zotero.org/styles/nature</vt:lpwstr>
  </property>
  <property fmtid="{D5CDD505-2E9C-101B-9397-08002B2CF9AE}" pid="32" name="Mendeley Recent Style Name 9_1">
    <vt:lpwstr>Nature</vt:lpwstr>
  </property>
  <property fmtid="{D5CDD505-2E9C-101B-9397-08002B2CF9AE}" pid="33" name="MediaServiceImageTags">
    <vt:lpwstr/>
  </property>
  <property fmtid="{D5CDD505-2E9C-101B-9397-08002B2CF9AE}" pid="34" name="CitaviDocumentProperty_27">
    <vt:lpwstr>False</vt:lpwstr>
  </property>
  <property fmtid="{D5CDD505-2E9C-101B-9397-08002B2CF9AE}" pid="35" name="CitaviDocumentProperty_26">
    <vt:lpwstr/>
  </property>
  <property fmtid="{D5CDD505-2E9C-101B-9397-08002B2CF9AE}" pid="36" name="CitaviDocumentProperty_8">
    <vt:lpwstr>CloudProjectKey=glnf0d1fia7kf463wtfht0fa05o78bfc82vc4jc8vww; ProjectName=EM 2023 - Smart Service for Retail</vt:lpwstr>
  </property>
  <property fmtid="{D5CDD505-2E9C-101B-9397-08002B2CF9AE}" pid="37" name="CitaviDocumentProperty_1">
    <vt:lpwstr>6.15.2.0</vt:lpwstr>
  </property>
  <property fmtid="{D5CDD505-2E9C-101B-9397-08002B2CF9AE}" pid="38" name="ZOTERO_PREF_1">
    <vt:lpwstr>&lt;data data-version="3" zotero-version="6.0.26"&gt;&lt;session id="pyD3eIT6"/&gt;&lt;style id="http://www.zotero.org/styles/apa" locale="en-US" hasBibliography="1" bibliographyStyleHasBeenSet="1"/&gt;&lt;prefs&gt;&lt;pref name="fieldType" value="Field"/&gt;&lt;pref name="dontAskDelayCi</vt:lpwstr>
  </property>
  <property fmtid="{D5CDD505-2E9C-101B-9397-08002B2CF9AE}" pid="39" name="KSOProductBuildVer">
    <vt:lpwstr>1033-11.2.0.11537</vt:lpwstr>
  </property>
  <property fmtid="{D5CDD505-2E9C-101B-9397-08002B2CF9AE}" pid="40" name="ICV">
    <vt:lpwstr>E94F09741B8D48DBB0EE9F34E831AEC9</vt:lpwstr>
  </property>
</Properties>
</file>