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7D2D6E">
      <w:pPr>
        <w:spacing w:after="240"/>
        <w:rPr>
          <w:b/>
          <w:sz w:val="36"/>
          <w:szCs w:val="36"/>
        </w:rPr>
      </w:pPr>
      <w:r>
        <w:rPr>
          <w:b/>
          <w:sz w:val="36"/>
          <w:szCs w:val="36"/>
        </w:rPr>
        <w:t>Appendix A: Interview protocol</w:t>
      </w:r>
    </w:p>
    <w:p w14:paraId="4644C940">
      <w:pPr>
        <w:jc w:val="both"/>
      </w:pPr>
      <w:r>
        <w:t>We structure our interviews in three parts (see Table 4). In the first part, we begin by requesting and recording participants’ consent for interview recording, transcription, and subsequent analysis. We also ask about their professional roles in their organization. In the second part, we introduce the problem we are addressing, carefully avoiding any priming that might bias participants toward our proposed solution. Following this, we present a thought experiment in which we invite interviewees to adopt the role of an AI owner in a hypothetical scenario of fraud detection to help gather requirements. In the third and final part, we present a preliminary concept of our software artifact to gather initial feedback in the early stages of the design cycle, e.g., to get hints on relevant literature that we previously overlooked and ideas on potential design requirements and principles. We analyze the first two parts separately from the third, incorporating only the first two into the problem awareness stage.</w:t>
      </w:r>
    </w:p>
    <w:sdt>
      <w:sdtPr>
        <w:tag w:val="goog_rdk_2"/>
        <w:id w:val="981508240"/>
        <w:lock w:val="contentLocked"/>
      </w:sdtPr>
      <w:sdtContent>
        <w:tbl>
          <w:tblPr>
            <w:tblStyle w:val="45"/>
            <w:tblW w:w="92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40"/>
            <w:gridCol w:w="7551"/>
          </w:tblGrid>
          <w:tr w14:paraId="3CA478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1740" w:type="dxa"/>
                <w:tcBorders>
                  <w:top w:val="single" w:color="000000" w:sz="4" w:space="0"/>
                  <w:left w:val="single" w:color="000000" w:sz="4" w:space="0"/>
                  <w:bottom w:val="single" w:color="000000" w:sz="4" w:space="0"/>
                  <w:right w:val="single" w:color="000000" w:sz="4" w:space="0"/>
                </w:tcBorders>
              </w:tcPr>
              <w:p w14:paraId="57E9727E">
                <w:pPr>
                  <w:keepNext/>
                  <w:spacing w:after="0" w:line="240" w:lineRule="auto"/>
                  <w:rPr>
                    <w:b/>
                  </w:rPr>
                </w:pPr>
                <w:r>
                  <w:rPr>
                    <w:b/>
                  </w:rPr>
                  <w:t>Interview Section</w:t>
                </w:r>
              </w:p>
            </w:tc>
            <w:tc>
              <w:tcPr>
                <w:tcW w:w="7551" w:type="dxa"/>
                <w:tcBorders>
                  <w:top w:val="single" w:color="000000" w:sz="4" w:space="0"/>
                  <w:left w:val="single" w:color="000000" w:sz="4" w:space="0"/>
                  <w:bottom w:val="single" w:color="000000" w:sz="4" w:space="0"/>
                  <w:right w:val="single" w:color="000000" w:sz="4" w:space="0"/>
                </w:tcBorders>
              </w:tcPr>
              <w:p w14:paraId="31DA283C">
                <w:pPr>
                  <w:keepNext/>
                  <w:spacing w:after="0" w:line="240" w:lineRule="auto"/>
                  <w:rPr>
                    <w:b/>
                  </w:rPr>
                </w:pPr>
                <w:r>
                  <w:rPr>
                    <w:b/>
                  </w:rPr>
                  <w:t>Questions</w:t>
                </w:r>
              </w:p>
              <w:p w14:paraId="1946652F">
                <w:pPr>
                  <w:keepNext/>
                  <w:spacing w:after="0" w:line="240" w:lineRule="auto"/>
                  <w:rPr>
                    <w:b/>
                  </w:rPr>
                </w:pPr>
              </w:p>
            </w:tc>
          </w:tr>
          <w:tr w14:paraId="43414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1740" w:type="dxa"/>
                <w:tcBorders>
                  <w:top w:val="single" w:color="000000" w:sz="4" w:space="0"/>
                  <w:left w:val="single" w:color="000000" w:sz="4" w:space="0"/>
                  <w:bottom w:val="single" w:color="000000" w:sz="4" w:space="0"/>
                  <w:right w:val="single" w:color="000000" w:sz="4" w:space="0"/>
                </w:tcBorders>
              </w:tcPr>
              <w:p w14:paraId="0CA896C4">
                <w:pPr>
                  <w:keepNext/>
                  <w:spacing w:after="0" w:line="240" w:lineRule="auto"/>
                  <w:rPr>
                    <w:b/>
                  </w:rPr>
                </w:pPr>
                <w:r>
                  <w:rPr>
                    <w:b/>
                  </w:rPr>
                  <w:t>1. Warm-up</w:t>
                </w:r>
              </w:p>
              <w:p w14:paraId="3AACA0CA">
                <w:pPr>
                  <w:keepNext/>
                  <w:spacing w:after="0" w:line="240" w:lineRule="auto"/>
                  <w:rPr>
                    <w:b/>
                  </w:rPr>
                </w:pPr>
              </w:p>
            </w:tc>
            <w:tc>
              <w:tcPr>
                <w:tcW w:w="7551" w:type="dxa"/>
                <w:tcBorders>
                  <w:top w:val="single" w:color="000000" w:sz="4" w:space="0"/>
                  <w:left w:val="single" w:color="000000" w:sz="4" w:space="0"/>
                  <w:bottom w:val="single" w:color="000000" w:sz="4" w:space="0"/>
                  <w:right w:val="single" w:color="000000" w:sz="4" w:space="0"/>
                </w:tcBorders>
              </w:tcPr>
              <w:p w14:paraId="0BA13915">
                <w:pPr>
                  <w:keepNext/>
                  <w:numPr>
                    <w:ilvl w:val="0"/>
                    <w:numId w:val="1"/>
                  </w:numPr>
                  <w:spacing w:after="0" w:line="240" w:lineRule="auto"/>
                  <w:ind w:left="470" w:hanging="357"/>
                </w:pPr>
                <w:r>
                  <w:t>Receiving consent for recording and transcription</w:t>
                </w:r>
              </w:p>
              <w:p w14:paraId="431789FC">
                <w:pPr>
                  <w:keepNext/>
                  <w:numPr>
                    <w:ilvl w:val="0"/>
                    <w:numId w:val="1"/>
                  </w:numPr>
                  <w:spacing w:after="0" w:line="240" w:lineRule="auto"/>
                  <w:ind w:left="470" w:hanging="357"/>
                </w:pPr>
                <w:r>
                  <w:t>Introduction to interview and conversation about interviewee’s professional role</w:t>
                </w:r>
              </w:p>
              <w:p w14:paraId="79155A97">
                <w:pPr>
                  <w:keepNext/>
                  <w:spacing w:after="0" w:line="240" w:lineRule="auto"/>
                  <w:ind w:left="720"/>
                  <w:rPr>
                    <w:sz w:val="16"/>
                    <w:szCs w:val="16"/>
                  </w:rPr>
                </w:pPr>
                <w:r>
                  <w:rPr>
                    <w:sz w:val="16"/>
                    <w:szCs w:val="16"/>
                  </w:rPr>
                  <w:tab/>
                </w:r>
              </w:p>
            </w:tc>
          </w:tr>
          <w:tr w14:paraId="26EC0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1740" w:type="dxa"/>
                <w:tcBorders>
                  <w:top w:val="single" w:color="000000" w:sz="4" w:space="0"/>
                  <w:left w:val="single" w:color="000000" w:sz="4" w:space="0"/>
                  <w:bottom w:val="single" w:color="000000" w:sz="4" w:space="0"/>
                  <w:right w:val="single" w:color="000000" w:sz="4" w:space="0"/>
                </w:tcBorders>
              </w:tcPr>
              <w:p w14:paraId="3B83DF20">
                <w:pPr>
                  <w:keepNext/>
                  <w:spacing w:after="0" w:line="240" w:lineRule="auto"/>
                  <w:rPr>
                    <w:b/>
                  </w:rPr>
                </w:pPr>
                <w:r>
                  <w:rPr>
                    <w:b/>
                  </w:rPr>
                  <w:t>2. Introduction of</w:t>
                </w:r>
              </w:p>
              <w:p w14:paraId="4D13AA30">
                <w:pPr>
                  <w:keepNext/>
                  <w:spacing w:after="0" w:line="240" w:lineRule="auto"/>
                  <w:rPr>
                    <w:b/>
                  </w:rPr>
                </w:pPr>
                <w:r>
                  <w:rPr>
                    <w:b/>
                  </w:rPr>
                  <w:t>the problem and</w:t>
                </w:r>
              </w:p>
              <w:p w14:paraId="0674CBEF">
                <w:pPr>
                  <w:keepNext/>
                  <w:spacing w:after="0" w:line="240" w:lineRule="auto"/>
                  <w:rPr>
                    <w:b/>
                  </w:rPr>
                </w:pPr>
                <w:r>
                  <w:rPr>
                    <w:b/>
                  </w:rPr>
                  <w:t>research setting</w:t>
                </w:r>
              </w:p>
              <w:p w14:paraId="49C030CB">
                <w:pPr>
                  <w:keepNext/>
                  <w:spacing w:after="0" w:line="240" w:lineRule="auto"/>
                  <w:rPr>
                    <w:b/>
                  </w:rPr>
                </w:pPr>
              </w:p>
              <w:p w14:paraId="6D1CB296">
                <w:pPr>
                  <w:keepNext/>
                  <w:spacing w:after="0" w:line="240" w:lineRule="auto"/>
                  <w:rPr>
                    <w:b/>
                  </w:rPr>
                </w:pPr>
              </w:p>
            </w:tc>
            <w:tc>
              <w:tcPr>
                <w:tcW w:w="7551" w:type="dxa"/>
                <w:tcBorders>
                  <w:top w:val="single" w:color="000000" w:sz="4" w:space="0"/>
                  <w:left w:val="single" w:color="000000" w:sz="4" w:space="0"/>
                  <w:bottom w:val="single" w:color="000000" w:sz="4" w:space="0"/>
                  <w:right w:val="single" w:color="000000" w:sz="4" w:space="0"/>
                </w:tcBorders>
              </w:tcPr>
              <w:p w14:paraId="00FC1257">
                <w:pPr>
                  <w:keepNext/>
                  <w:spacing w:after="0" w:line="240" w:lineRule="auto"/>
                  <w:rPr>
                    <w:b/>
                  </w:rPr>
                </w:pPr>
                <w:r>
                  <w:rPr>
                    <w:b/>
                  </w:rPr>
                  <w:t>Short presentation of the research project</w:t>
                </w:r>
              </w:p>
              <w:p w14:paraId="6158522B">
                <w:pPr>
                  <w:keepNext/>
                  <w:numPr>
                    <w:ilvl w:val="0"/>
                    <w:numId w:val="2"/>
                  </w:numPr>
                  <w:spacing w:after="0" w:line="240" w:lineRule="auto"/>
                  <w:ind w:left="470" w:hanging="357"/>
                </w:pPr>
                <w:r>
                  <w:t>"Do you see this topic as relevant/necessary at the present time?"</w:t>
                </w:r>
              </w:p>
              <w:p w14:paraId="14552F2A">
                <w:pPr>
                  <w:keepNext/>
                  <w:numPr>
                    <w:ilvl w:val="0"/>
                    <w:numId w:val="3"/>
                  </w:numPr>
                  <w:spacing w:after="0" w:line="240" w:lineRule="auto"/>
                  <w:ind w:left="470" w:hanging="357"/>
                </w:pPr>
                <w:r>
                  <w:t>"Is it already widely established? If not, why isn’t everyone doing it? What do you think is missing?"</w:t>
                </w:r>
              </w:p>
              <w:p w14:paraId="22FF20A5">
                <w:pPr>
                  <w:keepNext/>
                  <w:numPr>
                    <w:ilvl w:val="0"/>
                    <w:numId w:val="4"/>
                  </w:numPr>
                  <w:spacing w:after="0" w:line="240" w:lineRule="auto"/>
                  <w:ind w:left="470" w:hanging="357"/>
                </w:pPr>
                <w:r>
                  <w:t>"Are the following missing?"</w:t>
                </w:r>
              </w:p>
              <w:p w14:paraId="3094313C">
                <w:pPr>
                  <w:keepNext/>
                  <w:numPr>
                    <w:ilvl w:val="1"/>
                    <w:numId w:val="4"/>
                  </w:numPr>
                  <w:spacing w:after="0" w:line="240" w:lineRule="auto"/>
                  <w:ind w:left="697" w:hanging="357"/>
                </w:pPr>
                <w:r>
                  <w:t>"Technical know-how?"</w:t>
                </w:r>
              </w:p>
              <w:p w14:paraId="403195BA">
                <w:pPr>
                  <w:keepNext/>
                  <w:numPr>
                    <w:ilvl w:val="1"/>
                    <w:numId w:val="4"/>
                  </w:numPr>
                  <w:spacing w:after="0" w:line="240" w:lineRule="auto"/>
                  <w:ind w:left="697" w:hanging="357"/>
                </w:pPr>
                <w:r>
                  <w:t>"Processes?"</w:t>
                </w:r>
              </w:p>
              <w:p w14:paraId="4949CC9F">
                <w:pPr>
                  <w:keepNext/>
                  <w:numPr>
                    <w:ilvl w:val="1"/>
                    <w:numId w:val="4"/>
                  </w:numPr>
                  <w:spacing w:after="0" w:line="240" w:lineRule="auto"/>
                  <w:ind w:left="697" w:hanging="357"/>
                </w:pPr>
                <w:r>
                  <w:t>"Relevance in the industry?"</w:t>
                </w:r>
                <w:r>
                  <w:br w:type="textWrapping"/>
                </w:r>
              </w:p>
              <w:p w14:paraId="2F3BD79D">
                <w:pPr>
                  <w:keepNext/>
                  <w:spacing w:after="0" w:line="240" w:lineRule="auto"/>
                  <w:rPr>
                    <w:b/>
                  </w:rPr>
                </w:pPr>
                <w:r>
                  <w:rPr>
                    <w:b/>
                  </w:rPr>
                  <w:t>Introduction to thought experiment:</w:t>
                </w:r>
              </w:p>
              <w:p w14:paraId="25CB726F">
                <w:pPr>
                  <w:keepNext/>
                  <w:numPr>
                    <w:ilvl w:val="0"/>
                    <w:numId w:val="5"/>
                  </w:numPr>
                  <w:spacing w:after="0" w:line="240" w:lineRule="auto"/>
                  <w:ind w:left="470" w:hanging="357"/>
                </w:pPr>
                <w:r>
                  <w:t>"You are responsible for AI in a financial company."</w:t>
                </w:r>
              </w:p>
              <w:p w14:paraId="08F1E258">
                <w:pPr>
                  <w:keepNext/>
                  <w:numPr>
                    <w:ilvl w:val="0"/>
                    <w:numId w:val="5"/>
                  </w:numPr>
                  <w:spacing w:after="0" w:line="240" w:lineRule="auto"/>
                  <w:ind w:left="470" w:hanging="357"/>
                </w:pPr>
                <w:r>
                  <w:t>"You have developed an AI model for fraud detection."</w:t>
                </w:r>
              </w:p>
              <w:p w14:paraId="42851187">
                <w:pPr>
                  <w:keepNext/>
                  <w:numPr>
                    <w:ilvl w:val="0"/>
                    <w:numId w:val="5"/>
                  </w:numPr>
                  <w:spacing w:after="0" w:line="240" w:lineRule="auto"/>
                  <w:ind w:left="470" w:hanging="357"/>
                </w:pPr>
                <w:r>
                  <w:t>"You want to assess the conformity of this AI model using a tool, evaluating it based on various criteria."</w:t>
                </w:r>
              </w:p>
              <w:p w14:paraId="05FE2D6E">
                <w:pPr>
                  <w:keepNext/>
                  <w:numPr>
                    <w:ilvl w:val="0"/>
                    <w:numId w:val="5"/>
                  </w:numPr>
                  <w:spacing w:after="0" w:line="240" w:lineRule="auto"/>
                  <w:ind w:left="470" w:hanging="357"/>
                </w:pPr>
                <w:r>
                  <w:t>"Based on your expertise in this area:"</w:t>
                </w:r>
              </w:p>
              <w:p w14:paraId="03219015">
                <w:pPr>
                  <w:keepNext/>
                  <w:numPr>
                    <w:ilvl w:val="1"/>
                    <w:numId w:val="5"/>
                  </w:numPr>
                  <w:spacing w:after="0" w:line="240" w:lineRule="auto"/>
                  <w:ind w:left="697" w:hanging="357"/>
                </w:pPr>
                <w:r>
                  <w:t>"How should such a tool look at a high level? What should the tool be able to do?"</w:t>
                </w:r>
              </w:p>
              <w:p w14:paraId="39A1352B">
                <w:pPr>
                  <w:keepNext/>
                  <w:numPr>
                    <w:ilvl w:val="1"/>
                    <w:numId w:val="5"/>
                  </w:numPr>
                  <w:spacing w:after="0" w:line="240" w:lineRule="auto"/>
                  <w:ind w:left="697" w:hanging="357"/>
                </w:pPr>
                <w:r>
                  <w:t>"What would be the most important assessment criteria for such a tool?"</w:t>
                </w:r>
              </w:p>
              <w:p w14:paraId="78818DA8">
                <w:pPr>
                  <w:keepNext/>
                  <w:numPr>
                    <w:ilvl w:val="1"/>
                    <w:numId w:val="5"/>
                  </w:numPr>
                  <w:spacing w:after="0" w:line="240" w:lineRule="auto"/>
                  <w:ind w:left="697" w:hanging="357"/>
                </w:pPr>
                <w:r>
                  <w:t>"What is fairness/explainability in AI?"</w:t>
                </w:r>
              </w:p>
              <w:p w14:paraId="1D24717A">
                <w:pPr>
                  <w:keepNext/>
                  <w:numPr>
                    <w:ilvl w:val="1"/>
                    <w:numId w:val="5"/>
                  </w:numPr>
                  <w:spacing w:after="0" w:line="240" w:lineRule="auto"/>
                  <w:ind w:left="697" w:hanging="357"/>
                </w:pPr>
                <w:r>
                  <w:t>"What would be the key requirements for such a tool?"</w:t>
                </w:r>
              </w:p>
              <w:p w14:paraId="1A220A26">
                <w:pPr>
                  <w:keepNext/>
                  <w:spacing w:after="0" w:line="240" w:lineRule="auto"/>
                  <w:ind w:left="1440"/>
                  <w:rPr>
                    <w:sz w:val="16"/>
                    <w:szCs w:val="16"/>
                  </w:rPr>
                </w:pPr>
              </w:p>
            </w:tc>
          </w:tr>
          <w:tr w14:paraId="15017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1740" w:type="dxa"/>
                <w:tcBorders>
                  <w:top w:val="single" w:color="000000" w:sz="4" w:space="0"/>
                  <w:left w:val="single" w:color="000000" w:sz="4" w:space="0"/>
                  <w:bottom w:val="single" w:color="000000" w:sz="4" w:space="0"/>
                  <w:right w:val="single" w:color="000000" w:sz="4" w:space="0"/>
                </w:tcBorders>
              </w:tcPr>
              <w:p w14:paraId="48338314">
                <w:pPr>
                  <w:keepNext/>
                  <w:spacing w:after="0" w:line="240" w:lineRule="auto"/>
                  <w:rPr>
                    <w:b/>
                  </w:rPr>
                </w:pPr>
                <w:r>
                  <w:rPr>
                    <w:b/>
                  </w:rPr>
                  <w:t xml:space="preserve">3. Software artifact </w:t>
                </w:r>
              </w:p>
            </w:tc>
            <w:tc>
              <w:tcPr>
                <w:tcW w:w="7551" w:type="dxa"/>
                <w:tcBorders>
                  <w:top w:val="single" w:color="000000" w:sz="4" w:space="0"/>
                  <w:left w:val="single" w:color="000000" w:sz="4" w:space="0"/>
                  <w:bottom w:val="single" w:color="000000" w:sz="4" w:space="0"/>
                  <w:right w:val="single" w:color="000000" w:sz="4" w:space="0"/>
                </w:tcBorders>
              </w:tcPr>
              <w:p w14:paraId="7B386B3B">
                <w:pPr>
                  <w:keepNext/>
                  <w:spacing w:after="0" w:line="240" w:lineRule="auto"/>
                  <w:rPr>
                    <w:b/>
                  </w:rPr>
                </w:pPr>
                <w:r>
                  <w:rPr>
                    <w:b/>
                  </w:rPr>
                  <w:t>Brief presentation of an early version of the software artifact</w:t>
                </w:r>
              </w:p>
              <w:p w14:paraId="3E76B5E3">
                <w:pPr>
                  <w:keepNext/>
                  <w:numPr>
                    <w:ilvl w:val="0"/>
                    <w:numId w:val="6"/>
                  </w:numPr>
                  <w:spacing w:after="0" w:line="240" w:lineRule="auto"/>
                  <w:ind w:left="470" w:hanging="357"/>
                  <w:rPr>
                    <w:b/>
                  </w:rPr>
                </w:pPr>
                <w:r>
                  <w:rPr>
                    <w:b/>
                  </w:rPr>
                  <w:t>Questions about the tool:</w:t>
                </w:r>
              </w:p>
              <w:p w14:paraId="6B2C9E41">
                <w:pPr>
                  <w:keepNext/>
                  <w:numPr>
                    <w:ilvl w:val="1"/>
                    <w:numId w:val="6"/>
                  </w:numPr>
                  <w:spacing w:after="0" w:line="240" w:lineRule="auto"/>
                  <w:ind w:left="697" w:hanging="357"/>
                </w:pPr>
                <w:r>
                  <w:t>"What is your overall impression of the system?"</w:t>
                </w:r>
              </w:p>
              <w:p w14:paraId="29C006D2">
                <w:pPr>
                  <w:keepNext/>
                  <w:numPr>
                    <w:ilvl w:val="1"/>
                    <w:numId w:val="6"/>
                  </w:numPr>
                  <w:spacing w:after="0" w:line="240" w:lineRule="auto"/>
                  <w:ind w:left="697" w:hanging="357"/>
                </w:pPr>
                <w:r>
                  <w:t>"What do you think about the order of the pages and the specific design elements?"</w:t>
                </w:r>
              </w:p>
              <w:p w14:paraId="46D26CA6">
                <w:pPr>
                  <w:keepNext/>
                  <w:numPr>
                    <w:ilvl w:val="0"/>
                    <w:numId w:val="6"/>
                  </w:numPr>
                  <w:spacing w:after="0" w:line="240" w:lineRule="auto"/>
                  <w:ind w:left="470" w:hanging="357"/>
                  <w:rPr>
                    <w:b/>
                  </w:rPr>
                </w:pPr>
                <w:r>
                  <w:rPr>
                    <w:b/>
                  </w:rPr>
                  <w:t>Future design requirements:</w:t>
                </w:r>
              </w:p>
              <w:p w14:paraId="119EE54A">
                <w:pPr>
                  <w:keepNext/>
                  <w:numPr>
                    <w:ilvl w:val="1"/>
                    <w:numId w:val="6"/>
                  </w:numPr>
                  <w:spacing w:after="0" w:line="240" w:lineRule="auto"/>
                  <w:ind w:left="697" w:hanging="357"/>
                </w:pPr>
                <w:r>
                  <w:t>"Do you have any ideas for improving the design?"</w:t>
                </w:r>
              </w:p>
              <w:p w14:paraId="17CEF837">
                <w:pPr>
                  <w:keepNext/>
                  <w:numPr>
                    <w:ilvl w:val="1"/>
                    <w:numId w:val="6"/>
                  </w:numPr>
                  <w:spacing w:after="0" w:line="240" w:lineRule="auto"/>
                  <w:ind w:left="697" w:hanging="357"/>
                </w:pPr>
                <w:r>
                  <w:t>"Do you have any additional comments?"</w:t>
                </w:r>
              </w:p>
              <w:p w14:paraId="7A150F86">
                <w:pPr>
                  <w:keepNext/>
                  <w:spacing w:after="0" w:line="240" w:lineRule="auto"/>
                  <w:ind w:left="1440"/>
                  <w:rPr>
                    <w:sz w:val="16"/>
                    <w:szCs w:val="16"/>
                  </w:rPr>
                </w:pPr>
              </w:p>
            </w:tc>
          </w:tr>
        </w:tbl>
      </w:sdtContent>
    </w:sdt>
    <w:p w14:paraId="73E6DBF4">
      <w:pPr>
        <w:keepNext/>
      </w:pPr>
      <w:r>
        <w:rPr>
          <w:b/>
        </w:rPr>
        <w:t>Table 4: Semi-structured interview guideline.</w:t>
      </w:r>
    </w:p>
    <w:p w14:paraId="7A91132D">
      <w:pPr>
        <w:jc w:val="both"/>
      </w:pPr>
    </w:p>
    <w:p w14:paraId="2A99A926">
      <w:pPr>
        <w:spacing w:after="240"/>
        <w:rPr>
          <w:b/>
          <w:sz w:val="36"/>
          <w:szCs w:val="36"/>
        </w:rPr>
      </w:pPr>
      <w:r>
        <w:rPr>
          <w:b/>
          <w:sz w:val="36"/>
          <w:szCs w:val="36"/>
        </w:rPr>
        <w:t>Appendix B: Data structure with illustrative quotations</w:t>
      </w:r>
    </w:p>
    <w:p w14:paraId="63FADDC3">
      <w:pPr>
        <w:spacing w:after="0"/>
        <w:jc w:val="both"/>
      </w:pPr>
      <w:r>
        <w:t xml:space="preserve">In Table 5, we provide an overview of the first- and second-order concepts, including illustrative quotations for </w:t>
      </w:r>
      <w:bookmarkStart w:id="0" w:name="_GoBack"/>
      <w:bookmarkEnd w:id="0"/>
      <w:r>
        <w:t>each first-order concept. It also explains the rationale behind the grouping and the significance of these groupings at the second-order concept level.</w:t>
      </w:r>
    </w:p>
    <w:p w14:paraId="5E690DD5">
      <w:pPr>
        <w:spacing w:after="0"/>
        <w:jc w:val="both"/>
      </w:pPr>
    </w:p>
    <w:tbl>
      <w:tblPr>
        <w:tblStyle w:val="25"/>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47"/>
        <w:gridCol w:w="1983"/>
        <w:gridCol w:w="1986"/>
        <w:gridCol w:w="2977"/>
      </w:tblGrid>
      <w:tr w14:paraId="7F432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47" w:type="dxa"/>
          </w:tcPr>
          <w:p w14:paraId="4181B9DC">
            <w:pPr>
              <w:spacing w:after="0" w:line="240" w:lineRule="auto"/>
              <w:jc w:val="both"/>
            </w:pPr>
            <w:r>
              <w:rPr>
                <w:b/>
              </w:rPr>
              <w:t>Illustrative Quotations</w:t>
            </w:r>
          </w:p>
        </w:tc>
        <w:tc>
          <w:tcPr>
            <w:tcW w:w="1983" w:type="dxa"/>
          </w:tcPr>
          <w:p w14:paraId="28C40C9B">
            <w:pPr>
              <w:spacing w:after="0" w:line="240" w:lineRule="auto"/>
              <w:jc w:val="both"/>
            </w:pPr>
            <w:r>
              <w:rPr>
                <w:b/>
              </w:rPr>
              <w:t>1st Order Concepts</w:t>
            </w:r>
          </w:p>
        </w:tc>
        <w:tc>
          <w:tcPr>
            <w:tcW w:w="1986" w:type="dxa"/>
          </w:tcPr>
          <w:p w14:paraId="04246E6E">
            <w:pPr>
              <w:spacing w:after="0" w:line="240" w:lineRule="auto"/>
              <w:jc w:val="both"/>
            </w:pPr>
            <w:r>
              <w:rPr>
                <w:b/>
              </w:rPr>
              <w:t>2nd Order Concepts</w:t>
            </w:r>
          </w:p>
        </w:tc>
        <w:tc>
          <w:tcPr>
            <w:tcW w:w="2977" w:type="dxa"/>
          </w:tcPr>
          <w:p w14:paraId="172C336E">
            <w:pPr>
              <w:spacing w:after="0" w:line="240" w:lineRule="auto"/>
              <w:rPr>
                <w:b/>
              </w:rPr>
            </w:pPr>
            <w:r>
              <w:rPr>
                <w:b/>
              </w:rPr>
              <w:t>Reasoning</w:t>
            </w:r>
          </w:p>
          <w:p w14:paraId="04AD1674">
            <w:pPr>
              <w:spacing w:after="0" w:line="240" w:lineRule="auto"/>
            </w:pPr>
          </w:p>
        </w:tc>
      </w:tr>
      <w:tr w14:paraId="5D6CE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14:paraId="4DF7E7AE">
            <w:pPr>
              <w:spacing w:after="0" w:line="240" w:lineRule="auto"/>
              <w:jc w:val="both"/>
            </w:pPr>
            <w:r>
              <w:rPr>
                <w:i/>
                <w:sz w:val="16"/>
                <w:szCs w:val="16"/>
              </w:rPr>
              <w:t>“In all likelihood, the EU will in any case issue a set of rules, a regulation, which will also emphasize such declarations of conformity for medium-risk applications.”</w:t>
            </w:r>
          </w:p>
        </w:tc>
        <w:tc>
          <w:tcPr>
            <w:tcW w:w="1983" w:type="dxa"/>
          </w:tcPr>
          <w:p w14:paraId="3A7FCE4F">
            <w:pPr>
              <w:spacing w:after="0" w:line="240" w:lineRule="auto"/>
              <w:jc w:val="both"/>
            </w:pPr>
            <w:r>
              <w:rPr>
                <w:sz w:val="16"/>
                <w:szCs w:val="16"/>
              </w:rPr>
              <w:t>Upcoming regulation on AI (e.g., AI Act) drive the need for conformity assessments.</w:t>
            </w:r>
          </w:p>
        </w:tc>
        <w:tc>
          <w:tcPr>
            <w:tcW w:w="1986" w:type="dxa"/>
            <w:vMerge w:val="restart"/>
          </w:tcPr>
          <w:p w14:paraId="541A8D35">
            <w:pPr>
              <w:spacing w:after="0" w:line="240" w:lineRule="auto"/>
              <w:jc w:val="both"/>
            </w:pPr>
            <w:r>
              <w:t>Regulation</w:t>
            </w:r>
          </w:p>
        </w:tc>
        <w:tc>
          <w:tcPr>
            <w:tcW w:w="2977" w:type="dxa"/>
            <w:vMerge w:val="restart"/>
          </w:tcPr>
          <w:p w14:paraId="19A8024C">
            <w:pPr>
              <w:spacing w:after="0" w:line="240" w:lineRule="auto"/>
              <w:jc w:val="both"/>
            </w:pPr>
            <w:r>
              <w:t>The 1st order concepts capture interviewees’ perspectives on various aspects of AI regulation, including the consequences for organizations and their global dimension, reflecting both interviewees’ direct observations and their interpretations. These concepts were further grouped into the 2nd order concept “Regulation” to highlight the overarching theme that serves as a main driver of AI conformity assessments.</w:t>
            </w:r>
          </w:p>
        </w:tc>
      </w:tr>
      <w:tr w14:paraId="52BA4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14:paraId="1C43C457">
            <w:pPr>
              <w:spacing w:after="0" w:line="240" w:lineRule="auto"/>
              <w:jc w:val="both"/>
              <w:rPr>
                <w:i/>
                <w:sz w:val="16"/>
                <w:szCs w:val="16"/>
              </w:rPr>
            </w:pPr>
            <w:r>
              <w:rPr>
                <w:i/>
                <w:sz w:val="16"/>
                <w:szCs w:val="16"/>
              </w:rPr>
              <w:t>“So it's not just the EU that is doing something, but also China, the USA, Canada, etc. Singapore are developing many regulatory frameworks.”</w:t>
            </w:r>
          </w:p>
        </w:tc>
        <w:tc>
          <w:tcPr>
            <w:tcW w:w="1983" w:type="dxa"/>
          </w:tcPr>
          <w:p w14:paraId="6ED00F33">
            <w:pPr>
              <w:spacing w:after="0" w:line="240" w:lineRule="auto"/>
              <w:jc w:val="both"/>
              <w:rPr>
                <w:sz w:val="16"/>
                <w:szCs w:val="16"/>
              </w:rPr>
            </w:pPr>
            <w:r>
              <w:rPr>
                <w:sz w:val="16"/>
                <w:szCs w:val="16"/>
              </w:rPr>
              <w:t>Upcoming regulation on AI is a global phenomenon (e.g., US, EU, China).</w:t>
            </w:r>
          </w:p>
        </w:tc>
        <w:tc>
          <w:tcPr>
            <w:tcW w:w="1986" w:type="dxa"/>
            <w:vMerge w:val="continue"/>
          </w:tcPr>
          <w:p w14:paraId="3EE41050">
            <w:pPr>
              <w:spacing w:after="0" w:line="240" w:lineRule="auto"/>
              <w:jc w:val="both"/>
            </w:pPr>
          </w:p>
        </w:tc>
        <w:tc>
          <w:tcPr>
            <w:tcW w:w="2977" w:type="dxa"/>
            <w:vMerge w:val="continue"/>
          </w:tcPr>
          <w:p w14:paraId="4E529F68">
            <w:pPr>
              <w:spacing w:after="0" w:line="240" w:lineRule="auto"/>
              <w:jc w:val="both"/>
            </w:pPr>
          </w:p>
        </w:tc>
      </w:tr>
      <w:tr w14:paraId="67A21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14:paraId="67DDDFEB">
            <w:pPr>
              <w:spacing w:after="0" w:line="240" w:lineRule="auto"/>
              <w:jc w:val="both"/>
              <w:rPr>
                <w:i/>
                <w:sz w:val="16"/>
                <w:szCs w:val="16"/>
              </w:rPr>
            </w:pPr>
            <w:r>
              <w:rPr>
                <w:i/>
                <w:sz w:val="16"/>
                <w:szCs w:val="16"/>
              </w:rPr>
              <w:t>“AI Act is no longer a thing of the future, but is moving ever closer on the horizon. And with it the compliance issues and the feared fines.”</w:t>
            </w:r>
          </w:p>
        </w:tc>
        <w:tc>
          <w:tcPr>
            <w:tcW w:w="1983" w:type="dxa"/>
          </w:tcPr>
          <w:p w14:paraId="45E41BED">
            <w:pPr>
              <w:spacing w:after="0" w:line="240" w:lineRule="auto"/>
              <w:jc w:val="both"/>
              <w:rPr>
                <w:sz w:val="16"/>
                <w:szCs w:val="16"/>
              </w:rPr>
            </w:pPr>
            <w:r>
              <w:rPr>
                <w:sz w:val="16"/>
                <w:szCs w:val="16"/>
              </w:rPr>
              <w:t>Non-conformity with regulation will spark financial penalties (as seen for EU GDPR).</w:t>
            </w:r>
          </w:p>
        </w:tc>
        <w:tc>
          <w:tcPr>
            <w:tcW w:w="1986" w:type="dxa"/>
            <w:vMerge w:val="continue"/>
          </w:tcPr>
          <w:p w14:paraId="5B103FF8">
            <w:pPr>
              <w:spacing w:after="0" w:line="240" w:lineRule="auto"/>
              <w:jc w:val="both"/>
            </w:pPr>
          </w:p>
        </w:tc>
        <w:tc>
          <w:tcPr>
            <w:tcW w:w="2977" w:type="dxa"/>
            <w:vMerge w:val="continue"/>
          </w:tcPr>
          <w:p w14:paraId="1972E403">
            <w:pPr>
              <w:spacing w:after="0" w:line="240" w:lineRule="auto"/>
              <w:jc w:val="both"/>
            </w:pPr>
          </w:p>
        </w:tc>
      </w:tr>
      <w:tr w14:paraId="07069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14:paraId="661D665B">
            <w:pPr>
              <w:spacing w:after="0" w:line="240" w:lineRule="auto"/>
              <w:jc w:val="both"/>
              <w:rPr>
                <w:i/>
                <w:sz w:val="16"/>
                <w:szCs w:val="16"/>
              </w:rPr>
            </w:pPr>
            <w:r>
              <w:rPr>
                <w:i/>
                <w:sz w:val="16"/>
                <w:szCs w:val="16"/>
              </w:rPr>
              <w:t>“Healthcare, of course, has always been a most heavily regulated sector, even without AI”</w:t>
            </w:r>
          </w:p>
        </w:tc>
        <w:tc>
          <w:tcPr>
            <w:tcW w:w="1983" w:type="dxa"/>
          </w:tcPr>
          <w:p w14:paraId="10ECAC9E">
            <w:pPr>
              <w:spacing w:after="0" w:line="240" w:lineRule="auto"/>
              <w:jc w:val="both"/>
              <w:rPr>
                <w:sz w:val="16"/>
                <w:szCs w:val="16"/>
              </w:rPr>
            </w:pPr>
            <w:r>
              <w:rPr>
                <w:sz w:val="16"/>
                <w:szCs w:val="16"/>
              </w:rPr>
              <w:t>Domains traditionally subject to strict regulation (e.g., healthcare) are promising for AI application.</w:t>
            </w:r>
          </w:p>
        </w:tc>
        <w:tc>
          <w:tcPr>
            <w:tcW w:w="1986" w:type="dxa"/>
            <w:vMerge w:val="continue"/>
          </w:tcPr>
          <w:p w14:paraId="62A6F107">
            <w:pPr>
              <w:spacing w:after="0" w:line="240" w:lineRule="auto"/>
              <w:jc w:val="both"/>
            </w:pPr>
          </w:p>
        </w:tc>
        <w:tc>
          <w:tcPr>
            <w:tcW w:w="2977" w:type="dxa"/>
            <w:vMerge w:val="continue"/>
          </w:tcPr>
          <w:p w14:paraId="39798C42">
            <w:pPr>
              <w:spacing w:after="0" w:line="240" w:lineRule="auto"/>
              <w:jc w:val="both"/>
            </w:pPr>
          </w:p>
        </w:tc>
      </w:tr>
      <w:tr w14:paraId="3A0CD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14:paraId="492FD00C">
            <w:pPr>
              <w:spacing w:after="0" w:line="240" w:lineRule="auto"/>
              <w:jc w:val="both"/>
              <w:rPr>
                <w:i/>
                <w:sz w:val="16"/>
                <w:szCs w:val="16"/>
              </w:rPr>
            </w:pPr>
            <w:r>
              <w:rPr>
                <w:i/>
                <w:sz w:val="16"/>
                <w:szCs w:val="16"/>
              </w:rPr>
              <w:t>“I also wanted to add that self-declaration also plays a role in other approaches, including the American National Institute of Standards and Technology”</w:t>
            </w:r>
          </w:p>
        </w:tc>
        <w:tc>
          <w:tcPr>
            <w:tcW w:w="1983" w:type="dxa"/>
          </w:tcPr>
          <w:p w14:paraId="4A4D2AE2">
            <w:pPr>
              <w:spacing w:after="0" w:line="240" w:lineRule="auto"/>
              <w:jc w:val="both"/>
              <w:rPr>
                <w:sz w:val="16"/>
                <w:szCs w:val="16"/>
              </w:rPr>
            </w:pPr>
            <w:r>
              <w:rPr>
                <w:sz w:val="16"/>
                <w:szCs w:val="16"/>
              </w:rPr>
              <w:t xml:space="preserve">Self-commitment to AI conformity is favored by many industry associations  (e.g., NIST) </w:t>
            </w:r>
          </w:p>
        </w:tc>
        <w:tc>
          <w:tcPr>
            <w:tcW w:w="1986" w:type="dxa"/>
            <w:vMerge w:val="restart"/>
          </w:tcPr>
          <w:p w14:paraId="0D7307BB">
            <w:pPr>
              <w:spacing w:after="0" w:line="240" w:lineRule="auto"/>
              <w:jc w:val="both"/>
            </w:pPr>
            <w:r>
              <w:t>Self-commitment</w:t>
            </w:r>
          </w:p>
        </w:tc>
        <w:tc>
          <w:tcPr>
            <w:tcW w:w="2977" w:type="dxa"/>
            <w:vMerge w:val="restart"/>
          </w:tcPr>
          <w:p w14:paraId="10FC4C6E">
            <w:pPr>
              <w:spacing w:after="0" w:line="240" w:lineRule="auto"/>
              <w:jc w:val="both"/>
            </w:pPr>
            <w:r>
              <w:t>The 1st order concepts capture interviewees’ observations that self-commitment to AI conformity is a viable option for the industry and their interpretation that it may bring business benefits. These concepts were grouped into the 2nd order concept “Self-commitment” to highlight the overarching theme that presents another main driver of AI conformity assessments.</w:t>
            </w:r>
          </w:p>
        </w:tc>
      </w:tr>
      <w:tr w14:paraId="6AC04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14:paraId="46966CC4">
            <w:pPr>
              <w:spacing w:after="0" w:line="240" w:lineRule="auto"/>
              <w:jc w:val="both"/>
              <w:rPr>
                <w:i/>
                <w:sz w:val="16"/>
                <w:szCs w:val="16"/>
              </w:rPr>
            </w:pPr>
            <w:r>
              <w:rPr>
                <w:i/>
                <w:sz w:val="16"/>
                <w:szCs w:val="16"/>
              </w:rPr>
              <w:t>“The companies understand that [conformity assessments have] good side effects, for example that independent auditors [...] have decades of experience where the levers are for ensuring that processes run well and where they can still be optimized.”</w:t>
            </w:r>
          </w:p>
        </w:tc>
        <w:tc>
          <w:tcPr>
            <w:tcW w:w="1983" w:type="dxa"/>
          </w:tcPr>
          <w:p w14:paraId="13D762EA">
            <w:pPr>
              <w:spacing w:after="0" w:line="240" w:lineRule="auto"/>
              <w:jc w:val="both"/>
              <w:rPr>
                <w:sz w:val="16"/>
                <w:szCs w:val="16"/>
              </w:rPr>
            </w:pPr>
            <w:r>
              <w:rPr>
                <w:sz w:val="16"/>
                <w:szCs w:val="16"/>
              </w:rPr>
              <w:t xml:space="preserve">(Self-committed) assessments may yield new insights for companies if performed by third-parties </w:t>
            </w:r>
          </w:p>
        </w:tc>
        <w:tc>
          <w:tcPr>
            <w:tcW w:w="1986" w:type="dxa"/>
            <w:vMerge w:val="continue"/>
          </w:tcPr>
          <w:p w14:paraId="48FA57F7">
            <w:pPr>
              <w:spacing w:after="0" w:line="240" w:lineRule="auto"/>
              <w:jc w:val="both"/>
            </w:pPr>
          </w:p>
        </w:tc>
        <w:tc>
          <w:tcPr>
            <w:tcW w:w="2977" w:type="dxa"/>
            <w:vMerge w:val="continue"/>
          </w:tcPr>
          <w:p w14:paraId="470D77F8">
            <w:pPr>
              <w:spacing w:after="0" w:line="240" w:lineRule="auto"/>
              <w:jc w:val="both"/>
            </w:pPr>
          </w:p>
        </w:tc>
      </w:tr>
      <w:tr w14:paraId="322EC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14:paraId="511999DC">
            <w:pPr>
              <w:spacing w:after="0" w:line="240" w:lineRule="auto"/>
              <w:jc w:val="both"/>
              <w:rPr>
                <w:i/>
                <w:sz w:val="16"/>
                <w:szCs w:val="16"/>
              </w:rPr>
            </w:pPr>
            <w:r>
              <w:rPr>
                <w:i/>
                <w:sz w:val="16"/>
                <w:szCs w:val="16"/>
              </w:rPr>
              <w:t>“And there could be a competitive advantage [...] if there were somehow a kind of seal label where you could say: Okay, this is a safe application. We’ll buy it.”</w:t>
            </w:r>
          </w:p>
        </w:tc>
        <w:tc>
          <w:tcPr>
            <w:tcW w:w="1983" w:type="dxa"/>
          </w:tcPr>
          <w:p w14:paraId="5E308029">
            <w:pPr>
              <w:spacing w:after="0" w:line="240" w:lineRule="auto"/>
              <w:jc w:val="both"/>
              <w:rPr>
                <w:sz w:val="16"/>
                <w:szCs w:val="16"/>
              </w:rPr>
            </w:pPr>
            <w:r>
              <w:rPr>
                <w:sz w:val="16"/>
                <w:szCs w:val="16"/>
              </w:rPr>
              <w:t>Self-commitment can signal AI conformity to market and bring a competitive advantage</w:t>
            </w:r>
          </w:p>
        </w:tc>
        <w:tc>
          <w:tcPr>
            <w:tcW w:w="1986" w:type="dxa"/>
            <w:vMerge w:val="continue"/>
          </w:tcPr>
          <w:p w14:paraId="05B18CAD">
            <w:pPr>
              <w:spacing w:after="0" w:line="240" w:lineRule="auto"/>
              <w:jc w:val="both"/>
            </w:pPr>
          </w:p>
        </w:tc>
        <w:tc>
          <w:tcPr>
            <w:tcW w:w="2977" w:type="dxa"/>
            <w:vMerge w:val="continue"/>
          </w:tcPr>
          <w:p w14:paraId="076E6BEB">
            <w:pPr>
              <w:spacing w:after="0" w:line="240" w:lineRule="auto"/>
              <w:jc w:val="both"/>
            </w:pPr>
          </w:p>
        </w:tc>
      </w:tr>
      <w:tr w14:paraId="7D173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14:paraId="77605E91">
            <w:pPr>
              <w:spacing w:after="0" w:line="240" w:lineRule="auto"/>
              <w:jc w:val="both"/>
              <w:rPr>
                <w:i/>
                <w:sz w:val="16"/>
                <w:szCs w:val="16"/>
              </w:rPr>
            </w:pPr>
            <w:r>
              <w:rPr>
                <w:i/>
                <w:sz w:val="16"/>
                <w:szCs w:val="16"/>
              </w:rPr>
              <w:t>“In certain areas or applications that have a high risk, [regulation] will become more pronounced.”</w:t>
            </w:r>
          </w:p>
        </w:tc>
        <w:tc>
          <w:tcPr>
            <w:tcW w:w="1983" w:type="dxa"/>
          </w:tcPr>
          <w:p w14:paraId="4718E719">
            <w:pPr>
              <w:spacing w:after="0" w:line="240" w:lineRule="auto"/>
              <w:jc w:val="both"/>
              <w:rPr>
                <w:sz w:val="16"/>
                <w:szCs w:val="16"/>
              </w:rPr>
            </w:pPr>
            <w:r>
              <w:rPr>
                <w:sz w:val="16"/>
                <w:szCs w:val="16"/>
              </w:rPr>
              <w:t xml:space="preserve">Strictness of regulatory requirements depends on how much citizens are affected by AI </w:t>
            </w:r>
          </w:p>
        </w:tc>
        <w:tc>
          <w:tcPr>
            <w:tcW w:w="1986" w:type="dxa"/>
            <w:vMerge w:val="restart"/>
          </w:tcPr>
          <w:p w14:paraId="21667ED4">
            <w:pPr>
              <w:spacing w:after="0" w:line="240" w:lineRule="auto"/>
              <w:jc w:val="both"/>
            </w:pPr>
            <w:r>
              <w:t>Context-dependent requirements</w:t>
            </w:r>
          </w:p>
        </w:tc>
        <w:tc>
          <w:tcPr>
            <w:tcW w:w="2977" w:type="dxa"/>
            <w:vMerge w:val="restart"/>
          </w:tcPr>
          <w:p w14:paraId="741C4F33">
            <w:pPr>
              <w:spacing w:after="0" w:line="240" w:lineRule="auto"/>
              <w:jc w:val="both"/>
            </w:pPr>
            <w:r>
              <w:t>The 1st order concepts capture observations that regulatory requirements for AI conformity vary depending on factors such as industry, use case, and societal impact. These concepts were further grouped into the overarching concept of “Context-dependent requirements” that presents a significant challenge and complicates the implementation of AI conformity assessments in practice.</w:t>
            </w:r>
          </w:p>
        </w:tc>
      </w:tr>
      <w:tr w14:paraId="64F27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14:paraId="5AA44A72">
            <w:pPr>
              <w:spacing w:after="0" w:line="240" w:lineRule="auto"/>
              <w:jc w:val="both"/>
              <w:rPr>
                <w:i/>
                <w:sz w:val="16"/>
                <w:szCs w:val="16"/>
              </w:rPr>
            </w:pPr>
            <w:r>
              <w:rPr>
                <w:i/>
                <w:sz w:val="16"/>
                <w:szCs w:val="16"/>
              </w:rPr>
              <w:t>“[...] there are serious differences between individual sectors and these must of course also be considered somehow within the regulatory framework.”</w:t>
            </w:r>
          </w:p>
        </w:tc>
        <w:tc>
          <w:tcPr>
            <w:tcW w:w="1983" w:type="dxa"/>
          </w:tcPr>
          <w:p w14:paraId="6BC8DA3E">
            <w:pPr>
              <w:spacing w:after="0" w:line="240" w:lineRule="auto"/>
              <w:jc w:val="both"/>
              <w:rPr>
                <w:sz w:val="16"/>
                <w:szCs w:val="16"/>
              </w:rPr>
            </w:pPr>
            <w:r>
              <w:rPr>
                <w:sz w:val="16"/>
                <w:szCs w:val="16"/>
              </w:rPr>
              <w:t xml:space="preserve">Regulatory requirements will depend on industry (e.g., finance vs. healthcare) </w:t>
            </w:r>
          </w:p>
        </w:tc>
        <w:tc>
          <w:tcPr>
            <w:tcW w:w="1986" w:type="dxa"/>
            <w:vMerge w:val="continue"/>
          </w:tcPr>
          <w:p w14:paraId="13696CC5">
            <w:pPr>
              <w:spacing w:after="0" w:line="240" w:lineRule="auto"/>
              <w:jc w:val="both"/>
            </w:pPr>
          </w:p>
        </w:tc>
        <w:tc>
          <w:tcPr>
            <w:tcW w:w="2977" w:type="dxa"/>
            <w:vMerge w:val="continue"/>
          </w:tcPr>
          <w:p w14:paraId="4E7E78F0">
            <w:pPr>
              <w:spacing w:after="0" w:line="240" w:lineRule="auto"/>
              <w:jc w:val="both"/>
            </w:pPr>
          </w:p>
        </w:tc>
      </w:tr>
      <w:tr w14:paraId="20485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14:paraId="770835B2">
            <w:pPr>
              <w:spacing w:after="0" w:line="240" w:lineRule="auto"/>
              <w:jc w:val="both"/>
              <w:rPr>
                <w:i/>
                <w:sz w:val="16"/>
                <w:szCs w:val="16"/>
              </w:rPr>
            </w:pPr>
            <w:r>
              <w:rPr>
                <w:i/>
                <w:sz w:val="16"/>
                <w:szCs w:val="16"/>
              </w:rPr>
              <w:t>“There may be transparency requirements for the systems, especially when it comes to individual decisions that affect human rights and fundamental rights. This is more the usual example in the financial sector [...] but also in HR processes.”</w:t>
            </w:r>
          </w:p>
        </w:tc>
        <w:tc>
          <w:tcPr>
            <w:tcW w:w="1983" w:type="dxa"/>
          </w:tcPr>
          <w:p w14:paraId="2186ECD2">
            <w:pPr>
              <w:keepNext/>
              <w:spacing w:after="0" w:line="240" w:lineRule="auto"/>
              <w:rPr>
                <w:sz w:val="16"/>
                <w:szCs w:val="16"/>
              </w:rPr>
            </w:pPr>
            <w:r>
              <w:rPr>
                <w:sz w:val="16"/>
                <w:szCs w:val="16"/>
              </w:rPr>
              <w:t>Regulatory requirements will depend on use case (e.g., AI for pre-screening patients vs. AI for prescribing final treatment decision)</w:t>
            </w:r>
          </w:p>
          <w:p w14:paraId="1100F5A9">
            <w:pPr>
              <w:spacing w:after="0" w:line="240" w:lineRule="auto"/>
              <w:jc w:val="both"/>
              <w:rPr>
                <w:sz w:val="16"/>
                <w:szCs w:val="16"/>
              </w:rPr>
            </w:pPr>
          </w:p>
        </w:tc>
        <w:tc>
          <w:tcPr>
            <w:tcW w:w="1986" w:type="dxa"/>
            <w:vMerge w:val="continue"/>
          </w:tcPr>
          <w:p w14:paraId="6CDD21F1">
            <w:pPr>
              <w:spacing w:after="0" w:line="240" w:lineRule="auto"/>
              <w:jc w:val="both"/>
            </w:pPr>
          </w:p>
        </w:tc>
        <w:tc>
          <w:tcPr>
            <w:tcW w:w="2977" w:type="dxa"/>
            <w:vMerge w:val="continue"/>
          </w:tcPr>
          <w:p w14:paraId="7A6C1AAD">
            <w:pPr>
              <w:spacing w:after="0" w:line="240" w:lineRule="auto"/>
              <w:jc w:val="both"/>
            </w:pPr>
          </w:p>
        </w:tc>
      </w:tr>
      <w:tr w14:paraId="13CF6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14:paraId="05B101DB">
            <w:pPr>
              <w:spacing w:after="0" w:line="240" w:lineRule="auto"/>
              <w:jc w:val="both"/>
              <w:rPr>
                <w:i/>
                <w:sz w:val="16"/>
                <w:szCs w:val="16"/>
              </w:rPr>
            </w:pPr>
            <w:r>
              <w:rPr>
                <w:i/>
                <w:sz w:val="16"/>
                <w:szCs w:val="16"/>
              </w:rPr>
              <w:t>“Because it is always unclear, even if I have interpreted [explainability and transparency] for myself, does the auditor on the other side interpret it the same way?”</w:t>
            </w:r>
          </w:p>
        </w:tc>
        <w:tc>
          <w:tcPr>
            <w:tcW w:w="1983" w:type="dxa"/>
          </w:tcPr>
          <w:p w14:paraId="72A0DFA2">
            <w:pPr>
              <w:keepNext/>
              <w:spacing w:after="0" w:line="240" w:lineRule="auto"/>
              <w:rPr>
                <w:sz w:val="16"/>
                <w:szCs w:val="16"/>
              </w:rPr>
            </w:pPr>
            <w:r>
              <w:rPr>
                <w:sz w:val="16"/>
                <w:szCs w:val="16"/>
              </w:rPr>
              <w:t xml:space="preserve">Lack of standards for both definitions and measurements (e.g., for "explainability") </w:t>
            </w:r>
          </w:p>
        </w:tc>
        <w:tc>
          <w:tcPr>
            <w:tcW w:w="1986" w:type="dxa"/>
            <w:vMerge w:val="restart"/>
          </w:tcPr>
          <w:p w14:paraId="20B04915">
            <w:pPr>
              <w:spacing w:after="0" w:line="240" w:lineRule="auto"/>
              <w:jc w:val="both"/>
            </w:pPr>
            <w:r>
              <w:t>Lack of standardization</w:t>
            </w:r>
          </w:p>
        </w:tc>
        <w:tc>
          <w:tcPr>
            <w:tcW w:w="2977" w:type="dxa"/>
            <w:vMerge w:val="restart"/>
          </w:tcPr>
          <w:p w14:paraId="25F06E97">
            <w:pPr>
              <w:spacing w:after="0" w:line="240" w:lineRule="auto"/>
              <w:jc w:val="both"/>
            </w:pPr>
            <w:r>
              <w:t>The 1st order concepts capture interviewees’ observations that the absence of standardized definitions and measurement criteria for AI conformity creates uncertainty and room for interpretation for both organizations and auditors. The concepts were grouped into the 2nd order concept “Lack of standardization” to highlight the overarching theme that presents a key challenge, complicating the consistent implementation and assessment of AI conformity across different organizations.</w:t>
            </w:r>
          </w:p>
        </w:tc>
      </w:tr>
      <w:tr w14:paraId="58687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14:paraId="0B3F0A09">
            <w:pPr>
              <w:spacing w:after="0" w:line="240" w:lineRule="auto"/>
              <w:jc w:val="both"/>
              <w:rPr>
                <w:i/>
                <w:sz w:val="16"/>
                <w:szCs w:val="16"/>
              </w:rPr>
            </w:pPr>
            <w:r>
              <w:rPr>
                <w:i/>
                <w:sz w:val="16"/>
                <w:szCs w:val="16"/>
              </w:rPr>
              <w:t>“The AI Act comes into force, the associated requirements in the form of internationally agreed norms or standards must also be developed. And this is a condition for success that is by no means automatic.”</w:t>
            </w:r>
          </w:p>
        </w:tc>
        <w:tc>
          <w:tcPr>
            <w:tcW w:w="1983" w:type="dxa"/>
          </w:tcPr>
          <w:p w14:paraId="0C70A77B">
            <w:pPr>
              <w:keepNext/>
              <w:spacing w:after="0" w:line="240" w:lineRule="auto"/>
              <w:rPr>
                <w:sz w:val="16"/>
                <w:szCs w:val="16"/>
              </w:rPr>
            </w:pPr>
            <w:r>
              <w:rPr>
                <w:sz w:val="16"/>
                <w:szCs w:val="16"/>
              </w:rPr>
              <w:t xml:space="preserve">Regulatory initiatives call for development of standardized requirements (e.g., in EU AI Act) </w:t>
            </w:r>
          </w:p>
        </w:tc>
        <w:tc>
          <w:tcPr>
            <w:tcW w:w="1986" w:type="dxa"/>
            <w:vMerge w:val="continue"/>
          </w:tcPr>
          <w:p w14:paraId="58D5D39A">
            <w:pPr>
              <w:spacing w:after="0" w:line="240" w:lineRule="auto"/>
              <w:jc w:val="both"/>
            </w:pPr>
          </w:p>
        </w:tc>
        <w:tc>
          <w:tcPr>
            <w:tcW w:w="2977" w:type="dxa"/>
            <w:vMerge w:val="continue"/>
          </w:tcPr>
          <w:p w14:paraId="1E23A472">
            <w:pPr>
              <w:spacing w:after="0" w:line="240" w:lineRule="auto"/>
              <w:jc w:val="both"/>
            </w:pPr>
          </w:p>
        </w:tc>
      </w:tr>
      <w:tr w14:paraId="4129B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14:paraId="5CAD8AA7">
            <w:pPr>
              <w:spacing w:after="0" w:line="240" w:lineRule="auto"/>
              <w:jc w:val="both"/>
              <w:rPr>
                <w:i/>
                <w:sz w:val="16"/>
                <w:szCs w:val="16"/>
              </w:rPr>
            </w:pPr>
            <w:r>
              <w:rPr>
                <w:i/>
                <w:sz w:val="16"/>
                <w:szCs w:val="16"/>
              </w:rPr>
              <w:t>“Not only the companies will continue to have a residual uncertainty, but also, of course, the testing organization [...] will not know exactly what they are holding on to, which requirements they can use to certify compliance with the objectives of the AI Act [...] there could be a divergence that needs to be closed.”</w:t>
            </w:r>
          </w:p>
        </w:tc>
        <w:tc>
          <w:tcPr>
            <w:tcW w:w="1983" w:type="dxa"/>
          </w:tcPr>
          <w:p w14:paraId="08AD220E">
            <w:pPr>
              <w:keepNext/>
              <w:spacing w:after="0" w:line="240" w:lineRule="auto"/>
              <w:rPr>
                <w:sz w:val="16"/>
                <w:szCs w:val="16"/>
              </w:rPr>
            </w:pPr>
            <w:r>
              <w:rPr>
                <w:sz w:val="16"/>
                <w:szCs w:val="16"/>
              </w:rPr>
              <w:t xml:space="preserve">Standardized requirements may stem from regulation or from within the organization, potentially deviating </w:t>
            </w:r>
          </w:p>
        </w:tc>
        <w:tc>
          <w:tcPr>
            <w:tcW w:w="1986" w:type="dxa"/>
            <w:vMerge w:val="continue"/>
          </w:tcPr>
          <w:p w14:paraId="75003073">
            <w:pPr>
              <w:spacing w:after="0" w:line="240" w:lineRule="auto"/>
              <w:jc w:val="both"/>
            </w:pPr>
          </w:p>
        </w:tc>
        <w:tc>
          <w:tcPr>
            <w:tcW w:w="2977" w:type="dxa"/>
            <w:vMerge w:val="continue"/>
          </w:tcPr>
          <w:p w14:paraId="234FA2EA">
            <w:pPr>
              <w:spacing w:after="0" w:line="240" w:lineRule="auto"/>
              <w:jc w:val="both"/>
            </w:pPr>
          </w:p>
        </w:tc>
      </w:tr>
      <w:tr w14:paraId="01FB3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14:paraId="245C48F6">
            <w:pPr>
              <w:spacing w:after="0" w:line="240" w:lineRule="auto"/>
              <w:jc w:val="both"/>
              <w:rPr>
                <w:i/>
                <w:sz w:val="16"/>
                <w:szCs w:val="16"/>
              </w:rPr>
            </w:pPr>
            <w:r>
              <w:rPr>
                <w:i/>
                <w:sz w:val="16"/>
                <w:szCs w:val="16"/>
              </w:rPr>
              <w:t>“The regulatory requirements and texts have often said something like: It must be explainable or it must be transparent. And that leaves a lot of room for interpretation.”</w:t>
            </w:r>
          </w:p>
        </w:tc>
        <w:tc>
          <w:tcPr>
            <w:tcW w:w="1983" w:type="dxa"/>
          </w:tcPr>
          <w:p w14:paraId="0367BF37">
            <w:pPr>
              <w:keepNext/>
              <w:spacing w:after="0" w:line="240" w:lineRule="auto"/>
              <w:rPr>
                <w:sz w:val="16"/>
                <w:szCs w:val="16"/>
              </w:rPr>
            </w:pPr>
            <w:r>
              <w:rPr>
                <w:sz w:val="16"/>
                <w:szCs w:val="16"/>
              </w:rPr>
              <w:t>Regulatory requirements typically leave room for interpretation that is closed by industry-wide accepted best practices</w:t>
            </w:r>
          </w:p>
        </w:tc>
        <w:tc>
          <w:tcPr>
            <w:tcW w:w="1986" w:type="dxa"/>
            <w:vMerge w:val="continue"/>
          </w:tcPr>
          <w:p w14:paraId="3E1F5D26">
            <w:pPr>
              <w:spacing w:after="0" w:line="240" w:lineRule="auto"/>
              <w:jc w:val="both"/>
            </w:pPr>
          </w:p>
        </w:tc>
        <w:tc>
          <w:tcPr>
            <w:tcW w:w="2977" w:type="dxa"/>
            <w:vMerge w:val="continue"/>
          </w:tcPr>
          <w:p w14:paraId="54454F2C">
            <w:pPr>
              <w:spacing w:after="0" w:line="240" w:lineRule="auto"/>
              <w:jc w:val="both"/>
            </w:pPr>
          </w:p>
        </w:tc>
      </w:tr>
      <w:tr w14:paraId="03B35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14:paraId="54D47EB8">
            <w:pPr>
              <w:spacing w:after="0" w:line="240" w:lineRule="auto"/>
              <w:jc w:val="both"/>
              <w:rPr>
                <w:i/>
                <w:sz w:val="16"/>
                <w:szCs w:val="16"/>
              </w:rPr>
            </w:pPr>
            <w:r>
              <w:rPr>
                <w:i/>
                <w:sz w:val="16"/>
                <w:szCs w:val="16"/>
              </w:rPr>
              <w:t>“Most companies, especially small and medium-sized, simply don’t deal with it at all because they don’t have the capacity for it.”</w:t>
            </w:r>
          </w:p>
        </w:tc>
        <w:tc>
          <w:tcPr>
            <w:tcW w:w="1983" w:type="dxa"/>
          </w:tcPr>
          <w:p w14:paraId="770E42DD">
            <w:pPr>
              <w:keepNext/>
              <w:spacing w:after="0" w:line="240" w:lineRule="auto"/>
              <w:rPr>
                <w:sz w:val="16"/>
                <w:szCs w:val="16"/>
              </w:rPr>
            </w:pPr>
            <w:r>
              <w:rPr>
                <w:sz w:val="16"/>
                <w:szCs w:val="16"/>
              </w:rPr>
              <w:t xml:space="preserve">Complexity and multitude of conformity aspects that require specialized experts (from, e.g., computer science and law) </w:t>
            </w:r>
          </w:p>
        </w:tc>
        <w:tc>
          <w:tcPr>
            <w:tcW w:w="1986" w:type="dxa"/>
            <w:vMerge w:val="restart"/>
          </w:tcPr>
          <w:p w14:paraId="7928194F">
            <w:pPr>
              <w:spacing w:after="0" w:line="240" w:lineRule="auto"/>
              <w:jc w:val="both"/>
            </w:pPr>
            <w:r>
              <w:t>Multifaceted, tangled components</w:t>
            </w:r>
          </w:p>
        </w:tc>
        <w:tc>
          <w:tcPr>
            <w:tcW w:w="2977" w:type="dxa"/>
            <w:vMerge w:val="restart"/>
          </w:tcPr>
          <w:p w14:paraId="125FE3D0">
            <w:pPr>
              <w:spacing w:after="0" w:line="240" w:lineRule="auto"/>
              <w:jc w:val="both"/>
            </w:pPr>
            <w:r>
              <w:t>The 1st order concepts capture the observations that AI conformity assessments involve a complex interplay of technical, legal, and managerial aspects that require specialized expertise (which is often scarce). These concepts were grouped into the 2nd order concept “Multifaceted, tangled components” which presents a substantial challenge for practical implementation.</w:t>
            </w:r>
          </w:p>
        </w:tc>
      </w:tr>
      <w:tr w14:paraId="17E66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14:paraId="14A4073D">
            <w:pPr>
              <w:spacing w:after="0" w:line="240" w:lineRule="auto"/>
              <w:jc w:val="both"/>
              <w:rPr>
                <w:i/>
                <w:sz w:val="16"/>
                <w:szCs w:val="16"/>
              </w:rPr>
            </w:pPr>
            <w:r>
              <w:rPr>
                <w:i/>
                <w:sz w:val="16"/>
                <w:szCs w:val="16"/>
              </w:rPr>
              <w:t>“So the keyword is bottleneck, for example in the medical devices sector, where inspectors are struggling to get the job done at all, especially in the context of the shortage of skilled workers.”</w:t>
            </w:r>
          </w:p>
        </w:tc>
        <w:tc>
          <w:tcPr>
            <w:tcW w:w="1983" w:type="dxa"/>
          </w:tcPr>
          <w:p w14:paraId="73B668DA">
            <w:pPr>
              <w:keepNext/>
              <w:spacing w:after="0" w:line="240" w:lineRule="auto"/>
              <w:rPr>
                <w:sz w:val="16"/>
                <w:szCs w:val="16"/>
              </w:rPr>
            </w:pPr>
            <w:r>
              <w:rPr>
                <w:sz w:val="16"/>
                <w:szCs w:val="16"/>
              </w:rPr>
              <w:t>Highly specialized (internal and external) AI auditors are currently lacking</w:t>
            </w:r>
          </w:p>
        </w:tc>
        <w:tc>
          <w:tcPr>
            <w:tcW w:w="1986" w:type="dxa"/>
            <w:vMerge w:val="continue"/>
          </w:tcPr>
          <w:p w14:paraId="37E16E27">
            <w:pPr>
              <w:spacing w:after="0" w:line="240" w:lineRule="auto"/>
              <w:jc w:val="both"/>
            </w:pPr>
          </w:p>
        </w:tc>
        <w:tc>
          <w:tcPr>
            <w:tcW w:w="2977" w:type="dxa"/>
            <w:vMerge w:val="continue"/>
          </w:tcPr>
          <w:p w14:paraId="5E4BAADA">
            <w:pPr>
              <w:spacing w:after="0" w:line="240" w:lineRule="auto"/>
              <w:jc w:val="both"/>
            </w:pPr>
          </w:p>
        </w:tc>
      </w:tr>
      <w:tr w14:paraId="6265A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14:paraId="631EE8BC">
            <w:pPr>
              <w:spacing w:after="0" w:line="240" w:lineRule="auto"/>
              <w:jc w:val="both"/>
              <w:rPr>
                <w:i/>
                <w:sz w:val="16"/>
                <w:szCs w:val="16"/>
              </w:rPr>
            </w:pPr>
            <w:r>
              <w:rPr>
                <w:i/>
                <w:sz w:val="16"/>
                <w:szCs w:val="16"/>
              </w:rPr>
              <w:t>“So only what can be understood by the management should be included here. If it's already so deeply ingrained that you can't do anything with it anyway, then of course it's of no use.”</w:t>
            </w:r>
          </w:p>
        </w:tc>
        <w:tc>
          <w:tcPr>
            <w:tcW w:w="1983" w:type="dxa"/>
          </w:tcPr>
          <w:p w14:paraId="33D36D9B">
            <w:pPr>
              <w:keepNext/>
              <w:spacing w:after="0" w:line="240" w:lineRule="auto"/>
              <w:rPr>
                <w:sz w:val="16"/>
                <w:szCs w:val="16"/>
              </w:rPr>
            </w:pPr>
            <w:r>
              <w:rPr>
                <w:sz w:val="16"/>
                <w:szCs w:val="16"/>
              </w:rPr>
              <w:t>Balance between diverse metrics and simple communication that is necessary for management level</w:t>
            </w:r>
          </w:p>
        </w:tc>
        <w:tc>
          <w:tcPr>
            <w:tcW w:w="1986" w:type="dxa"/>
            <w:vMerge w:val="continue"/>
          </w:tcPr>
          <w:p w14:paraId="5120B012">
            <w:pPr>
              <w:spacing w:after="0" w:line="240" w:lineRule="auto"/>
              <w:jc w:val="both"/>
            </w:pPr>
          </w:p>
        </w:tc>
        <w:tc>
          <w:tcPr>
            <w:tcW w:w="2977" w:type="dxa"/>
            <w:vMerge w:val="continue"/>
          </w:tcPr>
          <w:p w14:paraId="6E0F776E">
            <w:pPr>
              <w:spacing w:after="0" w:line="240" w:lineRule="auto"/>
              <w:jc w:val="both"/>
            </w:pPr>
          </w:p>
        </w:tc>
      </w:tr>
      <w:tr w14:paraId="3FCF5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14:paraId="5E13F01B">
            <w:pPr>
              <w:spacing w:after="0" w:line="240" w:lineRule="auto"/>
              <w:jc w:val="both"/>
              <w:rPr>
                <w:i/>
                <w:sz w:val="16"/>
                <w:szCs w:val="16"/>
              </w:rPr>
            </w:pPr>
            <w:r>
              <w:rPr>
                <w:i/>
                <w:sz w:val="16"/>
                <w:szCs w:val="16"/>
              </w:rPr>
              <w:t>“Is the [training] data really that well distributed? [...] And this raises the very big question, and I am also somewhat critical of this, as to whether we really have enough data to be able to create a uniform, homogeneous picture.”</w:t>
            </w:r>
          </w:p>
        </w:tc>
        <w:tc>
          <w:tcPr>
            <w:tcW w:w="1983" w:type="dxa"/>
          </w:tcPr>
          <w:p w14:paraId="3DEF1473">
            <w:pPr>
              <w:keepNext/>
              <w:spacing w:after="0" w:line="240" w:lineRule="auto"/>
              <w:rPr>
                <w:sz w:val="16"/>
                <w:szCs w:val="16"/>
              </w:rPr>
            </w:pPr>
            <w:r>
              <w:rPr>
                <w:sz w:val="16"/>
                <w:szCs w:val="16"/>
              </w:rPr>
              <w:t>Distribution of current data often deviates from that of the initial training data</w:t>
            </w:r>
          </w:p>
        </w:tc>
        <w:tc>
          <w:tcPr>
            <w:tcW w:w="1986" w:type="dxa"/>
            <w:vMerge w:val="restart"/>
          </w:tcPr>
          <w:p w14:paraId="17F0550C">
            <w:pPr>
              <w:spacing w:after="0" w:line="240" w:lineRule="auto"/>
              <w:jc w:val="both"/>
            </w:pPr>
            <w:r>
              <w:t>Dynamic nature</w:t>
            </w:r>
          </w:p>
        </w:tc>
        <w:tc>
          <w:tcPr>
            <w:tcW w:w="2977" w:type="dxa"/>
            <w:vMerge w:val="restart"/>
          </w:tcPr>
          <w:p w14:paraId="79FB7BF5">
            <w:pPr>
              <w:spacing w:after="0" w:line="240" w:lineRule="auto"/>
              <w:jc w:val="both"/>
            </w:pPr>
            <w:r>
              <w:t>The 1st order concepts capture interviewees’ observations of the evolving context of AI conformity, both regarding the underlying data and regulatory requirements that shift over time. These concepts were grouped into the 2nd order concept “Dynamic nature”, highlighting the challenge of adapting conformity assessments to evolving requirements.</w:t>
            </w:r>
          </w:p>
        </w:tc>
      </w:tr>
      <w:tr w14:paraId="5AD6D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14:paraId="1F997AD9">
            <w:pPr>
              <w:spacing w:after="0" w:line="240" w:lineRule="auto"/>
              <w:jc w:val="both"/>
              <w:rPr>
                <w:i/>
                <w:sz w:val="16"/>
                <w:szCs w:val="16"/>
              </w:rPr>
            </w:pPr>
            <w:r>
              <w:rPr>
                <w:i/>
                <w:sz w:val="16"/>
                <w:szCs w:val="16"/>
              </w:rPr>
              <w:t>“Nevertheless, the text is still not entirely precise. [...] It also changes over time as a result of new findings. And then the text of the regulation would have to be constantly adapted.”</w:t>
            </w:r>
          </w:p>
        </w:tc>
        <w:tc>
          <w:tcPr>
            <w:tcW w:w="1983" w:type="dxa"/>
          </w:tcPr>
          <w:p w14:paraId="5E0A8EA7">
            <w:pPr>
              <w:keepNext/>
              <w:spacing w:after="0" w:line="240" w:lineRule="auto"/>
              <w:rPr>
                <w:sz w:val="16"/>
                <w:szCs w:val="16"/>
              </w:rPr>
            </w:pPr>
            <w:r>
              <w:rPr>
                <w:sz w:val="16"/>
                <w:szCs w:val="16"/>
              </w:rPr>
              <w:t>(Regulatory) requirements evolve over time and change in concretization</w:t>
            </w:r>
          </w:p>
        </w:tc>
        <w:tc>
          <w:tcPr>
            <w:tcW w:w="1986" w:type="dxa"/>
            <w:vMerge w:val="continue"/>
          </w:tcPr>
          <w:p w14:paraId="560F82DE">
            <w:pPr>
              <w:spacing w:after="0" w:line="240" w:lineRule="auto"/>
              <w:jc w:val="both"/>
            </w:pPr>
          </w:p>
        </w:tc>
        <w:tc>
          <w:tcPr>
            <w:tcW w:w="2977" w:type="dxa"/>
            <w:vMerge w:val="continue"/>
          </w:tcPr>
          <w:p w14:paraId="2C1C7590">
            <w:pPr>
              <w:spacing w:after="0" w:line="240" w:lineRule="auto"/>
              <w:jc w:val="both"/>
            </w:pPr>
          </w:p>
        </w:tc>
      </w:tr>
    </w:tbl>
    <w:p w14:paraId="7E594194">
      <w:pPr>
        <w:keepNext/>
        <w:spacing w:line="240" w:lineRule="auto"/>
        <w:jc w:val="both"/>
        <w:rPr>
          <w:b/>
        </w:rPr>
      </w:pPr>
      <w:r>
        <w:rPr>
          <w:b/>
        </w:rPr>
        <w:t>Table 5: Illustrative quotations, 1st and 2nd order concepts, and reasoning for the grouping from the conventional content analysis of the expert interviews within the problem awareness.</w:t>
      </w:r>
    </w:p>
    <w:p w14:paraId="4135BBE8">
      <w:pPr>
        <w:keepNext/>
        <w:spacing w:line="240" w:lineRule="auto"/>
        <w:jc w:val="both"/>
        <w:rPr>
          <w:b/>
        </w:rPr>
      </w:pPr>
      <w:r>
        <w:br w:type="page"/>
      </w:r>
    </w:p>
    <w:p w14:paraId="457697E9">
      <w:pPr>
        <w:spacing w:after="240"/>
        <w:rPr>
          <w:b/>
          <w:sz w:val="36"/>
          <w:szCs w:val="36"/>
        </w:rPr>
      </w:pPr>
      <w:r>
        <w:rPr>
          <w:b/>
          <w:sz w:val="36"/>
          <w:szCs w:val="36"/>
        </w:rPr>
        <w:t>Appendix C: Survey with focus group D and E</w:t>
      </w:r>
    </w:p>
    <w:p w14:paraId="71AE9D4F">
      <w:pPr>
        <w:spacing w:after="0"/>
        <w:jc w:val="both"/>
      </w:pPr>
      <w:r>
        <w:t xml:space="preserve">We have sent a small survey to participants of focus groups D and E after their respective session. The goal was to evaluate the design framework and its instantiation in the prototype separately. Specifically, for each meta-requirement and design principle, the survey asks two questions to be answered on a 3-point Likert scale: </w:t>
      </w:r>
    </w:p>
    <w:p w14:paraId="52D5CD78">
      <w:pPr>
        <w:numPr>
          <w:ilvl w:val="0"/>
          <w:numId w:val="7"/>
        </w:numPr>
        <w:spacing w:after="0"/>
        <w:jc w:val="both"/>
      </w:pPr>
      <w:r>
        <w:t>This requirement/principle is essential and justified for ensuring the tool’s effectiveness.</w:t>
      </w:r>
    </w:p>
    <w:p w14:paraId="6F38527A">
      <w:pPr>
        <w:numPr>
          <w:ilvl w:val="0"/>
          <w:numId w:val="7"/>
        </w:numPr>
        <w:spacing w:after="0"/>
        <w:jc w:val="both"/>
      </w:pPr>
      <w:r>
        <w:t xml:space="preserve">This requirement/principle is successfully implemented in the presented prototype. </w:t>
      </w:r>
    </w:p>
    <w:p w14:paraId="5EC10303">
      <w:pPr>
        <w:jc w:val="both"/>
      </w:pPr>
      <w:r>
        <w:t>In short, the results indicate that participants strongly agree with the necessity of the meta-requirements and design principles (average response is 2.6) and that they somewhat agree that the presented prototype implements these principles (average response is 2.3). We present a more detailed view of the survey results (as well as the results from the preceeding sessions) in Table 6.</w:t>
      </w:r>
    </w:p>
    <w:sdt>
      <w:sdtPr>
        <w:tag w:val="goog_rdk_4"/>
        <w:id w:val="841896858"/>
        <w:lock w:val="contentLocked"/>
      </w:sdtPr>
      <w:sdtContent>
        <w:tbl>
          <w:tblPr>
            <w:tblStyle w:val="47"/>
            <w:tblW w:w="928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50"/>
            <w:gridCol w:w="2685"/>
            <w:gridCol w:w="870"/>
            <w:gridCol w:w="870"/>
            <w:gridCol w:w="870"/>
            <w:gridCol w:w="870"/>
            <w:gridCol w:w="870"/>
          </w:tblGrid>
          <w:tr w14:paraId="721A3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0" w:hRule="atLeast"/>
            </w:trPr>
            <w:tc>
              <w:tcPr>
                <w:tcW w:w="2250" w:type="dxa"/>
                <w:vMerge w:val="restart"/>
                <w:tcBorders>
                  <w:top w:val="single" w:color="000000" w:sz="4" w:space="0"/>
                  <w:left w:val="single" w:color="000000" w:sz="4" w:space="0"/>
                  <w:bottom w:val="single" w:color="000000" w:sz="4" w:space="0"/>
                  <w:right w:val="single" w:color="000000" w:sz="4" w:space="0"/>
                </w:tcBorders>
              </w:tcPr>
              <w:p w14:paraId="2D9D6B20">
                <w:pPr>
                  <w:keepNext/>
                  <w:spacing w:after="0" w:line="240" w:lineRule="auto"/>
                </w:pPr>
                <w:r>
                  <w:t>MR</w:t>
                </w:r>
              </w:p>
            </w:tc>
            <w:tc>
              <w:tcPr>
                <w:tcW w:w="2685" w:type="dxa"/>
                <w:vMerge w:val="restart"/>
                <w:tcBorders>
                  <w:top w:val="single" w:color="000000" w:sz="4" w:space="0"/>
                  <w:left w:val="single" w:color="000000" w:sz="4" w:space="0"/>
                  <w:bottom w:val="single" w:color="000000" w:sz="4" w:space="0"/>
                  <w:right w:val="single" w:color="000000" w:sz="4" w:space="0"/>
                </w:tcBorders>
              </w:tcPr>
              <w:p w14:paraId="0B2366B9">
                <w:pPr>
                  <w:keepNext/>
                  <w:spacing w:after="0" w:line="240" w:lineRule="auto"/>
                </w:pPr>
                <w:r>
                  <w:t>DP</w:t>
                </w:r>
              </w:p>
            </w:tc>
            <w:tc>
              <w:tcPr>
                <w:tcW w:w="4350" w:type="dxa"/>
                <w:gridSpan w:val="5"/>
                <w:tcBorders>
                  <w:top w:val="single" w:color="000000" w:sz="4" w:space="0"/>
                  <w:left w:val="single" w:color="000000" w:sz="4" w:space="0"/>
                  <w:bottom w:val="single" w:color="000000" w:sz="4" w:space="0"/>
                  <w:right w:val="single" w:color="000000" w:sz="4" w:space="0"/>
                </w:tcBorders>
              </w:tcPr>
              <w:p w14:paraId="68286E3E">
                <w:pPr>
                  <w:keepNext/>
                  <w:spacing w:after="0" w:line="240" w:lineRule="auto"/>
                  <w:jc w:val="center"/>
                </w:pPr>
                <w:r>
                  <w:t>Focus Group</w:t>
                </w:r>
              </w:p>
            </w:tc>
          </w:tr>
          <w:tr w14:paraId="3A38B3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0" w:hRule="atLeast"/>
            </w:trPr>
            <w:tc>
              <w:tcPr>
                <w:tcW w:w="2250" w:type="dxa"/>
                <w:vMerge w:val="continue"/>
                <w:tcBorders>
                  <w:top w:val="single" w:color="000000" w:sz="4" w:space="0"/>
                  <w:left w:val="single" w:color="000000" w:sz="4" w:space="0"/>
                  <w:bottom w:val="single" w:color="000000" w:sz="4" w:space="0"/>
                  <w:right w:val="single" w:color="000000" w:sz="4" w:space="0"/>
                </w:tcBorders>
              </w:tcPr>
              <w:p w14:paraId="7218696C">
                <w:pPr>
                  <w:widowControl w:val="0"/>
                  <w:spacing w:after="0" w:line="276" w:lineRule="auto"/>
                </w:pPr>
              </w:p>
            </w:tc>
            <w:tc>
              <w:tcPr>
                <w:tcW w:w="2685" w:type="dxa"/>
                <w:vMerge w:val="continue"/>
                <w:tcBorders>
                  <w:top w:val="single" w:color="000000" w:sz="4" w:space="0"/>
                  <w:left w:val="single" w:color="000000" w:sz="4" w:space="0"/>
                  <w:bottom w:val="single" w:color="000000" w:sz="4" w:space="0"/>
                  <w:right w:val="single" w:color="000000" w:sz="4" w:space="0"/>
                </w:tcBorders>
              </w:tcPr>
              <w:p w14:paraId="2D91576F">
                <w:pPr>
                  <w:widowControl w:val="0"/>
                  <w:spacing w:after="0" w:line="276" w:lineRule="auto"/>
                </w:pPr>
              </w:p>
            </w:tc>
            <w:tc>
              <w:tcPr>
                <w:tcW w:w="870" w:type="dxa"/>
                <w:tcBorders>
                  <w:top w:val="single" w:color="000000" w:sz="4" w:space="0"/>
                  <w:left w:val="single" w:color="000000" w:sz="4" w:space="0"/>
                  <w:bottom w:val="single" w:color="000000" w:sz="4" w:space="0"/>
                  <w:right w:val="single" w:color="000000" w:sz="4" w:space="0"/>
                </w:tcBorders>
              </w:tcPr>
              <w:p w14:paraId="3BD41943">
                <w:pPr>
                  <w:keepNext/>
                  <w:spacing w:after="0" w:line="240" w:lineRule="auto"/>
                  <w:jc w:val="center"/>
                </w:pPr>
                <w:r>
                  <w:t>A</w:t>
                </w:r>
              </w:p>
            </w:tc>
            <w:tc>
              <w:tcPr>
                <w:tcW w:w="870" w:type="dxa"/>
                <w:tcBorders>
                  <w:top w:val="single" w:color="000000" w:sz="4" w:space="0"/>
                  <w:left w:val="single" w:color="000000" w:sz="4" w:space="0"/>
                  <w:bottom w:val="single" w:color="000000" w:sz="4" w:space="0"/>
                  <w:right w:val="single" w:color="000000" w:sz="4" w:space="0"/>
                </w:tcBorders>
              </w:tcPr>
              <w:p w14:paraId="52D9F44F">
                <w:pPr>
                  <w:keepNext/>
                  <w:spacing w:after="0" w:line="240" w:lineRule="auto"/>
                  <w:jc w:val="center"/>
                </w:pPr>
                <w:r>
                  <w:t>B</w:t>
                </w:r>
              </w:p>
            </w:tc>
            <w:tc>
              <w:tcPr>
                <w:tcW w:w="870" w:type="dxa"/>
                <w:tcBorders>
                  <w:top w:val="single" w:color="000000" w:sz="4" w:space="0"/>
                  <w:left w:val="single" w:color="000000" w:sz="4" w:space="0"/>
                  <w:bottom w:val="single" w:color="000000" w:sz="4" w:space="0"/>
                  <w:right w:val="single" w:color="000000" w:sz="4" w:space="0"/>
                </w:tcBorders>
              </w:tcPr>
              <w:p w14:paraId="0E7E53CB">
                <w:pPr>
                  <w:keepNext/>
                  <w:spacing w:after="0" w:line="240" w:lineRule="auto"/>
                  <w:jc w:val="center"/>
                </w:pPr>
                <w:r>
                  <w:t>C</w:t>
                </w:r>
              </w:p>
            </w:tc>
            <w:tc>
              <w:tcPr>
                <w:tcW w:w="870" w:type="dxa"/>
                <w:tcBorders>
                  <w:top w:val="single" w:color="000000" w:sz="4" w:space="0"/>
                  <w:left w:val="single" w:color="000000" w:sz="4" w:space="0"/>
                  <w:bottom w:val="single" w:color="000000" w:sz="4" w:space="0"/>
                  <w:right w:val="single" w:color="000000" w:sz="4" w:space="0"/>
                </w:tcBorders>
              </w:tcPr>
              <w:p w14:paraId="1F61451A">
                <w:pPr>
                  <w:keepNext/>
                  <w:spacing w:after="0" w:line="240" w:lineRule="auto"/>
                  <w:jc w:val="center"/>
                </w:pPr>
                <w:r>
                  <w:t>D/E</w:t>
                </w:r>
              </w:p>
              <w:p w14:paraId="71A4AC51">
                <w:pPr>
                  <w:keepNext/>
                  <w:spacing w:after="0" w:line="240" w:lineRule="auto"/>
                  <w:jc w:val="center"/>
                  <w:rPr>
                    <w:sz w:val="16"/>
                    <w:szCs w:val="16"/>
                  </w:rPr>
                </w:pPr>
                <w:r>
                  <w:rPr>
                    <w:sz w:val="16"/>
                    <w:szCs w:val="16"/>
                  </w:rPr>
                  <w:t>General</w:t>
                </w:r>
              </w:p>
            </w:tc>
            <w:tc>
              <w:tcPr>
                <w:tcW w:w="870" w:type="dxa"/>
                <w:tcBorders>
                  <w:top w:val="single" w:color="000000" w:sz="4" w:space="0"/>
                  <w:left w:val="single" w:color="000000" w:sz="4" w:space="0"/>
                  <w:bottom w:val="single" w:color="000000" w:sz="4" w:space="0"/>
                  <w:right w:val="single" w:color="000000" w:sz="4" w:space="0"/>
                </w:tcBorders>
              </w:tcPr>
              <w:p w14:paraId="55739044">
                <w:pPr>
                  <w:keepNext/>
                  <w:spacing w:after="0" w:line="240" w:lineRule="auto"/>
                  <w:jc w:val="center"/>
                </w:pPr>
                <w:r>
                  <w:t>D/E</w:t>
                </w:r>
              </w:p>
              <w:p w14:paraId="4D726FD2">
                <w:pPr>
                  <w:keepNext/>
                  <w:spacing w:after="0" w:line="240" w:lineRule="auto"/>
                  <w:jc w:val="center"/>
                  <w:rPr>
                    <w:sz w:val="16"/>
                    <w:szCs w:val="16"/>
                  </w:rPr>
                </w:pPr>
                <w:r>
                  <w:rPr>
                    <w:sz w:val="16"/>
                    <w:szCs w:val="16"/>
                  </w:rPr>
                  <w:t>Artifact</w:t>
                </w:r>
              </w:p>
            </w:tc>
          </w:tr>
          <w:tr w14:paraId="0D1F7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0" w:type="dxa"/>
                <w:tcBorders>
                  <w:top w:val="single" w:color="000000" w:sz="4" w:space="0"/>
                  <w:left w:val="single" w:color="000000" w:sz="4" w:space="0"/>
                  <w:bottom w:val="single" w:color="000000" w:sz="4" w:space="0"/>
                  <w:right w:val="single" w:color="000000" w:sz="4" w:space="0"/>
                </w:tcBorders>
              </w:tcPr>
              <w:p w14:paraId="2C48BBF6">
                <w:pPr>
                  <w:keepNext/>
                  <w:spacing w:after="0" w:line="240" w:lineRule="auto"/>
                  <w:rPr>
                    <w:sz w:val="16"/>
                    <w:szCs w:val="16"/>
                  </w:rPr>
                </w:pPr>
                <w:r>
                  <w:rPr>
                    <w:sz w:val="16"/>
                    <w:szCs w:val="16"/>
                  </w:rPr>
                  <w:t>Conformity assessments should be highly adaptable.</w:t>
                </w:r>
              </w:p>
              <w:p w14:paraId="7D5F91E6">
                <w:pPr>
                  <w:keepNext/>
                  <w:spacing w:after="0" w:line="240" w:lineRule="auto"/>
                  <w:rPr>
                    <w:sz w:val="16"/>
                    <w:szCs w:val="16"/>
                  </w:rPr>
                </w:pPr>
              </w:p>
              <w:p w14:paraId="566D13F9">
                <w:pPr>
                  <w:keepNext/>
                  <w:spacing w:after="0" w:line="240" w:lineRule="auto"/>
                  <w:rPr>
                    <w:sz w:val="16"/>
                    <w:szCs w:val="16"/>
                  </w:rPr>
                </w:pPr>
              </w:p>
              <w:p w14:paraId="31A41532">
                <w:pPr>
                  <w:keepNext/>
                  <w:spacing w:after="0" w:line="240" w:lineRule="auto"/>
                  <w:rPr>
                    <w:sz w:val="16"/>
                    <w:szCs w:val="16"/>
                  </w:rPr>
                </w:pPr>
              </w:p>
              <w:p w14:paraId="7ECDDB8E">
                <w:pPr>
                  <w:keepNext/>
                  <w:spacing w:after="0" w:line="240" w:lineRule="auto"/>
                  <w:rPr>
                    <w:sz w:val="16"/>
                    <w:szCs w:val="16"/>
                  </w:rPr>
                </w:pPr>
              </w:p>
            </w:tc>
            <w:tc>
              <w:tcPr>
                <w:tcW w:w="2685" w:type="dxa"/>
                <w:tcBorders>
                  <w:top w:val="single" w:color="000000" w:sz="4" w:space="0"/>
                  <w:left w:val="single" w:color="000000" w:sz="4" w:space="0"/>
                  <w:bottom w:val="single" w:color="000000" w:sz="4" w:space="0"/>
                  <w:right w:val="single" w:color="000000" w:sz="4" w:space="0"/>
                </w:tcBorders>
              </w:tcPr>
              <w:p w14:paraId="3A6CBFDC">
                <w:pPr>
                  <w:keepNext/>
                  <w:spacing w:after="0" w:line="240" w:lineRule="auto"/>
                  <w:rPr>
                    <w:sz w:val="16"/>
                    <w:szCs w:val="16"/>
                  </w:rPr>
                </w:pPr>
                <w:r>
                  <w:rPr>
                    <w:sz w:val="16"/>
                    <w:szCs w:val="16"/>
                  </w:rPr>
                  <w:t>Artifact should support use case-specific configurations.</w:t>
                </w:r>
              </w:p>
              <w:p w14:paraId="79093CB3">
                <w:pPr>
                  <w:keepNext/>
                  <w:spacing w:after="0" w:line="240" w:lineRule="auto"/>
                  <w:rPr>
                    <w:sz w:val="16"/>
                    <w:szCs w:val="16"/>
                  </w:rPr>
                </w:pPr>
              </w:p>
              <w:p w14:paraId="726AA0CD">
                <w:pPr>
                  <w:keepNext/>
                  <w:spacing w:after="0" w:line="240" w:lineRule="auto"/>
                  <w:rPr>
                    <w:sz w:val="16"/>
                    <w:szCs w:val="16"/>
                  </w:rPr>
                </w:pPr>
                <w:r>
                  <w:rPr>
                    <w:sz w:val="16"/>
                    <w:szCs w:val="16"/>
                  </w:rPr>
                  <w:t>Artifact should account for varying user roles and objectives.</w:t>
                </w:r>
              </w:p>
            </w:tc>
            <w:tc>
              <w:tcPr>
                <w:tcW w:w="870" w:type="dxa"/>
                <w:tcBorders>
                  <w:top w:val="single" w:color="000000" w:sz="4" w:space="0"/>
                  <w:left w:val="single" w:color="000000" w:sz="4" w:space="0"/>
                  <w:bottom w:val="single" w:color="000000" w:sz="4" w:space="0"/>
                  <w:right w:val="single" w:color="000000" w:sz="4" w:space="0"/>
                </w:tcBorders>
              </w:tcPr>
              <w:p w14:paraId="7FA7C963">
                <w:pPr>
                  <w:keepNext/>
                  <w:spacing w:after="0" w:line="240" w:lineRule="auto"/>
                  <w:jc w:val="center"/>
                  <w:rPr>
                    <w:b/>
                    <w:sz w:val="16"/>
                    <w:szCs w:val="16"/>
                  </w:rPr>
                </w:pPr>
                <w:r>
                  <w:rPr>
                    <w:b/>
                    <w:sz w:val="16"/>
                    <w:szCs w:val="16"/>
                  </w:rPr>
                  <w:t>X</w:t>
                </w:r>
              </w:p>
              <w:p w14:paraId="62E5D0FA">
                <w:pPr>
                  <w:keepNext/>
                  <w:spacing w:after="0" w:line="240" w:lineRule="auto"/>
                  <w:jc w:val="center"/>
                  <w:rPr>
                    <w:b/>
                    <w:sz w:val="16"/>
                    <w:szCs w:val="16"/>
                  </w:rPr>
                </w:pPr>
              </w:p>
              <w:p w14:paraId="258EE3F5">
                <w:pPr>
                  <w:keepNext/>
                  <w:spacing w:after="0" w:line="240" w:lineRule="auto"/>
                  <w:jc w:val="center"/>
                  <w:rPr>
                    <w:b/>
                    <w:sz w:val="16"/>
                    <w:szCs w:val="16"/>
                  </w:rPr>
                </w:pPr>
              </w:p>
              <w:p w14:paraId="75CBFF60">
                <w:pPr>
                  <w:keepNext/>
                  <w:spacing w:after="0" w:line="240" w:lineRule="auto"/>
                  <w:jc w:val="center"/>
                  <w:rPr>
                    <w:b/>
                    <w:sz w:val="16"/>
                    <w:szCs w:val="16"/>
                  </w:rPr>
                </w:pPr>
                <w:r>
                  <w:rPr>
                    <w:b/>
                    <w:sz w:val="16"/>
                    <w:szCs w:val="16"/>
                  </w:rPr>
                  <w:t>X</w:t>
                </w:r>
              </w:p>
            </w:tc>
            <w:tc>
              <w:tcPr>
                <w:tcW w:w="870" w:type="dxa"/>
                <w:tcBorders>
                  <w:top w:val="single" w:color="000000" w:sz="4" w:space="0"/>
                  <w:left w:val="single" w:color="000000" w:sz="4" w:space="0"/>
                  <w:bottom w:val="single" w:color="000000" w:sz="4" w:space="0"/>
                  <w:right w:val="single" w:color="000000" w:sz="4" w:space="0"/>
                </w:tcBorders>
              </w:tcPr>
              <w:p w14:paraId="2E10E9C1">
                <w:pPr>
                  <w:keepNext/>
                  <w:spacing w:after="0" w:line="240" w:lineRule="auto"/>
                  <w:jc w:val="center"/>
                  <w:rPr>
                    <w:b/>
                    <w:sz w:val="16"/>
                    <w:szCs w:val="16"/>
                  </w:rPr>
                </w:pPr>
                <w:r>
                  <w:rPr>
                    <w:b/>
                    <w:sz w:val="16"/>
                    <w:szCs w:val="16"/>
                  </w:rPr>
                  <w:t>X</w:t>
                </w:r>
              </w:p>
              <w:p w14:paraId="59E46FE5">
                <w:pPr>
                  <w:keepNext/>
                  <w:spacing w:after="0" w:line="240" w:lineRule="auto"/>
                  <w:jc w:val="center"/>
                  <w:rPr>
                    <w:b/>
                    <w:sz w:val="16"/>
                    <w:szCs w:val="16"/>
                  </w:rPr>
                </w:pPr>
              </w:p>
              <w:p w14:paraId="2BA59BC7">
                <w:pPr>
                  <w:keepNext/>
                  <w:spacing w:after="0" w:line="240" w:lineRule="auto"/>
                  <w:jc w:val="center"/>
                  <w:rPr>
                    <w:b/>
                    <w:sz w:val="16"/>
                    <w:szCs w:val="16"/>
                  </w:rPr>
                </w:pPr>
              </w:p>
              <w:p w14:paraId="0B55F73D">
                <w:pPr>
                  <w:keepNext/>
                  <w:spacing w:after="0" w:line="240" w:lineRule="auto"/>
                  <w:jc w:val="center"/>
                  <w:rPr>
                    <w:b/>
                    <w:sz w:val="16"/>
                    <w:szCs w:val="16"/>
                  </w:rPr>
                </w:pPr>
                <w:r>
                  <w:rPr>
                    <w:b/>
                    <w:sz w:val="16"/>
                    <w:szCs w:val="16"/>
                  </w:rPr>
                  <w:t>-</w:t>
                </w:r>
              </w:p>
            </w:tc>
            <w:tc>
              <w:tcPr>
                <w:tcW w:w="870" w:type="dxa"/>
                <w:tcBorders>
                  <w:top w:val="single" w:color="000000" w:sz="4" w:space="0"/>
                  <w:left w:val="single" w:color="000000" w:sz="4" w:space="0"/>
                  <w:bottom w:val="single" w:color="000000" w:sz="4" w:space="0"/>
                  <w:right w:val="single" w:color="000000" w:sz="4" w:space="0"/>
                </w:tcBorders>
              </w:tcPr>
              <w:p w14:paraId="7BFA9FBF">
                <w:pPr>
                  <w:keepNext/>
                  <w:spacing w:after="0" w:line="240" w:lineRule="auto"/>
                  <w:jc w:val="center"/>
                  <w:rPr>
                    <w:b/>
                    <w:sz w:val="16"/>
                    <w:szCs w:val="16"/>
                  </w:rPr>
                </w:pPr>
                <w:r>
                  <w:rPr>
                    <w:b/>
                    <w:sz w:val="16"/>
                    <w:szCs w:val="16"/>
                  </w:rPr>
                  <w:t>X</w:t>
                </w:r>
              </w:p>
              <w:p w14:paraId="58CF5241">
                <w:pPr>
                  <w:keepNext/>
                  <w:spacing w:after="0" w:line="240" w:lineRule="auto"/>
                  <w:jc w:val="center"/>
                  <w:rPr>
                    <w:b/>
                    <w:sz w:val="16"/>
                    <w:szCs w:val="16"/>
                  </w:rPr>
                </w:pPr>
              </w:p>
              <w:p w14:paraId="249368CC">
                <w:pPr>
                  <w:keepNext/>
                  <w:spacing w:after="0" w:line="240" w:lineRule="auto"/>
                  <w:jc w:val="center"/>
                  <w:rPr>
                    <w:b/>
                    <w:sz w:val="16"/>
                    <w:szCs w:val="16"/>
                  </w:rPr>
                </w:pPr>
              </w:p>
              <w:p w14:paraId="46282423">
                <w:pPr>
                  <w:keepNext/>
                  <w:spacing w:after="0" w:line="240" w:lineRule="auto"/>
                  <w:jc w:val="center"/>
                  <w:rPr>
                    <w:b/>
                    <w:sz w:val="16"/>
                    <w:szCs w:val="16"/>
                  </w:rPr>
                </w:pPr>
                <w:r>
                  <w:rPr>
                    <w:b/>
                    <w:sz w:val="16"/>
                    <w:szCs w:val="16"/>
                  </w:rPr>
                  <w:t>X</w:t>
                </w:r>
              </w:p>
            </w:tc>
            <w:tc>
              <w:tcPr>
                <w:tcW w:w="870" w:type="dxa"/>
                <w:tcBorders>
                  <w:top w:val="single" w:color="000000" w:sz="4" w:space="0"/>
                  <w:left w:val="single" w:color="000000" w:sz="4" w:space="0"/>
                  <w:bottom w:val="single" w:color="000000" w:sz="4" w:space="0"/>
                  <w:right w:val="single" w:color="000000" w:sz="4" w:space="0"/>
                </w:tcBorders>
              </w:tcPr>
              <w:p w14:paraId="0CFF3E3E">
                <w:pPr>
                  <w:keepNext/>
                  <w:spacing w:after="0" w:line="240" w:lineRule="auto"/>
                  <w:jc w:val="center"/>
                  <w:rPr>
                    <w:b/>
                    <w:sz w:val="16"/>
                    <w:szCs w:val="16"/>
                  </w:rPr>
                </w:pPr>
                <w:r>
                  <w:rPr>
                    <w:b/>
                    <w:sz w:val="16"/>
                    <w:szCs w:val="16"/>
                  </w:rPr>
                  <w:t>2.7</w:t>
                </w:r>
              </w:p>
              <w:p w14:paraId="370376BD">
                <w:pPr>
                  <w:keepNext/>
                  <w:spacing w:after="0" w:line="240" w:lineRule="auto"/>
                  <w:jc w:val="center"/>
                  <w:rPr>
                    <w:b/>
                    <w:sz w:val="16"/>
                    <w:szCs w:val="16"/>
                  </w:rPr>
                </w:pPr>
              </w:p>
              <w:p w14:paraId="1AEEFC91">
                <w:pPr>
                  <w:keepNext/>
                  <w:spacing w:after="0" w:line="240" w:lineRule="auto"/>
                  <w:jc w:val="center"/>
                  <w:rPr>
                    <w:b/>
                    <w:sz w:val="16"/>
                    <w:szCs w:val="16"/>
                  </w:rPr>
                </w:pPr>
              </w:p>
              <w:p w14:paraId="5D5BFA3A">
                <w:pPr>
                  <w:keepNext/>
                  <w:spacing w:after="0" w:line="240" w:lineRule="auto"/>
                  <w:jc w:val="center"/>
                  <w:rPr>
                    <w:b/>
                    <w:sz w:val="16"/>
                    <w:szCs w:val="16"/>
                  </w:rPr>
                </w:pPr>
                <w:r>
                  <w:rPr>
                    <w:b/>
                    <w:sz w:val="16"/>
                    <w:szCs w:val="16"/>
                  </w:rPr>
                  <w:t>2.6</w:t>
                </w:r>
              </w:p>
            </w:tc>
            <w:tc>
              <w:tcPr>
                <w:tcW w:w="870" w:type="dxa"/>
                <w:tcBorders>
                  <w:top w:val="single" w:color="000000" w:sz="4" w:space="0"/>
                  <w:left w:val="single" w:color="000000" w:sz="4" w:space="0"/>
                  <w:bottom w:val="single" w:color="000000" w:sz="4" w:space="0"/>
                  <w:right w:val="single" w:color="000000" w:sz="4" w:space="0"/>
                </w:tcBorders>
              </w:tcPr>
              <w:p w14:paraId="2C9B5BB6">
                <w:pPr>
                  <w:keepNext/>
                  <w:spacing w:after="0" w:line="240" w:lineRule="auto"/>
                  <w:jc w:val="center"/>
                  <w:rPr>
                    <w:b/>
                    <w:sz w:val="16"/>
                    <w:szCs w:val="16"/>
                  </w:rPr>
                </w:pPr>
                <w:r>
                  <w:rPr>
                    <w:b/>
                    <w:sz w:val="16"/>
                    <w:szCs w:val="16"/>
                  </w:rPr>
                  <w:t>2.4</w:t>
                </w:r>
              </w:p>
              <w:p w14:paraId="5F1A2A62">
                <w:pPr>
                  <w:keepNext/>
                  <w:spacing w:after="0" w:line="240" w:lineRule="auto"/>
                  <w:jc w:val="center"/>
                  <w:rPr>
                    <w:b/>
                    <w:sz w:val="16"/>
                    <w:szCs w:val="16"/>
                  </w:rPr>
                </w:pPr>
              </w:p>
              <w:p w14:paraId="09D8E691">
                <w:pPr>
                  <w:keepNext/>
                  <w:spacing w:after="0" w:line="240" w:lineRule="auto"/>
                  <w:jc w:val="center"/>
                  <w:rPr>
                    <w:b/>
                    <w:sz w:val="16"/>
                    <w:szCs w:val="16"/>
                  </w:rPr>
                </w:pPr>
              </w:p>
              <w:p w14:paraId="611210E8">
                <w:pPr>
                  <w:keepNext/>
                  <w:spacing w:after="0" w:line="240" w:lineRule="auto"/>
                  <w:jc w:val="center"/>
                  <w:rPr>
                    <w:b/>
                    <w:sz w:val="16"/>
                    <w:szCs w:val="16"/>
                  </w:rPr>
                </w:pPr>
                <w:r>
                  <w:rPr>
                    <w:b/>
                    <w:sz w:val="16"/>
                    <w:szCs w:val="16"/>
                  </w:rPr>
                  <w:t>2.1</w:t>
                </w:r>
              </w:p>
            </w:tc>
          </w:tr>
          <w:tr w14:paraId="7C14A4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0" w:type="dxa"/>
                <w:tcBorders>
                  <w:top w:val="single" w:color="000000" w:sz="4" w:space="0"/>
                  <w:left w:val="single" w:color="000000" w:sz="4" w:space="0"/>
                  <w:bottom w:val="single" w:color="000000" w:sz="4" w:space="0"/>
                  <w:right w:val="single" w:color="000000" w:sz="4" w:space="0"/>
                </w:tcBorders>
              </w:tcPr>
              <w:p w14:paraId="0A65E636">
                <w:pPr>
                  <w:keepNext/>
                  <w:spacing w:after="0" w:line="240" w:lineRule="auto"/>
                  <w:rPr>
                    <w:sz w:val="16"/>
                    <w:szCs w:val="16"/>
                  </w:rPr>
                </w:pPr>
                <w:r>
                  <w:rPr>
                    <w:sz w:val="16"/>
                    <w:szCs w:val="16"/>
                  </w:rPr>
                  <w:t>Conformity assessment should promote and align with industry-wide standards.</w:t>
                </w:r>
              </w:p>
              <w:p w14:paraId="023D6888">
                <w:pPr>
                  <w:keepNext/>
                  <w:spacing w:after="0" w:line="240" w:lineRule="auto"/>
                  <w:rPr>
                    <w:sz w:val="16"/>
                    <w:szCs w:val="16"/>
                  </w:rPr>
                </w:pPr>
              </w:p>
            </w:tc>
            <w:tc>
              <w:tcPr>
                <w:tcW w:w="2685" w:type="dxa"/>
                <w:tcBorders>
                  <w:top w:val="single" w:color="000000" w:sz="4" w:space="0"/>
                  <w:left w:val="single" w:color="000000" w:sz="4" w:space="0"/>
                  <w:bottom w:val="single" w:color="000000" w:sz="4" w:space="0"/>
                  <w:right w:val="single" w:color="000000" w:sz="4" w:space="0"/>
                </w:tcBorders>
              </w:tcPr>
              <w:p w14:paraId="08DFE4C1">
                <w:pPr>
                  <w:keepNext/>
                  <w:spacing w:after="0" w:line="240" w:lineRule="auto"/>
                  <w:rPr>
                    <w:sz w:val="16"/>
                    <w:szCs w:val="16"/>
                  </w:rPr>
                </w:pPr>
                <w:r>
                  <w:rPr>
                    <w:sz w:val="16"/>
                    <w:szCs w:val="16"/>
                  </w:rPr>
                  <w:t>Artifact should evaluate most common metrics for conformity</w:t>
                </w:r>
              </w:p>
              <w:p w14:paraId="10576E33">
                <w:pPr>
                  <w:keepNext/>
                  <w:spacing w:after="0" w:line="240" w:lineRule="auto"/>
                  <w:rPr>
                    <w:sz w:val="16"/>
                    <w:szCs w:val="16"/>
                  </w:rPr>
                </w:pPr>
              </w:p>
              <w:p w14:paraId="052B59D6">
                <w:pPr>
                  <w:keepNext/>
                  <w:spacing w:after="0" w:line="240" w:lineRule="auto"/>
                  <w:rPr>
                    <w:sz w:val="16"/>
                    <w:szCs w:val="16"/>
                  </w:rPr>
                </w:pPr>
                <w:r>
                  <w:rPr>
                    <w:sz w:val="16"/>
                    <w:szCs w:val="16"/>
                  </w:rPr>
                  <w:t>Artifact should allow for saving and sharing of use case configuration.</w:t>
                </w:r>
              </w:p>
              <w:p w14:paraId="6B221DA0">
                <w:pPr>
                  <w:keepNext/>
                  <w:spacing w:after="0" w:line="240" w:lineRule="auto"/>
                  <w:rPr>
                    <w:sz w:val="16"/>
                    <w:szCs w:val="16"/>
                  </w:rPr>
                </w:pPr>
              </w:p>
            </w:tc>
            <w:tc>
              <w:tcPr>
                <w:tcW w:w="870" w:type="dxa"/>
                <w:tcBorders>
                  <w:top w:val="single" w:color="000000" w:sz="4" w:space="0"/>
                  <w:left w:val="single" w:color="000000" w:sz="4" w:space="0"/>
                  <w:bottom w:val="single" w:color="000000" w:sz="4" w:space="0"/>
                  <w:right w:val="single" w:color="000000" w:sz="4" w:space="0"/>
                </w:tcBorders>
              </w:tcPr>
              <w:p w14:paraId="16D77222">
                <w:pPr>
                  <w:keepNext/>
                  <w:spacing w:after="0" w:line="240" w:lineRule="auto"/>
                  <w:jc w:val="center"/>
                  <w:rPr>
                    <w:b/>
                    <w:sz w:val="16"/>
                    <w:szCs w:val="16"/>
                  </w:rPr>
                </w:pPr>
                <w:r>
                  <w:rPr>
                    <w:b/>
                    <w:sz w:val="16"/>
                    <w:szCs w:val="16"/>
                  </w:rPr>
                  <w:t>-</w:t>
                </w:r>
              </w:p>
              <w:p w14:paraId="62424CE7">
                <w:pPr>
                  <w:keepNext/>
                  <w:spacing w:after="0" w:line="240" w:lineRule="auto"/>
                  <w:jc w:val="center"/>
                  <w:rPr>
                    <w:b/>
                    <w:sz w:val="16"/>
                    <w:szCs w:val="16"/>
                  </w:rPr>
                </w:pPr>
              </w:p>
              <w:p w14:paraId="248D2FDB">
                <w:pPr>
                  <w:keepNext/>
                  <w:spacing w:after="0" w:line="240" w:lineRule="auto"/>
                  <w:jc w:val="center"/>
                  <w:rPr>
                    <w:b/>
                    <w:sz w:val="16"/>
                    <w:szCs w:val="16"/>
                  </w:rPr>
                </w:pPr>
              </w:p>
              <w:p w14:paraId="5771BAA6">
                <w:pPr>
                  <w:keepNext/>
                  <w:spacing w:after="0" w:line="240" w:lineRule="auto"/>
                  <w:jc w:val="center"/>
                  <w:rPr>
                    <w:b/>
                    <w:sz w:val="16"/>
                    <w:szCs w:val="16"/>
                  </w:rPr>
                </w:pPr>
                <w:r>
                  <w:rPr>
                    <w:b/>
                    <w:sz w:val="16"/>
                    <w:szCs w:val="16"/>
                  </w:rPr>
                  <w:t>-</w:t>
                </w:r>
              </w:p>
            </w:tc>
            <w:tc>
              <w:tcPr>
                <w:tcW w:w="870" w:type="dxa"/>
                <w:tcBorders>
                  <w:top w:val="single" w:color="000000" w:sz="4" w:space="0"/>
                  <w:left w:val="single" w:color="000000" w:sz="4" w:space="0"/>
                  <w:bottom w:val="single" w:color="000000" w:sz="4" w:space="0"/>
                  <w:right w:val="single" w:color="000000" w:sz="4" w:space="0"/>
                </w:tcBorders>
              </w:tcPr>
              <w:p w14:paraId="41126731">
                <w:pPr>
                  <w:keepNext/>
                  <w:spacing w:after="0" w:line="240" w:lineRule="auto"/>
                  <w:jc w:val="center"/>
                  <w:rPr>
                    <w:b/>
                    <w:sz w:val="16"/>
                    <w:szCs w:val="16"/>
                  </w:rPr>
                </w:pPr>
                <w:r>
                  <w:rPr>
                    <w:b/>
                    <w:sz w:val="16"/>
                    <w:szCs w:val="16"/>
                  </w:rPr>
                  <w:t>-</w:t>
                </w:r>
              </w:p>
              <w:p w14:paraId="7A0DAA6C">
                <w:pPr>
                  <w:keepNext/>
                  <w:spacing w:after="0" w:line="240" w:lineRule="auto"/>
                  <w:jc w:val="center"/>
                  <w:rPr>
                    <w:b/>
                    <w:sz w:val="16"/>
                    <w:szCs w:val="16"/>
                  </w:rPr>
                </w:pPr>
              </w:p>
              <w:p w14:paraId="794FF973">
                <w:pPr>
                  <w:keepNext/>
                  <w:spacing w:after="0" w:line="240" w:lineRule="auto"/>
                  <w:rPr>
                    <w:b/>
                    <w:sz w:val="16"/>
                    <w:szCs w:val="16"/>
                  </w:rPr>
                </w:pPr>
              </w:p>
              <w:p w14:paraId="0C21B9AD">
                <w:pPr>
                  <w:keepNext/>
                  <w:spacing w:after="0" w:line="240" w:lineRule="auto"/>
                  <w:jc w:val="center"/>
                  <w:rPr>
                    <w:b/>
                    <w:sz w:val="16"/>
                    <w:szCs w:val="16"/>
                  </w:rPr>
                </w:pPr>
                <w:r>
                  <w:rPr>
                    <w:b/>
                    <w:sz w:val="16"/>
                    <w:szCs w:val="16"/>
                  </w:rPr>
                  <w:t>-</w:t>
                </w:r>
              </w:p>
            </w:tc>
            <w:tc>
              <w:tcPr>
                <w:tcW w:w="870" w:type="dxa"/>
                <w:tcBorders>
                  <w:top w:val="single" w:color="000000" w:sz="4" w:space="0"/>
                  <w:left w:val="single" w:color="000000" w:sz="4" w:space="0"/>
                  <w:bottom w:val="single" w:color="000000" w:sz="4" w:space="0"/>
                  <w:right w:val="single" w:color="000000" w:sz="4" w:space="0"/>
                </w:tcBorders>
              </w:tcPr>
              <w:p w14:paraId="04DCCFEF">
                <w:pPr>
                  <w:keepNext/>
                  <w:spacing w:after="0" w:line="240" w:lineRule="auto"/>
                  <w:jc w:val="center"/>
                  <w:rPr>
                    <w:b/>
                    <w:sz w:val="16"/>
                    <w:szCs w:val="16"/>
                  </w:rPr>
                </w:pPr>
                <w:r>
                  <w:rPr>
                    <w:b/>
                    <w:sz w:val="16"/>
                    <w:szCs w:val="16"/>
                  </w:rPr>
                  <w:t>X</w:t>
                </w:r>
              </w:p>
              <w:p w14:paraId="2621AC23">
                <w:pPr>
                  <w:keepNext/>
                  <w:spacing w:after="0" w:line="240" w:lineRule="auto"/>
                  <w:jc w:val="center"/>
                  <w:rPr>
                    <w:b/>
                    <w:sz w:val="16"/>
                    <w:szCs w:val="16"/>
                  </w:rPr>
                </w:pPr>
              </w:p>
              <w:p w14:paraId="74D589E9">
                <w:pPr>
                  <w:keepNext/>
                  <w:spacing w:after="0" w:line="240" w:lineRule="auto"/>
                  <w:jc w:val="center"/>
                  <w:rPr>
                    <w:b/>
                    <w:sz w:val="16"/>
                    <w:szCs w:val="16"/>
                  </w:rPr>
                </w:pPr>
              </w:p>
              <w:p w14:paraId="3F18AF9F">
                <w:pPr>
                  <w:keepNext/>
                  <w:spacing w:after="0" w:line="240" w:lineRule="auto"/>
                  <w:jc w:val="center"/>
                  <w:rPr>
                    <w:b/>
                    <w:sz w:val="16"/>
                    <w:szCs w:val="16"/>
                  </w:rPr>
                </w:pPr>
                <w:r>
                  <w:rPr>
                    <w:b/>
                    <w:sz w:val="16"/>
                    <w:szCs w:val="16"/>
                  </w:rPr>
                  <w:t>X</w:t>
                </w:r>
              </w:p>
            </w:tc>
            <w:tc>
              <w:tcPr>
                <w:tcW w:w="870" w:type="dxa"/>
                <w:tcBorders>
                  <w:top w:val="single" w:color="000000" w:sz="4" w:space="0"/>
                  <w:left w:val="single" w:color="000000" w:sz="4" w:space="0"/>
                  <w:bottom w:val="single" w:color="000000" w:sz="4" w:space="0"/>
                  <w:right w:val="single" w:color="000000" w:sz="4" w:space="0"/>
                </w:tcBorders>
              </w:tcPr>
              <w:p w14:paraId="311649E5">
                <w:pPr>
                  <w:keepNext/>
                  <w:spacing w:after="0" w:line="240" w:lineRule="auto"/>
                  <w:jc w:val="center"/>
                  <w:rPr>
                    <w:b/>
                    <w:sz w:val="16"/>
                    <w:szCs w:val="16"/>
                  </w:rPr>
                </w:pPr>
                <w:r>
                  <w:rPr>
                    <w:b/>
                    <w:sz w:val="16"/>
                    <w:szCs w:val="16"/>
                  </w:rPr>
                  <w:t>2.7</w:t>
                </w:r>
              </w:p>
              <w:p w14:paraId="3F1D9595">
                <w:pPr>
                  <w:keepNext/>
                  <w:spacing w:after="0" w:line="240" w:lineRule="auto"/>
                  <w:jc w:val="center"/>
                  <w:rPr>
                    <w:b/>
                    <w:sz w:val="16"/>
                    <w:szCs w:val="16"/>
                  </w:rPr>
                </w:pPr>
              </w:p>
              <w:p w14:paraId="6D00423A">
                <w:pPr>
                  <w:keepNext/>
                  <w:spacing w:after="0" w:line="240" w:lineRule="auto"/>
                  <w:jc w:val="center"/>
                  <w:rPr>
                    <w:b/>
                    <w:sz w:val="16"/>
                    <w:szCs w:val="16"/>
                  </w:rPr>
                </w:pPr>
              </w:p>
              <w:p w14:paraId="3DF9A7C0">
                <w:pPr>
                  <w:keepNext/>
                  <w:spacing w:after="0" w:line="240" w:lineRule="auto"/>
                  <w:jc w:val="center"/>
                  <w:rPr>
                    <w:b/>
                    <w:sz w:val="16"/>
                    <w:szCs w:val="16"/>
                  </w:rPr>
                </w:pPr>
                <w:r>
                  <w:rPr>
                    <w:b/>
                    <w:sz w:val="16"/>
                    <w:szCs w:val="16"/>
                  </w:rPr>
                  <w:t>2.7</w:t>
                </w:r>
              </w:p>
            </w:tc>
            <w:tc>
              <w:tcPr>
                <w:tcW w:w="870" w:type="dxa"/>
                <w:tcBorders>
                  <w:top w:val="single" w:color="000000" w:sz="4" w:space="0"/>
                  <w:left w:val="single" w:color="000000" w:sz="4" w:space="0"/>
                  <w:bottom w:val="single" w:color="000000" w:sz="4" w:space="0"/>
                  <w:right w:val="single" w:color="000000" w:sz="4" w:space="0"/>
                </w:tcBorders>
              </w:tcPr>
              <w:p w14:paraId="2DA5542E">
                <w:pPr>
                  <w:keepNext/>
                  <w:spacing w:after="0" w:line="240" w:lineRule="auto"/>
                  <w:jc w:val="center"/>
                  <w:rPr>
                    <w:b/>
                    <w:sz w:val="16"/>
                    <w:szCs w:val="16"/>
                  </w:rPr>
                </w:pPr>
                <w:r>
                  <w:rPr>
                    <w:b/>
                    <w:sz w:val="16"/>
                    <w:szCs w:val="16"/>
                  </w:rPr>
                  <w:t>2.6</w:t>
                </w:r>
              </w:p>
              <w:p w14:paraId="3A9B43F9">
                <w:pPr>
                  <w:keepNext/>
                  <w:spacing w:after="0" w:line="240" w:lineRule="auto"/>
                  <w:jc w:val="center"/>
                  <w:rPr>
                    <w:b/>
                    <w:sz w:val="16"/>
                    <w:szCs w:val="16"/>
                  </w:rPr>
                </w:pPr>
              </w:p>
              <w:p w14:paraId="718B8A6F">
                <w:pPr>
                  <w:keepNext/>
                  <w:spacing w:after="0" w:line="240" w:lineRule="auto"/>
                  <w:jc w:val="center"/>
                  <w:rPr>
                    <w:b/>
                    <w:sz w:val="16"/>
                    <w:szCs w:val="16"/>
                  </w:rPr>
                </w:pPr>
              </w:p>
              <w:p w14:paraId="114AC282">
                <w:pPr>
                  <w:keepNext/>
                  <w:spacing w:after="0" w:line="240" w:lineRule="auto"/>
                  <w:jc w:val="center"/>
                  <w:rPr>
                    <w:b/>
                    <w:sz w:val="16"/>
                    <w:szCs w:val="16"/>
                  </w:rPr>
                </w:pPr>
                <w:r>
                  <w:rPr>
                    <w:b/>
                    <w:sz w:val="16"/>
                    <w:szCs w:val="16"/>
                  </w:rPr>
                  <w:t>2.6</w:t>
                </w:r>
              </w:p>
            </w:tc>
          </w:tr>
          <w:tr w14:paraId="0E1E9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0" w:type="dxa"/>
                <w:tcBorders>
                  <w:top w:val="single" w:color="000000" w:sz="4" w:space="0"/>
                  <w:left w:val="single" w:color="000000" w:sz="4" w:space="0"/>
                  <w:bottom w:val="single" w:color="000000" w:sz="4" w:space="0"/>
                  <w:right w:val="single" w:color="000000" w:sz="4" w:space="0"/>
                </w:tcBorders>
              </w:tcPr>
              <w:p w14:paraId="3EEC5AD3">
                <w:pPr>
                  <w:keepNext/>
                  <w:spacing w:after="0" w:line="240" w:lineRule="auto"/>
                  <w:rPr>
                    <w:sz w:val="16"/>
                    <w:szCs w:val="16"/>
                  </w:rPr>
                </w:pPr>
                <w:r>
                  <w:rPr>
                    <w:sz w:val="16"/>
                    <w:szCs w:val="16"/>
                  </w:rPr>
                  <w:t>Conformity assessments should present results comparatively and intuitively.</w:t>
                </w:r>
              </w:p>
            </w:tc>
            <w:tc>
              <w:tcPr>
                <w:tcW w:w="2685" w:type="dxa"/>
                <w:tcBorders>
                  <w:top w:val="single" w:color="000000" w:sz="4" w:space="0"/>
                  <w:left w:val="single" w:color="000000" w:sz="4" w:space="0"/>
                  <w:bottom w:val="single" w:color="000000" w:sz="4" w:space="0"/>
                  <w:right w:val="single" w:color="000000" w:sz="4" w:space="0"/>
                </w:tcBorders>
              </w:tcPr>
              <w:p w14:paraId="0C6514EA">
                <w:pPr>
                  <w:keepNext/>
                  <w:spacing w:after="0" w:line="240" w:lineRule="auto"/>
                  <w:rPr>
                    <w:sz w:val="16"/>
                    <w:szCs w:val="16"/>
                  </w:rPr>
                </w:pPr>
                <w:r>
                  <w:rPr>
                    <w:sz w:val="16"/>
                    <w:szCs w:val="16"/>
                  </w:rPr>
                  <w:t>Artifact should contrast conformity with performance.</w:t>
                </w:r>
              </w:p>
              <w:p w14:paraId="1CE01AB2">
                <w:pPr>
                  <w:keepNext/>
                  <w:spacing w:after="0" w:line="240" w:lineRule="auto"/>
                  <w:rPr>
                    <w:sz w:val="16"/>
                    <w:szCs w:val="16"/>
                  </w:rPr>
                </w:pPr>
              </w:p>
              <w:p w14:paraId="5C6CCF4B">
                <w:pPr>
                  <w:keepNext/>
                  <w:spacing w:after="0" w:line="240" w:lineRule="auto"/>
                  <w:rPr>
                    <w:sz w:val="16"/>
                    <w:szCs w:val="16"/>
                  </w:rPr>
                </w:pPr>
                <w:r>
                  <w:rPr>
                    <w:sz w:val="16"/>
                    <w:szCs w:val="16"/>
                  </w:rPr>
                  <w:t>Artifact should enable presentation of multiple perspectives on conformity.</w:t>
                </w:r>
              </w:p>
              <w:p w14:paraId="555945AA">
                <w:pPr>
                  <w:keepNext/>
                  <w:spacing w:after="0" w:line="240" w:lineRule="auto"/>
                  <w:rPr>
                    <w:sz w:val="16"/>
                    <w:szCs w:val="16"/>
                  </w:rPr>
                </w:pPr>
              </w:p>
              <w:p w14:paraId="5CD2674B">
                <w:pPr>
                  <w:keepNext/>
                  <w:spacing w:after="0" w:line="240" w:lineRule="auto"/>
                  <w:rPr>
                    <w:sz w:val="16"/>
                    <w:szCs w:val="16"/>
                  </w:rPr>
                </w:pPr>
                <w:r>
                  <w:rPr>
                    <w:sz w:val="16"/>
                    <w:szCs w:val="16"/>
                  </w:rPr>
                  <w:t>Artifact should present conformity level via intuitive quality labels.</w:t>
                </w:r>
              </w:p>
              <w:p w14:paraId="0ED18E9A">
                <w:pPr>
                  <w:keepNext/>
                  <w:spacing w:after="0" w:line="240" w:lineRule="auto"/>
                  <w:rPr>
                    <w:sz w:val="16"/>
                    <w:szCs w:val="16"/>
                  </w:rPr>
                </w:pPr>
              </w:p>
              <w:p w14:paraId="18586212">
                <w:pPr>
                  <w:keepNext/>
                  <w:spacing w:after="0" w:line="240" w:lineRule="auto"/>
                  <w:rPr>
                    <w:color w:val="0000FF"/>
                    <w:sz w:val="16"/>
                    <w:szCs w:val="16"/>
                  </w:rPr>
                </w:pPr>
                <w:r>
                  <w:rPr>
                    <w:color w:val="0000FF"/>
                    <w:sz w:val="16"/>
                    <w:szCs w:val="16"/>
                  </w:rPr>
                  <w:t>Artifact should enable interactive exploration (what-if scenarios).</w:t>
                </w:r>
              </w:p>
              <w:p w14:paraId="11B701E4">
                <w:pPr>
                  <w:keepNext/>
                  <w:spacing w:after="0" w:line="240" w:lineRule="auto"/>
                  <w:rPr>
                    <w:color w:val="0000FF"/>
                    <w:sz w:val="16"/>
                    <w:szCs w:val="16"/>
                  </w:rPr>
                </w:pPr>
              </w:p>
              <w:p w14:paraId="34D047E5">
                <w:pPr>
                  <w:keepNext/>
                  <w:spacing w:after="0" w:line="240" w:lineRule="auto"/>
                  <w:rPr>
                    <w:color w:val="0000FF"/>
                    <w:sz w:val="16"/>
                    <w:szCs w:val="16"/>
                  </w:rPr>
                </w:pPr>
                <w:r>
                  <w:rPr>
                    <w:color w:val="0000FF"/>
                    <w:sz w:val="16"/>
                    <w:szCs w:val="16"/>
                  </w:rPr>
                  <w:t>Artifact should ensure persistent accessibility of results.</w:t>
                </w:r>
              </w:p>
            </w:tc>
            <w:tc>
              <w:tcPr>
                <w:tcW w:w="870" w:type="dxa"/>
                <w:tcBorders>
                  <w:top w:val="single" w:color="000000" w:sz="4" w:space="0"/>
                  <w:left w:val="single" w:color="000000" w:sz="4" w:space="0"/>
                  <w:bottom w:val="single" w:color="000000" w:sz="4" w:space="0"/>
                  <w:right w:val="single" w:color="000000" w:sz="4" w:space="0"/>
                </w:tcBorders>
              </w:tcPr>
              <w:p w14:paraId="3562DB48">
                <w:pPr>
                  <w:keepNext/>
                  <w:spacing w:after="0" w:line="240" w:lineRule="auto"/>
                  <w:jc w:val="center"/>
                  <w:rPr>
                    <w:b/>
                    <w:sz w:val="16"/>
                    <w:szCs w:val="16"/>
                  </w:rPr>
                </w:pPr>
                <w:r>
                  <w:rPr>
                    <w:b/>
                    <w:sz w:val="16"/>
                    <w:szCs w:val="16"/>
                  </w:rPr>
                  <w:t>X</w:t>
                </w:r>
              </w:p>
              <w:p w14:paraId="2C8330C0">
                <w:pPr>
                  <w:keepNext/>
                  <w:spacing w:after="0" w:line="240" w:lineRule="auto"/>
                  <w:jc w:val="center"/>
                  <w:rPr>
                    <w:b/>
                    <w:sz w:val="16"/>
                    <w:szCs w:val="16"/>
                  </w:rPr>
                </w:pPr>
              </w:p>
              <w:p w14:paraId="3FF1F630">
                <w:pPr>
                  <w:keepNext/>
                  <w:spacing w:after="0" w:line="240" w:lineRule="auto"/>
                  <w:jc w:val="center"/>
                  <w:rPr>
                    <w:b/>
                    <w:sz w:val="16"/>
                    <w:szCs w:val="16"/>
                  </w:rPr>
                </w:pPr>
              </w:p>
              <w:p w14:paraId="407E715E">
                <w:pPr>
                  <w:keepNext/>
                  <w:spacing w:after="0" w:line="240" w:lineRule="auto"/>
                  <w:jc w:val="center"/>
                  <w:rPr>
                    <w:b/>
                    <w:sz w:val="16"/>
                    <w:szCs w:val="16"/>
                  </w:rPr>
                </w:pPr>
                <w:r>
                  <w:rPr>
                    <w:b/>
                    <w:sz w:val="16"/>
                    <w:szCs w:val="16"/>
                  </w:rPr>
                  <w:t>X</w:t>
                </w:r>
              </w:p>
              <w:p w14:paraId="4DD00C7F">
                <w:pPr>
                  <w:keepNext/>
                  <w:spacing w:after="0" w:line="240" w:lineRule="auto"/>
                  <w:jc w:val="center"/>
                  <w:rPr>
                    <w:b/>
                    <w:sz w:val="16"/>
                    <w:szCs w:val="16"/>
                  </w:rPr>
                </w:pPr>
              </w:p>
              <w:p w14:paraId="417C4CD0">
                <w:pPr>
                  <w:keepNext/>
                  <w:spacing w:after="0" w:line="240" w:lineRule="auto"/>
                  <w:jc w:val="center"/>
                  <w:rPr>
                    <w:b/>
                    <w:sz w:val="16"/>
                    <w:szCs w:val="16"/>
                  </w:rPr>
                </w:pPr>
              </w:p>
              <w:p w14:paraId="589B97E2">
                <w:pPr>
                  <w:keepNext/>
                  <w:spacing w:after="0" w:line="240" w:lineRule="auto"/>
                  <w:jc w:val="center"/>
                  <w:rPr>
                    <w:b/>
                    <w:sz w:val="16"/>
                    <w:szCs w:val="16"/>
                  </w:rPr>
                </w:pPr>
                <w:r>
                  <w:rPr>
                    <w:b/>
                    <w:sz w:val="16"/>
                    <w:szCs w:val="16"/>
                  </w:rPr>
                  <w:t>X</w:t>
                </w:r>
              </w:p>
              <w:p w14:paraId="641EAE83">
                <w:pPr>
                  <w:keepNext/>
                  <w:spacing w:after="0" w:line="240" w:lineRule="auto"/>
                  <w:jc w:val="center"/>
                  <w:rPr>
                    <w:b/>
                    <w:sz w:val="16"/>
                    <w:szCs w:val="16"/>
                  </w:rPr>
                </w:pPr>
              </w:p>
              <w:p w14:paraId="0819C9A2">
                <w:pPr>
                  <w:keepNext/>
                  <w:spacing w:after="0" w:line="240" w:lineRule="auto"/>
                  <w:jc w:val="center"/>
                  <w:rPr>
                    <w:b/>
                    <w:sz w:val="16"/>
                    <w:szCs w:val="16"/>
                  </w:rPr>
                </w:pPr>
              </w:p>
              <w:p w14:paraId="605910DC">
                <w:pPr>
                  <w:keepNext/>
                  <w:spacing w:after="0" w:line="240" w:lineRule="auto"/>
                  <w:jc w:val="center"/>
                  <w:rPr>
                    <w:b/>
                    <w:sz w:val="16"/>
                    <w:szCs w:val="16"/>
                  </w:rPr>
                </w:pPr>
              </w:p>
            </w:tc>
            <w:tc>
              <w:tcPr>
                <w:tcW w:w="870" w:type="dxa"/>
                <w:tcBorders>
                  <w:top w:val="single" w:color="000000" w:sz="4" w:space="0"/>
                  <w:left w:val="single" w:color="000000" w:sz="4" w:space="0"/>
                  <w:bottom w:val="single" w:color="000000" w:sz="4" w:space="0"/>
                  <w:right w:val="single" w:color="000000" w:sz="4" w:space="0"/>
                </w:tcBorders>
              </w:tcPr>
              <w:p w14:paraId="53E8ACED">
                <w:pPr>
                  <w:keepNext/>
                  <w:spacing w:after="0" w:line="240" w:lineRule="auto"/>
                  <w:jc w:val="center"/>
                  <w:rPr>
                    <w:b/>
                    <w:sz w:val="16"/>
                    <w:szCs w:val="16"/>
                  </w:rPr>
                </w:pPr>
                <w:r>
                  <w:rPr>
                    <w:b/>
                    <w:sz w:val="16"/>
                    <w:szCs w:val="16"/>
                  </w:rPr>
                  <w:t>X</w:t>
                </w:r>
              </w:p>
              <w:p w14:paraId="203ED43F">
                <w:pPr>
                  <w:keepNext/>
                  <w:spacing w:after="0" w:line="240" w:lineRule="auto"/>
                  <w:jc w:val="center"/>
                  <w:rPr>
                    <w:b/>
                    <w:sz w:val="16"/>
                    <w:szCs w:val="16"/>
                  </w:rPr>
                </w:pPr>
              </w:p>
              <w:p w14:paraId="256127B1">
                <w:pPr>
                  <w:keepNext/>
                  <w:spacing w:after="0" w:line="240" w:lineRule="auto"/>
                  <w:jc w:val="center"/>
                  <w:rPr>
                    <w:b/>
                    <w:sz w:val="16"/>
                    <w:szCs w:val="16"/>
                  </w:rPr>
                </w:pPr>
              </w:p>
              <w:p w14:paraId="1B3C6AA0">
                <w:pPr>
                  <w:keepNext/>
                  <w:spacing w:after="0" w:line="240" w:lineRule="auto"/>
                  <w:jc w:val="center"/>
                  <w:rPr>
                    <w:b/>
                    <w:sz w:val="16"/>
                    <w:szCs w:val="16"/>
                  </w:rPr>
                </w:pPr>
                <w:r>
                  <w:rPr>
                    <w:b/>
                    <w:sz w:val="16"/>
                    <w:szCs w:val="16"/>
                  </w:rPr>
                  <w:t>-</w:t>
                </w:r>
              </w:p>
              <w:p w14:paraId="77D32DE0">
                <w:pPr>
                  <w:keepNext/>
                  <w:spacing w:after="0" w:line="240" w:lineRule="auto"/>
                  <w:jc w:val="center"/>
                  <w:rPr>
                    <w:b/>
                    <w:sz w:val="16"/>
                    <w:szCs w:val="16"/>
                  </w:rPr>
                </w:pPr>
              </w:p>
              <w:p w14:paraId="7B93DB97">
                <w:pPr>
                  <w:keepNext/>
                  <w:spacing w:after="0" w:line="240" w:lineRule="auto"/>
                  <w:jc w:val="center"/>
                  <w:rPr>
                    <w:b/>
                    <w:sz w:val="16"/>
                    <w:szCs w:val="16"/>
                  </w:rPr>
                </w:pPr>
              </w:p>
              <w:p w14:paraId="725C1B60">
                <w:pPr>
                  <w:keepNext/>
                  <w:spacing w:after="0" w:line="240" w:lineRule="auto"/>
                  <w:jc w:val="center"/>
                  <w:rPr>
                    <w:b/>
                    <w:sz w:val="16"/>
                    <w:szCs w:val="16"/>
                  </w:rPr>
                </w:pPr>
                <w:r>
                  <w:rPr>
                    <w:b/>
                    <w:sz w:val="16"/>
                    <w:szCs w:val="16"/>
                  </w:rPr>
                  <w:t>-</w:t>
                </w:r>
              </w:p>
              <w:p w14:paraId="529324E4">
                <w:pPr>
                  <w:keepNext/>
                  <w:spacing w:after="0" w:line="240" w:lineRule="auto"/>
                  <w:jc w:val="center"/>
                  <w:rPr>
                    <w:b/>
                    <w:sz w:val="16"/>
                    <w:szCs w:val="16"/>
                  </w:rPr>
                </w:pPr>
              </w:p>
              <w:p w14:paraId="71FB11C5">
                <w:pPr>
                  <w:keepNext/>
                  <w:spacing w:after="0" w:line="240" w:lineRule="auto"/>
                  <w:jc w:val="center"/>
                  <w:rPr>
                    <w:b/>
                    <w:sz w:val="16"/>
                    <w:szCs w:val="16"/>
                  </w:rPr>
                </w:pPr>
              </w:p>
              <w:p w14:paraId="47E5B5B1">
                <w:pPr>
                  <w:keepNext/>
                  <w:spacing w:after="0" w:line="240" w:lineRule="auto"/>
                  <w:jc w:val="center"/>
                  <w:rPr>
                    <w:b/>
                    <w:sz w:val="16"/>
                    <w:szCs w:val="16"/>
                  </w:rPr>
                </w:pPr>
                <w:r>
                  <w:rPr>
                    <w:b/>
                    <w:sz w:val="16"/>
                    <w:szCs w:val="16"/>
                  </w:rPr>
                  <w:t>(X)</w:t>
                </w:r>
              </w:p>
            </w:tc>
            <w:tc>
              <w:tcPr>
                <w:tcW w:w="870" w:type="dxa"/>
                <w:tcBorders>
                  <w:top w:val="single" w:color="000000" w:sz="4" w:space="0"/>
                  <w:left w:val="single" w:color="000000" w:sz="4" w:space="0"/>
                  <w:bottom w:val="single" w:color="000000" w:sz="4" w:space="0"/>
                  <w:right w:val="single" w:color="000000" w:sz="4" w:space="0"/>
                </w:tcBorders>
              </w:tcPr>
              <w:p w14:paraId="52781C58">
                <w:pPr>
                  <w:keepNext/>
                  <w:spacing w:after="0" w:line="240" w:lineRule="auto"/>
                  <w:jc w:val="center"/>
                  <w:rPr>
                    <w:b/>
                    <w:sz w:val="16"/>
                    <w:szCs w:val="16"/>
                  </w:rPr>
                </w:pPr>
                <w:r>
                  <w:rPr>
                    <w:b/>
                    <w:sz w:val="16"/>
                    <w:szCs w:val="16"/>
                  </w:rPr>
                  <w:t>-</w:t>
                </w:r>
              </w:p>
              <w:p w14:paraId="64E43C06">
                <w:pPr>
                  <w:keepNext/>
                  <w:spacing w:after="0" w:line="240" w:lineRule="auto"/>
                  <w:jc w:val="center"/>
                  <w:rPr>
                    <w:b/>
                    <w:sz w:val="16"/>
                    <w:szCs w:val="16"/>
                  </w:rPr>
                </w:pPr>
              </w:p>
              <w:p w14:paraId="22DFAD24">
                <w:pPr>
                  <w:keepNext/>
                  <w:spacing w:after="0" w:line="240" w:lineRule="auto"/>
                  <w:jc w:val="center"/>
                  <w:rPr>
                    <w:b/>
                    <w:sz w:val="16"/>
                    <w:szCs w:val="16"/>
                  </w:rPr>
                </w:pPr>
              </w:p>
              <w:p w14:paraId="7A01F453">
                <w:pPr>
                  <w:keepNext/>
                  <w:spacing w:after="0" w:line="240" w:lineRule="auto"/>
                  <w:jc w:val="center"/>
                  <w:rPr>
                    <w:b/>
                    <w:sz w:val="16"/>
                    <w:szCs w:val="16"/>
                  </w:rPr>
                </w:pPr>
                <w:r>
                  <w:rPr>
                    <w:b/>
                    <w:sz w:val="16"/>
                    <w:szCs w:val="16"/>
                  </w:rPr>
                  <w:t>X</w:t>
                </w:r>
              </w:p>
              <w:p w14:paraId="38070179">
                <w:pPr>
                  <w:keepNext/>
                  <w:spacing w:after="0" w:line="240" w:lineRule="auto"/>
                  <w:jc w:val="center"/>
                  <w:rPr>
                    <w:b/>
                    <w:sz w:val="16"/>
                    <w:szCs w:val="16"/>
                  </w:rPr>
                </w:pPr>
              </w:p>
              <w:p w14:paraId="7FD05964">
                <w:pPr>
                  <w:keepNext/>
                  <w:spacing w:after="0" w:line="240" w:lineRule="auto"/>
                  <w:jc w:val="center"/>
                  <w:rPr>
                    <w:b/>
                    <w:sz w:val="16"/>
                    <w:szCs w:val="16"/>
                  </w:rPr>
                </w:pPr>
              </w:p>
              <w:p w14:paraId="77025ABE">
                <w:pPr>
                  <w:keepNext/>
                  <w:spacing w:after="0" w:line="240" w:lineRule="auto"/>
                  <w:jc w:val="center"/>
                  <w:rPr>
                    <w:b/>
                    <w:sz w:val="16"/>
                    <w:szCs w:val="16"/>
                  </w:rPr>
                </w:pPr>
                <w:r>
                  <w:rPr>
                    <w:b/>
                    <w:sz w:val="16"/>
                    <w:szCs w:val="16"/>
                  </w:rPr>
                  <w:t>X</w:t>
                </w:r>
              </w:p>
              <w:p w14:paraId="30603052">
                <w:pPr>
                  <w:keepNext/>
                  <w:spacing w:after="0" w:line="240" w:lineRule="auto"/>
                  <w:jc w:val="center"/>
                  <w:rPr>
                    <w:b/>
                    <w:sz w:val="16"/>
                    <w:szCs w:val="16"/>
                  </w:rPr>
                </w:pPr>
              </w:p>
              <w:p w14:paraId="752A9905">
                <w:pPr>
                  <w:keepNext/>
                  <w:spacing w:after="0" w:line="240" w:lineRule="auto"/>
                  <w:jc w:val="center"/>
                  <w:rPr>
                    <w:b/>
                    <w:sz w:val="16"/>
                    <w:szCs w:val="16"/>
                  </w:rPr>
                </w:pPr>
              </w:p>
              <w:p w14:paraId="7E3D4FD8">
                <w:pPr>
                  <w:keepNext/>
                  <w:spacing w:after="0" w:line="240" w:lineRule="auto"/>
                  <w:jc w:val="center"/>
                  <w:rPr>
                    <w:b/>
                    <w:sz w:val="16"/>
                    <w:szCs w:val="16"/>
                  </w:rPr>
                </w:pPr>
              </w:p>
              <w:p w14:paraId="112D1B91">
                <w:pPr>
                  <w:keepNext/>
                  <w:spacing w:after="0" w:line="240" w:lineRule="auto"/>
                  <w:jc w:val="center"/>
                  <w:rPr>
                    <w:b/>
                    <w:sz w:val="16"/>
                    <w:szCs w:val="16"/>
                  </w:rPr>
                </w:pPr>
              </w:p>
              <w:p w14:paraId="0A87342A">
                <w:pPr>
                  <w:keepNext/>
                  <w:spacing w:after="0" w:line="240" w:lineRule="auto"/>
                  <w:jc w:val="center"/>
                  <w:rPr>
                    <w:b/>
                    <w:sz w:val="16"/>
                    <w:szCs w:val="16"/>
                  </w:rPr>
                </w:pPr>
              </w:p>
              <w:p w14:paraId="7FE8E25B">
                <w:pPr>
                  <w:keepNext/>
                  <w:spacing w:after="0" w:line="240" w:lineRule="auto"/>
                  <w:jc w:val="center"/>
                  <w:rPr>
                    <w:b/>
                    <w:sz w:val="16"/>
                    <w:szCs w:val="16"/>
                  </w:rPr>
                </w:pPr>
                <w:r>
                  <w:rPr>
                    <w:b/>
                    <w:sz w:val="16"/>
                    <w:szCs w:val="16"/>
                  </w:rPr>
                  <w:t>(X)</w:t>
                </w:r>
              </w:p>
              <w:p w14:paraId="2440B89E">
                <w:pPr>
                  <w:keepNext/>
                  <w:spacing w:after="0" w:line="240" w:lineRule="auto"/>
                  <w:jc w:val="center"/>
                  <w:rPr>
                    <w:b/>
                    <w:sz w:val="16"/>
                    <w:szCs w:val="16"/>
                  </w:rPr>
                </w:pPr>
              </w:p>
            </w:tc>
            <w:tc>
              <w:tcPr>
                <w:tcW w:w="870" w:type="dxa"/>
                <w:tcBorders>
                  <w:top w:val="single" w:color="000000" w:sz="4" w:space="0"/>
                  <w:left w:val="single" w:color="000000" w:sz="4" w:space="0"/>
                  <w:bottom w:val="single" w:color="000000" w:sz="4" w:space="0"/>
                  <w:right w:val="single" w:color="000000" w:sz="4" w:space="0"/>
                </w:tcBorders>
              </w:tcPr>
              <w:p w14:paraId="61F74D1A">
                <w:pPr>
                  <w:keepNext/>
                  <w:spacing w:after="0" w:line="240" w:lineRule="auto"/>
                  <w:jc w:val="center"/>
                  <w:rPr>
                    <w:b/>
                    <w:sz w:val="16"/>
                    <w:szCs w:val="16"/>
                  </w:rPr>
                </w:pPr>
                <w:r>
                  <w:rPr>
                    <w:b/>
                    <w:sz w:val="16"/>
                    <w:szCs w:val="16"/>
                  </w:rPr>
                  <w:t>2.7</w:t>
                </w:r>
              </w:p>
              <w:p w14:paraId="6755D820">
                <w:pPr>
                  <w:keepNext/>
                  <w:spacing w:after="0" w:line="240" w:lineRule="auto"/>
                  <w:jc w:val="center"/>
                  <w:rPr>
                    <w:b/>
                    <w:sz w:val="16"/>
                    <w:szCs w:val="16"/>
                  </w:rPr>
                </w:pPr>
              </w:p>
              <w:p w14:paraId="6351433A">
                <w:pPr>
                  <w:keepNext/>
                  <w:spacing w:after="0" w:line="240" w:lineRule="auto"/>
                  <w:jc w:val="center"/>
                  <w:rPr>
                    <w:b/>
                    <w:sz w:val="16"/>
                    <w:szCs w:val="16"/>
                  </w:rPr>
                </w:pPr>
              </w:p>
              <w:p w14:paraId="3F8CEEB9">
                <w:pPr>
                  <w:keepNext/>
                  <w:spacing w:after="0" w:line="240" w:lineRule="auto"/>
                  <w:jc w:val="center"/>
                  <w:rPr>
                    <w:b/>
                    <w:sz w:val="16"/>
                    <w:szCs w:val="16"/>
                  </w:rPr>
                </w:pPr>
                <w:r>
                  <w:rPr>
                    <w:b/>
                    <w:sz w:val="16"/>
                    <w:szCs w:val="16"/>
                  </w:rPr>
                  <w:t>2.6</w:t>
                </w:r>
              </w:p>
              <w:p w14:paraId="1CAF0334">
                <w:pPr>
                  <w:keepNext/>
                  <w:spacing w:after="0" w:line="240" w:lineRule="auto"/>
                  <w:jc w:val="center"/>
                  <w:rPr>
                    <w:b/>
                    <w:sz w:val="16"/>
                    <w:szCs w:val="16"/>
                  </w:rPr>
                </w:pPr>
              </w:p>
              <w:p w14:paraId="011AAD1F">
                <w:pPr>
                  <w:keepNext/>
                  <w:spacing w:after="0" w:line="240" w:lineRule="auto"/>
                  <w:jc w:val="center"/>
                  <w:rPr>
                    <w:b/>
                    <w:sz w:val="16"/>
                    <w:szCs w:val="16"/>
                  </w:rPr>
                </w:pPr>
              </w:p>
              <w:p w14:paraId="77703FD2">
                <w:pPr>
                  <w:keepNext/>
                  <w:spacing w:after="0" w:line="240" w:lineRule="auto"/>
                  <w:jc w:val="center"/>
                  <w:rPr>
                    <w:b/>
                    <w:sz w:val="16"/>
                    <w:szCs w:val="16"/>
                  </w:rPr>
                </w:pPr>
                <w:r>
                  <w:rPr>
                    <w:b/>
                    <w:sz w:val="16"/>
                    <w:szCs w:val="16"/>
                  </w:rPr>
                  <w:t>2.6</w:t>
                </w:r>
              </w:p>
              <w:p w14:paraId="284D5906">
                <w:pPr>
                  <w:keepNext/>
                  <w:spacing w:after="0" w:line="240" w:lineRule="auto"/>
                  <w:jc w:val="center"/>
                  <w:rPr>
                    <w:b/>
                    <w:sz w:val="16"/>
                    <w:szCs w:val="16"/>
                  </w:rPr>
                </w:pPr>
              </w:p>
              <w:p w14:paraId="3A5CF241">
                <w:pPr>
                  <w:keepNext/>
                  <w:spacing w:after="0" w:line="240" w:lineRule="auto"/>
                  <w:jc w:val="center"/>
                  <w:rPr>
                    <w:b/>
                    <w:sz w:val="16"/>
                    <w:szCs w:val="16"/>
                  </w:rPr>
                </w:pPr>
              </w:p>
              <w:p w14:paraId="1AC66E7F">
                <w:pPr>
                  <w:keepNext/>
                  <w:spacing w:after="0" w:line="240" w:lineRule="auto"/>
                  <w:jc w:val="center"/>
                  <w:rPr>
                    <w:b/>
                    <w:sz w:val="16"/>
                    <w:szCs w:val="16"/>
                  </w:rPr>
                </w:pPr>
                <w:r>
                  <w:rPr>
                    <w:b/>
                    <w:sz w:val="16"/>
                    <w:szCs w:val="16"/>
                  </w:rPr>
                  <w:t>2.4</w:t>
                </w:r>
              </w:p>
              <w:p w14:paraId="4989D188">
                <w:pPr>
                  <w:keepNext/>
                  <w:spacing w:after="0" w:line="240" w:lineRule="auto"/>
                  <w:jc w:val="center"/>
                  <w:rPr>
                    <w:b/>
                    <w:sz w:val="16"/>
                    <w:szCs w:val="16"/>
                  </w:rPr>
                </w:pPr>
              </w:p>
              <w:p w14:paraId="47382E9D">
                <w:pPr>
                  <w:keepNext/>
                  <w:spacing w:after="0" w:line="240" w:lineRule="auto"/>
                  <w:jc w:val="center"/>
                  <w:rPr>
                    <w:b/>
                    <w:sz w:val="16"/>
                    <w:szCs w:val="16"/>
                  </w:rPr>
                </w:pPr>
              </w:p>
              <w:p w14:paraId="51611F91">
                <w:pPr>
                  <w:keepNext/>
                  <w:spacing w:after="0" w:line="240" w:lineRule="auto"/>
                  <w:jc w:val="center"/>
                  <w:rPr>
                    <w:b/>
                    <w:sz w:val="16"/>
                    <w:szCs w:val="16"/>
                  </w:rPr>
                </w:pPr>
                <w:r>
                  <w:rPr>
                    <w:b/>
                    <w:sz w:val="16"/>
                    <w:szCs w:val="16"/>
                  </w:rPr>
                  <w:t>2.6</w:t>
                </w:r>
              </w:p>
            </w:tc>
            <w:tc>
              <w:tcPr>
                <w:tcW w:w="870" w:type="dxa"/>
                <w:tcBorders>
                  <w:top w:val="single" w:color="000000" w:sz="4" w:space="0"/>
                  <w:left w:val="single" w:color="000000" w:sz="4" w:space="0"/>
                  <w:bottom w:val="single" w:color="000000" w:sz="4" w:space="0"/>
                  <w:right w:val="single" w:color="000000" w:sz="4" w:space="0"/>
                </w:tcBorders>
              </w:tcPr>
              <w:p w14:paraId="1604D20C">
                <w:pPr>
                  <w:keepNext/>
                  <w:spacing w:after="0" w:line="240" w:lineRule="auto"/>
                  <w:jc w:val="center"/>
                  <w:rPr>
                    <w:b/>
                    <w:sz w:val="16"/>
                    <w:szCs w:val="16"/>
                  </w:rPr>
                </w:pPr>
                <w:r>
                  <w:rPr>
                    <w:b/>
                    <w:sz w:val="16"/>
                    <w:szCs w:val="16"/>
                  </w:rPr>
                  <w:t>2.4</w:t>
                </w:r>
              </w:p>
              <w:p w14:paraId="51FADE11">
                <w:pPr>
                  <w:keepNext/>
                  <w:spacing w:after="0" w:line="240" w:lineRule="auto"/>
                  <w:jc w:val="center"/>
                  <w:rPr>
                    <w:b/>
                    <w:sz w:val="16"/>
                    <w:szCs w:val="16"/>
                  </w:rPr>
                </w:pPr>
              </w:p>
              <w:p w14:paraId="20260580">
                <w:pPr>
                  <w:keepNext/>
                  <w:spacing w:after="0" w:line="240" w:lineRule="auto"/>
                  <w:jc w:val="center"/>
                  <w:rPr>
                    <w:b/>
                    <w:sz w:val="16"/>
                    <w:szCs w:val="16"/>
                  </w:rPr>
                </w:pPr>
              </w:p>
              <w:p w14:paraId="6DADB260">
                <w:pPr>
                  <w:keepNext/>
                  <w:spacing w:after="0" w:line="240" w:lineRule="auto"/>
                  <w:jc w:val="center"/>
                  <w:rPr>
                    <w:b/>
                    <w:sz w:val="16"/>
                    <w:szCs w:val="16"/>
                  </w:rPr>
                </w:pPr>
                <w:r>
                  <w:rPr>
                    <w:b/>
                    <w:sz w:val="16"/>
                    <w:szCs w:val="16"/>
                  </w:rPr>
                  <w:t>2.3</w:t>
                </w:r>
              </w:p>
              <w:p w14:paraId="3BA0F387">
                <w:pPr>
                  <w:keepNext/>
                  <w:spacing w:after="0" w:line="240" w:lineRule="auto"/>
                  <w:jc w:val="center"/>
                  <w:rPr>
                    <w:b/>
                    <w:sz w:val="16"/>
                    <w:szCs w:val="16"/>
                  </w:rPr>
                </w:pPr>
              </w:p>
              <w:p w14:paraId="28AB5630">
                <w:pPr>
                  <w:keepNext/>
                  <w:spacing w:after="0" w:line="240" w:lineRule="auto"/>
                  <w:jc w:val="center"/>
                  <w:rPr>
                    <w:b/>
                    <w:sz w:val="16"/>
                    <w:szCs w:val="16"/>
                  </w:rPr>
                </w:pPr>
              </w:p>
              <w:p w14:paraId="5016489A">
                <w:pPr>
                  <w:keepNext/>
                  <w:spacing w:after="0" w:line="240" w:lineRule="auto"/>
                  <w:jc w:val="center"/>
                  <w:rPr>
                    <w:b/>
                    <w:sz w:val="16"/>
                    <w:szCs w:val="16"/>
                  </w:rPr>
                </w:pPr>
                <w:r>
                  <w:rPr>
                    <w:b/>
                    <w:sz w:val="16"/>
                    <w:szCs w:val="16"/>
                  </w:rPr>
                  <w:t>2.1</w:t>
                </w:r>
              </w:p>
              <w:p w14:paraId="01EC1BA2">
                <w:pPr>
                  <w:keepNext/>
                  <w:spacing w:after="0" w:line="240" w:lineRule="auto"/>
                  <w:jc w:val="center"/>
                  <w:rPr>
                    <w:b/>
                    <w:sz w:val="16"/>
                    <w:szCs w:val="16"/>
                  </w:rPr>
                </w:pPr>
              </w:p>
              <w:p w14:paraId="59ECC79A">
                <w:pPr>
                  <w:keepNext/>
                  <w:spacing w:after="0" w:line="240" w:lineRule="auto"/>
                  <w:jc w:val="center"/>
                  <w:rPr>
                    <w:b/>
                    <w:sz w:val="16"/>
                    <w:szCs w:val="16"/>
                  </w:rPr>
                </w:pPr>
              </w:p>
              <w:p w14:paraId="6BB25029">
                <w:pPr>
                  <w:keepNext/>
                  <w:spacing w:after="0" w:line="240" w:lineRule="auto"/>
                  <w:jc w:val="center"/>
                  <w:rPr>
                    <w:b/>
                    <w:sz w:val="16"/>
                    <w:szCs w:val="16"/>
                  </w:rPr>
                </w:pPr>
                <w:r>
                  <w:rPr>
                    <w:b/>
                    <w:sz w:val="16"/>
                    <w:szCs w:val="16"/>
                  </w:rPr>
                  <w:t>2.0</w:t>
                </w:r>
              </w:p>
              <w:p w14:paraId="32BA3759">
                <w:pPr>
                  <w:keepNext/>
                  <w:spacing w:after="0" w:line="240" w:lineRule="auto"/>
                  <w:jc w:val="center"/>
                  <w:rPr>
                    <w:b/>
                    <w:sz w:val="16"/>
                    <w:szCs w:val="16"/>
                  </w:rPr>
                </w:pPr>
              </w:p>
              <w:p w14:paraId="2CEA0DF3">
                <w:pPr>
                  <w:keepNext/>
                  <w:spacing w:after="0" w:line="240" w:lineRule="auto"/>
                  <w:jc w:val="center"/>
                  <w:rPr>
                    <w:b/>
                    <w:sz w:val="16"/>
                    <w:szCs w:val="16"/>
                  </w:rPr>
                </w:pPr>
              </w:p>
              <w:p w14:paraId="2A25FB18">
                <w:pPr>
                  <w:keepNext/>
                  <w:spacing w:after="0" w:line="240" w:lineRule="auto"/>
                  <w:jc w:val="center"/>
                  <w:rPr>
                    <w:b/>
                    <w:sz w:val="16"/>
                    <w:szCs w:val="16"/>
                  </w:rPr>
                </w:pPr>
                <w:r>
                  <w:rPr>
                    <w:b/>
                    <w:sz w:val="16"/>
                    <w:szCs w:val="16"/>
                  </w:rPr>
                  <w:t>2.1</w:t>
                </w:r>
              </w:p>
            </w:tc>
          </w:tr>
          <w:tr w14:paraId="2327A7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50" w:type="dxa"/>
                <w:tcBorders>
                  <w:top w:val="single" w:color="000000" w:sz="4" w:space="0"/>
                  <w:left w:val="single" w:color="000000" w:sz="4" w:space="0"/>
                  <w:bottom w:val="single" w:color="000000" w:sz="4" w:space="0"/>
                  <w:right w:val="single" w:color="000000" w:sz="4" w:space="0"/>
                </w:tcBorders>
              </w:tcPr>
              <w:p w14:paraId="477C4461">
                <w:pPr>
                  <w:keepNext/>
                  <w:spacing w:after="0" w:line="240" w:lineRule="auto"/>
                  <w:rPr>
                    <w:sz w:val="16"/>
                    <w:szCs w:val="16"/>
                  </w:rPr>
                </w:pPr>
                <w:r>
                  <w:rPr>
                    <w:sz w:val="16"/>
                    <w:szCs w:val="16"/>
                  </w:rPr>
                  <w:t>Conformity assessment should enable continuous monitoring and changing requirements.</w:t>
                </w:r>
              </w:p>
              <w:p w14:paraId="055827B7">
                <w:pPr>
                  <w:keepNext/>
                  <w:spacing w:after="0" w:line="240" w:lineRule="auto"/>
                  <w:rPr>
                    <w:sz w:val="16"/>
                    <w:szCs w:val="16"/>
                  </w:rPr>
                </w:pPr>
              </w:p>
              <w:p w14:paraId="21F84F3B">
                <w:pPr>
                  <w:keepNext/>
                  <w:spacing w:after="0" w:line="240" w:lineRule="auto"/>
                  <w:rPr>
                    <w:sz w:val="16"/>
                    <w:szCs w:val="16"/>
                  </w:rPr>
                </w:pPr>
              </w:p>
            </w:tc>
            <w:tc>
              <w:tcPr>
                <w:tcW w:w="2685" w:type="dxa"/>
                <w:tcBorders>
                  <w:top w:val="single" w:color="000000" w:sz="4" w:space="0"/>
                  <w:left w:val="single" w:color="000000" w:sz="4" w:space="0"/>
                  <w:bottom w:val="single" w:color="000000" w:sz="4" w:space="0"/>
                  <w:right w:val="single" w:color="000000" w:sz="4" w:space="0"/>
                </w:tcBorders>
              </w:tcPr>
              <w:p w14:paraId="4E04434E">
                <w:pPr>
                  <w:keepNext/>
                  <w:spacing w:after="0" w:line="240" w:lineRule="auto"/>
                  <w:rPr>
                    <w:sz w:val="16"/>
                    <w:szCs w:val="16"/>
                  </w:rPr>
                </w:pPr>
                <w:r>
                  <w:rPr>
                    <w:sz w:val="16"/>
                    <w:szCs w:val="16"/>
                  </w:rPr>
                  <w:t>Artifact should minimize (repeated) user input to promote automation.</w:t>
                </w:r>
              </w:p>
              <w:p w14:paraId="1496DC02">
                <w:pPr>
                  <w:keepNext/>
                  <w:spacing w:after="0" w:line="240" w:lineRule="auto"/>
                  <w:rPr>
                    <w:sz w:val="16"/>
                    <w:szCs w:val="16"/>
                  </w:rPr>
                </w:pPr>
              </w:p>
              <w:p w14:paraId="7A82F5F1">
                <w:pPr>
                  <w:keepNext/>
                  <w:spacing w:after="0" w:line="240" w:lineRule="auto"/>
                  <w:rPr>
                    <w:sz w:val="16"/>
                    <w:szCs w:val="16"/>
                  </w:rPr>
                </w:pPr>
                <w:r>
                  <w:rPr>
                    <w:sz w:val="16"/>
                    <w:szCs w:val="16"/>
                  </w:rPr>
                  <w:t>Artifact should accommodate recurring assessments.</w:t>
                </w:r>
              </w:p>
              <w:p w14:paraId="0D2207C1">
                <w:pPr>
                  <w:keepNext/>
                  <w:spacing w:after="0" w:line="240" w:lineRule="auto"/>
                  <w:rPr>
                    <w:sz w:val="16"/>
                    <w:szCs w:val="16"/>
                  </w:rPr>
                </w:pPr>
              </w:p>
              <w:p w14:paraId="6D902B7C">
                <w:pPr>
                  <w:keepNext/>
                  <w:spacing w:after="0" w:line="240" w:lineRule="auto"/>
                  <w:rPr>
                    <w:sz w:val="16"/>
                    <w:szCs w:val="16"/>
                  </w:rPr>
                </w:pPr>
                <w:r>
                  <w:rPr>
                    <w:sz w:val="16"/>
                    <w:szCs w:val="16"/>
                  </w:rPr>
                  <w:t>Artifact should accomodate evolving regulations.</w:t>
                </w:r>
              </w:p>
            </w:tc>
            <w:tc>
              <w:tcPr>
                <w:tcW w:w="870" w:type="dxa"/>
                <w:tcBorders>
                  <w:top w:val="single" w:color="000000" w:sz="4" w:space="0"/>
                  <w:left w:val="single" w:color="000000" w:sz="4" w:space="0"/>
                  <w:bottom w:val="single" w:color="000000" w:sz="4" w:space="0"/>
                  <w:right w:val="single" w:color="000000" w:sz="4" w:space="0"/>
                </w:tcBorders>
              </w:tcPr>
              <w:p w14:paraId="4EE132FA">
                <w:pPr>
                  <w:keepNext/>
                  <w:spacing w:after="0" w:line="240" w:lineRule="auto"/>
                  <w:jc w:val="center"/>
                  <w:rPr>
                    <w:b/>
                    <w:sz w:val="16"/>
                    <w:szCs w:val="16"/>
                  </w:rPr>
                </w:pPr>
                <w:r>
                  <w:rPr>
                    <w:b/>
                    <w:sz w:val="16"/>
                    <w:szCs w:val="16"/>
                  </w:rPr>
                  <w:t>X</w:t>
                </w:r>
              </w:p>
              <w:p w14:paraId="306D6F46">
                <w:pPr>
                  <w:keepNext/>
                  <w:spacing w:after="0" w:line="240" w:lineRule="auto"/>
                  <w:jc w:val="center"/>
                  <w:rPr>
                    <w:b/>
                    <w:sz w:val="16"/>
                    <w:szCs w:val="16"/>
                  </w:rPr>
                </w:pPr>
              </w:p>
              <w:p w14:paraId="71528AB9">
                <w:pPr>
                  <w:keepNext/>
                  <w:spacing w:after="0" w:line="240" w:lineRule="auto"/>
                  <w:jc w:val="center"/>
                  <w:rPr>
                    <w:b/>
                    <w:sz w:val="16"/>
                    <w:szCs w:val="16"/>
                  </w:rPr>
                </w:pPr>
              </w:p>
              <w:p w14:paraId="06A0C130">
                <w:pPr>
                  <w:keepNext/>
                  <w:spacing w:after="0" w:line="240" w:lineRule="auto"/>
                  <w:jc w:val="center"/>
                  <w:rPr>
                    <w:b/>
                    <w:sz w:val="16"/>
                    <w:szCs w:val="16"/>
                  </w:rPr>
                </w:pPr>
                <w:r>
                  <w:rPr>
                    <w:b/>
                    <w:sz w:val="16"/>
                    <w:szCs w:val="16"/>
                  </w:rPr>
                  <w:t>X</w:t>
                </w:r>
              </w:p>
              <w:p w14:paraId="60200A27">
                <w:pPr>
                  <w:keepNext/>
                  <w:spacing w:after="0" w:line="240" w:lineRule="auto"/>
                  <w:jc w:val="center"/>
                  <w:rPr>
                    <w:b/>
                    <w:sz w:val="16"/>
                    <w:szCs w:val="16"/>
                  </w:rPr>
                </w:pPr>
              </w:p>
              <w:p w14:paraId="48327174">
                <w:pPr>
                  <w:keepNext/>
                  <w:spacing w:after="0" w:line="240" w:lineRule="auto"/>
                  <w:jc w:val="center"/>
                  <w:rPr>
                    <w:b/>
                    <w:sz w:val="16"/>
                    <w:szCs w:val="16"/>
                  </w:rPr>
                </w:pPr>
              </w:p>
              <w:p w14:paraId="52374F93">
                <w:pPr>
                  <w:keepNext/>
                  <w:spacing w:after="0" w:line="240" w:lineRule="auto"/>
                  <w:jc w:val="center"/>
                  <w:rPr>
                    <w:b/>
                    <w:sz w:val="16"/>
                    <w:szCs w:val="16"/>
                  </w:rPr>
                </w:pPr>
                <w:r>
                  <w:rPr>
                    <w:b/>
                    <w:sz w:val="16"/>
                    <w:szCs w:val="16"/>
                  </w:rPr>
                  <w:t>-</w:t>
                </w:r>
              </w:p>
            </w:tc>
            <w:tc>
              <w:tcPr>
                <w:tcW w:w="870" w:type="dxa"/>
                <w:tcBorders>
                  <w:top w:val="single" w:color="000000" w:sz="4" w:space="0"/>
                  <w:left w:val="single" w:color="000000" w:sz="4" w:space="0"/>
                  <w:bottom w:val="single" w:color="000000" w:sz="4" w:space="0"/>
                  <w:right w:val="single" w:color="000000" w:sz="4" w:space="0"/>
                </w:tcBorders>
              </w:tcPr>
              <w:p w14:paraId="2EF48B7A">
                <w:pPr>
                  <w:keepNext/>
                  <w:spacing w:after="0" w:line="240" w:lineRule="auto"/>
                  <w:jc w:val="center"/>
                  <w:rPr>
                    <w:b/>
                    <w:sz w:val="16"/>
                    <w:szCs w:val="16"/>
                  </w:rPr>
                </w:pPr>
                <w:r>
                  <w:rPr>
                    <w:b/>
                    <w:sz w:val="16"/>
                    <w:szCs w:val="16"/>
                  </w:rPr>
                  <w:t>-</w:t>
                </w:r>
              </w:p>
              <w:p w14:paraId="76978F53">
                <w:pPr>
                  <w:keepNext/>
                  <w:spacing w:after="0" w:line="240" w:lineRule="auto"/>
                  <w:jc w:val="center"/>
                  <w:rPr>
                    <w:b/>
                    <w:sz w:val="16"/>
                    <w:szCs w:val="16"/>
                  </w:rPr>
                </w:pPr>
              </w:p>
              <w:p w14:paraId="2F625259">
                <w:pPr>
                  <w:keepNext/>
                  <w:spacing w:after="0" w:line="240" w:lineRule="auto"/>
                  <w:jc w:val="center"/>
                  <w:rPr>
                    <w:b/>
                    <w:sz w:val="16"/>
                    <w:szCs w:val="16"/>
                  </w:rPr>
                </w:pPr>
              </w:p>
              <w:p w14:paraId="69FDE916">
                <w:pPr>
                  <w:keepNext/>
                  <w:spacing w:after="0" w:line="240" w:lineRule="auto"/>
                  <w:jc w:val="center"/>
                  <w:rPr>
                    <w:b/>
                    <w:sz w:val="16"/>
                    <w:szCs w:val="16"/>
                  </w:rPr>
                </w:pPr>
                <w:r>
                  <w:rPr>
                    <w:b/>
                    <w:sz w:val="16"/>
                    <w:szCs w:val="16"/>
                  </w:rPr>
                  <w:t>X</w:t>
                </w:r>
              </w:p>
              <w:p w14:paraId="4CE3D924">
                <w:pPr>
                  <w:keepNext/>
                  <w:spacing w:after="0" w:line="240" w:lineRule="auto"/>
                  <w:jc w:val="center"/>
                  <w:rPr>
                    <w:b/>
                    <w:sz w:val="16"/>
                    <w:szCs w:val="16"/>
                  </w:rPr>
                </w:pPr>
              </w:p>
              <w:p w14:paraId="5C0E2659">
                <w:pPr>
                  <w:keepNext/>
                  <w:spacing w:after="0" w:line="240" w:lineRule="auto"/>
                  <w:jc w:val="center"/>
                  <w:rPr>
                    <w:b/>
                    <w:sz w:val="16"/>
                    <w:szCs w:val="16"/>
                  </w:rPr>
                </w:pPr>
              </w:p>
              <w:p w14:paraId="25E2103B">
                <w:pPr>
                  <w:keepNext/>
                  <w:spacing w:after="0" w:line="240" w:lineRule="auto"/>
                  <w:jc w:val="center"/>
                  <w:rPr>
                    <w:b/>
                    <w:sz w:val="16"/>
                    <w:szCs w:val="16"/>
                  </w:rPr>
                </w:pPr>
                <w:r>
                  <w:rPr>
                    <w:b/>
                    <w:sz w:val="16"/>
                    <w:szCs w:val="16"/>
                  </w:rPr>
                  <w:t>-</w:t>
                </w:r>
              </w:p>
            </w:tc>
            <w:tc>
              <w:tcPr>
                <w:tcW w:w="870" w:type="dxa"/>
                <w:tcBorders>
                  <w:top w:val="single" w:color="000000" w:sz="4" w:space="0"/>
                  <w:left w:val="single" w:color="000000" w:sz="4" w:space="0"/>
                  <w:bottom w:val="single" w:color="000000" w:sz="4" w:space="0"/>
                  <w:right w:val="single" w:color="000000" w:sz="4" w:space="0"/>
                </w:tcBorders>
              </w:tcPr>
              <w:p w14:paraId="6C95707C">
                <w:pPr>
                  <w:keepNext/>
                  <w:spacing w:after="0" w:line="240" w:lineRule="auto"/>
                  <w:jc w:val="center"/>
                  <w:rPr>
                    <w:b/>
                    <w:sz w:val="16"/>
                    <w:szCs w:val="16"/>
                  </w:rPr>
                </w:pPr>
                <w:r>
                  <w:rPr>
                    <w:b/>
                    <w:sz w:val="16"/>
                    <w:szCs w:val="16"/>
                  </w:rPr>
                  <w:t>X</w:t>
                </w:r>
              </w:p>
              <w:p w14:paraId="3C094912">
                <w:pPr>
                  <w:keepNext/>
                  <w:spacing w:after="0" w:line="240" w:lineRule="auto"/>
                  <w:jc w:val="center"/>
                  <w:rPr>
                    <w:b/>
                    <w:sz w:val="16"/>
                    <w:szCs w:val="16"/>
                  </w:rPr>
                </w:pPr>
              </w:p>
              <w:p w14:paraId="4B45137A">
                <w:pPr>
                  <w:keepNext/>
                  <w:spacing w:after="0" w:line="240" w:lineRule="auto"/>
                  <w:jc w:val="center"/>
                  <w:rPr>
                    <w:b/>
                    <w:sz w:val="16"/>
                    <w:szCs w:val="16"/>
                  </w:rPr>
                </w:pPr>
              </w:p>
              <w:p w14:paraId="3409044A">
                <w:pPr>
                  <w:keepNext/>
                  <w:spacing w:after="0" w:line="240" w:lineRule="auto"/>
                  <w:jc w:val="center"/>
                  <w:rPr>
                    <w:b/>
                    <w:sz w:val="16"/>
                    <w:szCs w:val="16"/>
                  </w:rPr>
                </w:pPr>
                <w:r>
                  <w:rPr>
                    <w:b/>
                    <w:sz w:val="16"/>
                    <w:szCs w:val="16"/>
                  </w:rPr>
                  <w:t>X</w:t>
                </w:r>
              </w:p>
              <w:p w14:paraId="58F663F9">
                <w:pPr>
                  <w:keepNext/>
                  <w:spacing w:after="0" w:line="240" w:lineRule="auto"/>
                  <w:jc w:val="center"/>
                  <w:rPr>
                    <w:b/>
                    <w:sz w:val="16"/>
                    <w:szCs w:val="16"/>
                  </w:rPr>
                </w:pPr>
              </w:p>
              <w:p w14:paraId="7F66202B">
                <w:pPr>
                  <w:keepNext/>
                  <w:spacing w:after="0" w:line="240" w:lineRule="auto"/>
                  <w:jc w:val="center"/>
                  <w:rPr>
                    <w:b/>
                    <w:sz w:val="16"/>
                    <w:szCs w:val="16"/>
                  </w:rPr>
                </w:pPr>
              </w:p>
              <w:p w14:paraId="0BED143A">
                <w:pPr>
                  <w:keepNext/>
                  <w:spacing w:after="0" w:line="240" w:lineRule="auto"/>
                  <w:jc w:val="center"/>
                  <w:rPr>
                    <w:b/>
                    <w:sz w:val="16"/>
                    <w:szCs w:val="16"/>
                  </w:rPr>
                </w:pPr>
                <w:r>
                  <w:rPr>
                    <w:b/>
                    <w:sz w:val="16"/>
                    <w:szCs w:val="16"/>
                  </w:rPr>
                  <w:t>-</w:t>
                </w:r>
              </w:p>
            </w:tc>
            <w:tc>
              <w:tcPr>
                <w:tcW w:w="870" w:type="dxa"/>
                <w:tcBorders>
                  <w:top w:val="single" w:color="000000" w:sz="4" w:space="0"/>
                  <w:left w:val="single" w:color="000000" w:sz="4" w:space="0"/>
                  <w:bottom w:val="single" w:color="000000" w:sz="4" w:space="0"/>
                  <w:right w:val="single" w:color="000000" w:sz="4" w:space="0"/>
                </w:tcBorders>
              </w:tcPr>
              <w:p w14:paraId="212D9943">
                <w:pPr>
                  <w:keepNext/>
                  <w:spacing w:after="0" w:line="240" w:lineRule="auto"/>
                  <w:jc w:val="center"/>
                  <w:rPr>
                    <w:b/>
                    <w:sz w:val="16"/>
                    <w:szCs w:val="16"/>
                  </w:rPr>
                </w:pPr>
                <w:r>
                  <w:rPr>
                    <w:b/>
                    <w:sz w:val="16"/>
                    <w:szCs w:val="16"/>
                  </w:rPr>
                  <w:t>2.7</w:t>
                </w:r>
              </w:p>
              <w:p w14:paraId="6D5D6EE9">
                <w:pPr>
                  <w:keepNext/>
                  <w:spacing w:after="0" w:line="240" w:lineRule="auto"/>
                  <w:jc w:val="center"/>
                  <w:rPr>
                    <w:b/>
                    <w:sz w:val="16"/>
                    <w:szCs w:val="16"/>
                  </w:rPr>
                </w:pPr>
              </w:p>
              <w:p w14:paraId="3474DD1A">
                <w:pPr>
                  <w:keepNext/>
                  <w:spacing w:after="0" w:line="240" w:lineRule="auto"/>
                  <w:jc w:val="center"/>
                  <w:rPr>
                    <w:b/>
                    <w:sz w:val="16"/>
                    <w:szCs w:val="16"/>
                  </w:rPr>
                </w:pPr>
              </w:p>
              <w:p w14:paraId="0252FD0D">
                <w:pPr>
                  <w:keepNext/>
                  <w:spacing w:after="0" w:line="240" w:lineRule="auto"/>
                  <w:jc w:val="center"/>
                  <w:rPr>
                    <w:b/>
                    <w:sz w:val="16"/>
                    <w:szCs w:val="16"/>
                  </w:rPr>
                </w:pPr>
                <w:r>
                  <w:rPr>
                    <w:b/>
                    <w:sz w:val="16"/>
                    <w:szCs w:val="16"/>
                  </w:rPr>
                  <w:t>2.6</w:t>
                </w:r>
              </w:p>
              <w:p w14:paraId="44C27D97">
                <w:pPr>
                  <w:keepNext/>
                  <w:spacing w:after="0" w:line="240" w:lineRule="auto"/>
                  <w:jc w:val="center"/>
                  <w:rPr>
                    <w:b/>
                    <w:sz w:val="16"/>
                    <w:szCs w:val="16"/>
                  </w:rPr>
                </w:pPr>
              </w:p>
              <w:p w14:paraId="7458E797">
                <w:pPr>
                  <w:keepNext/>
                  <w:spacing w:after="0" w:line="240" w:lineRule="auto"/>
                  <w:jc w:val="center"/>
                  <w:rPr>
                    <w:b/>
                    <w:sz w:val="16"/>
                    <w:szCs w:val="16"/>
                  </w:rPr>
                </w:pPr>
              </w:p>
              <w:p w14:paraId="11B9859E">
                <w:pPr>
                  <w:keepNext/>
                  <w:spacing w:after="0" w:line="240" w:lineRule="auto"/>
                  <w:jc w:val="center"/>
                  <w:rPr>
                    <w:b/>
                    <w:sz w:val="16"/>
                    <w:szCs w:val="16"/>
                  </w:rPr>
                </w:pPr>
                <w:r>
                  <w:rPr>
                    <w:b/>
                    <w:sz w:val="16"/>
                    <w:szCs w:val="16"/>
                  </w:rPr>
                  <w:t>2.6</w:t>
                </w:r>
              </w:p>
            </w:tc>
            <w:tc>
              <w:tcPr>
                <w:tcW w:w="870" w:type="dxa"/>
                <w:tcBorders>
                  <w:top w:val="single" w:color="000000" w:sz="4" w:space="0"/>
                  <w:left w:val="single" w:color="000000" w:sz="4" w:space="0"/>
                  <w:bottom w:val="single" w:color="000000" w:sz="4" w:space="0"/>
                  <w:right w:val="single" w:color="000000" w:sz="4" w:space="0"/>
                </w:tcBorders>
              </w:tcPr>
              <w:p w14:paraId="1547B852">
                <w:pPr>
                  <w:keepNext/>
                  <w:spacing w:after="0" w:line="240" w:lineRule="auto"/>
                  <w:jc w:val="center"/>
                  <w:rPr>
                    <w:b/>
                    <w:sz w:val="16"/>
                    <w:szCs w:val="16"/>
                  </w:rPr>
                </w:pPr>
                <w:r>
                  <w:rPr>
                    <w:b/>
                    <w:sz w:val="16"/>
                    <w:szCs w:val="16"/>
                  </w:rPr>
                  <w:t>2.4</w:t>
                </w:r>
              </w:p>
              <w:p w14:paraId="7B76E4EC">
                <w:pPr>
                  <w:keepNext/>
                  <w:spacing w:after="0" w:line="240" w:lineRule="auto"/>
                  <w:jc w:val="center"/>
                  <w:rPr>
                    <w:b/>
                    <w:sz w:val="16"/>
                    <w:szCs w:val="16"/>
                  </w:rPr>
                </w:pPr>
              </w:p>
              <w:p w14:paraId="1B392859">
                <w:pPr>
                  <w:keepNext/>
                  <w:spacing w:after="0" w:line="240" w:lineRule="auto"/>
                  <w:jc w:val="center"/>
                  <w:rPr>
                    <w:b/>
                    <w:sz w:val="16"/>
                    <w:szCs w:val="16"/>
                  </w:rPr>
                </w:pPr>
              </w:p>
              <w:p w14:paraId="7ACDA67C">
                <w:pPr>
                  <w:keepNext/>
                  <w:spacing w:after="0" w:line="240" w:lineRule="auto"/>
                  <w:jc w:val="center"/>
                  <w:rPr>
                    <w:b/>
                    <w:sz w:val="16"/>
                    <w:szCs w:val="16"/>
                  </w:rPr>
                </w:pPr>
                <w:r>
                  <w:rPr>
                    <w:b/>
                    <w:sz w:val="16"/>
                    <w:szCs w:val="16"/>
                  </w:rPr>
                  <w:t>2.3</w:t>
                </w:r>
              </w:p>
              <w:p w14:paraId="3E78E02D">
                <w:pPr>
                  <w:keepNext/>
                  <w:spacing w:after="0" w:line="240" w:lineRule="auto"/>
                  <w:jc w:val="center"/>
                  <w:rPr>
                    <w:b/>
                    <w:sz w:val="16"/>
                    <w:szCs w:val="16"/>
                  </w:rPr>
                </w:pPr>
              </w:p>
              <w:p w14:paraId="3E3D0560">
                <w:pPr>
                  <w:keepNext/>
                  <w:spacing w:after="0" w:line="240" w:lineRule="auto"/>
                  <w:jc w:val="center"/>
                  <w:rPr>
                    <w:b/>
                    <w:sz w:val="16"/>
                    <w:szCs w:val="16"/>
                  </w:rPr>
                </w:pPr>
              </w:p>
              <w:p w14:paraId="46040459">
                <w:pPr>
                  <w:keepNext/>
                  <w:spacing w:after="0" w:line="240" w:lineRule="auto"/>
                  <w:jc w:val="center"/>
                  <w:rPr>
                    <w:b/>
                    <w:sz w:val="16"/>
                    <w:szCs w:val="16"/>
                  </w:rPr>
                </w:pPr>
                <w:r>
                  <w:rPr>
                    <w:b/>
                    <w:sz w:val="16"/>
                    <w:szCs w:val="16"/>
                  </w:rPr>
                  <w:t>2.4</w:t>
                </w:r>
              </w:p>
            </w:tc>
          </w:tr>
        </w:tbl>
      </w:sdtContent>
    </w:sdt>
    <w:p w14:paraId="434AB83A">
      <w:pPr>
        <w:keepNext/>
        <w:spacing w:line="240" w:lineRule="auto"/>
        <w:jc w:val="both"/>
        <w:rPr>
          <w:b/>
        </w:rPr>
      </w:pPr>
      <w:r>
        <w:rPr>
          <w:b/>
        </w:rPr>
        <w:t xml:space="preserve">Table 6: Overview of design principles validated by participants during focus group sessions. </w:t>
      </w:r>
      <w:r>
        <w:rPr>
          <w:b/>
        </w:rPr>
        <w:br w:type="textWrapping"/>
      </w:r>
      <w:r>
        <w:rPr>
          <w:b/>
        </w:rPr>
        <w:t xml:space="preserve">Notes: </w:t>
      </w:r>
      <w:r>
        <w:t xml:space="preserve">For sessions A, B, and C, an “X” indicates that at least one participant explicitly confirmed the principle, while an “(X)” denotes the origin of two newly introduced design principles (highlighted in </w:t>
      </w:r>
      <w:r>
        <w:rPr>
          <w:color w:val="0000FF"/>
        </w:rPr>
        <w:t>blue</w:t>
      </w:r>
      <w:r>
        <w:t>). For sessions D and E, we include the average responses to the 3-point Likert scale items, distinguishing between the perceived necessity of the principle in general (“General”) and its effective implementation in the prototype (“Artifact”).</w:t>
      </w:r>
    </w:p>
    <w:sectPr>
      <w:headerReference r:id="rId5" w:type="first"/>
      <w:pgSz w:w="11907" w:h="16840"/>
      <w:pgMar w:top="1418" w:right="1418" w:bottom="1418" w:left="1418" w:header="680" w:footer="454" w:gutter="0"/>
      <w:pgNumType w:start="1"/>
      <w:cols w:space="720" w:num="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embedRegular r:id="rId1" w:fontKey="{74892F10-5019-4668-97C5-43A05ECD4719}"/>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2" w:fontKey="{7FCE69DF-60A8-47DF-AD7D-37EFCEB5973F}"/>
  </w:font>
  <w:font w:name="Wingdings">
    <w:panose1 w:val="05000000000000000000"/>
    <w:charset w:val="02"/>
    <w:family w:val="auto"/>
    <w:pitch w:val="default"/>
    <w:sig w:usb0="00000000" w:usb1="00000000" w:usb2="00000000" w:usb3="00000000" w:csb0="80000000" w:csb1="00000000"/>
    <w:embedRegular r:id="rId3" w:fontKey="{B9072D0C-36D7-4A5C-BA46-850AE855C6E1}"/>
  </w:font>
  <w:font w:name="Calibri">
    <w:panose1 w:val="020F0502020204030204"/>
    <w:charset w:val="00"/>
    <w:family w:val="swiss"/>
    <w:pitch w:val="default"/>
    <w:sig w:usb0="E4002EFF" w:usb1="C000247B" w:usb2="00000009" w:usb3="00000000" w:csb0="200001FF" w:csb1="00000000"/>
    <w:embedRegular r:id="rId4" w:fontKey="{D75EBDF6-5125-4899-BC4D-F81937CF276E}"/>
  </w:font>
  <w:font w:name="Segoe UI">
    <w:panose1 w:val="020B0502040204020203"/>
    <w:charset w:val="00"/>
    <w:family w:val="roman"/>
    <w:pitch w:val="default"/>
    <w:sig w:usb0="E4002EFF" w:usb1="C000E47F" w:usb2="00000009" w:usb3="00000000" w:csb0="200001FF" w:csb1="00000000"/>
    <w:embedRegular r:id="rId5" w:fontKey="{1F600CB8-3104-4B0B-B7B9-D57D44A388A0}"/>
  </w:font>
  <w:font w:name="Georgia">
    <w:panose1 w:val="02040502050405020303"/>
    <w:charset w:val="00"/>
    <w:family w:val="auto"/>
    <w:pitch w:val="default"/>
    <w:sig w:usb0="00000287" w:usb1="00000000" w:usb2="00000000" w:usb3="00000000" w:csb0="2000009F" w:csb1="00000000"/>
    <w:embedRegular r:id="rId6" w:fontKey="{E5B0ADEF-4627-43AE-8DF3-34A3CFAAE0B7}"/>
  </w:font>
  <w:font w:name="Quattrocento Sans">
    <w:panose1 w:val="020B0502050000020003"/>
    <w:charset w:val="00"/>
    <w:family w:val="swiss"/>
    <w:pitch w:val="default"/>
    <w:sig w:usb0="800000BF" w:usb1="4000005B" w:usb2="00000000" w:usb3="00000000" w:csb0="00000001" w:csb1="00000000"/>
    <w:embedRegular r:id="rId7" w:fontKey="{35353CB1-779E-4527-89A4-84F6C668C573}"/>
  </w:font>
  <w:font w:name="Cambria Math">
    <w:panose1 w:val="02040503050406030204"/>
    <w:charset w:val="00"/>
    <w:family w:val="roman"/>
    <w:pitch w:val="default"/>
    <w:sig w:usb0="E00006FF" w:usb1="420024FF" w:usb2="02000000" w:usb3="00000000" w:csb0="2000019F" w:csb1="00000000"/>
    <w:embedRegular r:id="rId8" w:fontKey="{357A67E1-A639-42FA-B935-4F7DBEAB391F}"/>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480" w:lineRule="auto"/>
      </w:pPr>
      <w:r>
        <w:separator/>
      </w:r>
    </w:p>
  </w:footnote>
  <w:footnote w:type="continuationSeparator" w:id="1">
    <w:p>
      <w:pPr>
        <w:spacing w:before="0" w:after="0" w:line="48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74C06">
    <w:pPr>
      <w:pBdr>
        <w:top w:val="none" w:color="auto" w:sz="0" w:space="0"/>
        <w:left w:val="none" w:color="auto" w:sz="0" w:space="0"/>
        <w:bottom w:val="none" w:color="auto" w:sz="0" w:space="0"/>
        <w:right w:val="none" w:color="auto" w:sz="0" w:space="0"/>
        <w:between w:val="none" w:color="auto" w:sz="0" w:space="0"/>
      </w:pBdr>
      <w:tabs>
        <w:tab w:val="center" w:pos="4536"/>
        <w:tab w:val="right" w:pos="9072"/>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F23FDD"/>
    <w:multiLevelType w:val="multilevel"/>
    <w:tmpl w:val="0DF23FDD"/>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
    <w:nsid w:val="1224211C"/>
    <w:multiLevelType w:val="multilevel"/>
    <w:tmpl w:val="1224211C"/>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2">
    <w:nsid w:val="1B2C1C4C"/>
    <w:multiLevelType w:val="multilevel"/>
    <w:tmpl w:val="1B2C1C4C"/>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3">
    <w:nsid w:val="20DC4272"/>
    <w:multiLevelType w:val="multilevel"/>
    <w:tmpl w:val="20DC4272"/>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4">
    <w:nsid w:val="234E2A57"/>
    <w:multiLevelType w:val="multilevel"/>
    <w:tmpl w:val="234E2A57"/>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5">
    <w:nsid w:val="5A762CC6"/>
    <w:multiLevelType w:val="multilevel"/>
    <w:tmpl w:val="5A762CC6"/>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6">
    <w:nsid w:val="68DB61FC"/>
    <w:multiLevelType w:val="multilevel"/>
    <w:tmpl w:val="68DB61FC"/>
    <w:lvl w:ilvl="0" w:tentative="0">
      <w:start w:val="1"/>
      <w:numFmt w:val="decimal"/>
      <w:lvlText w:val="%1)"/>
      <w:lvlJc w:val="left"/>
      <w:pPr>
        <w:ind w:left="720" w:hanging="360"/>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num w:numId="1">
    <w:abstractNumId w:val="4"/>
  </w:num>
  <w:num w:numId="2">
    <w:abstractNumId w:val="5"/>
  </w:num>
  <w:num w:numId="3">
    <w:abstractNumId w:val="1"/>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TrueTypeFont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DC5"/>
    <w:rsid w:val="00182DC5"/>
    <w:rsid w:val="00194811"/>
    <w:rsid w:val="004508A9"/>
    <w:rsid w:val="007D675A"/>
    <w:rsid w:val="007F4DF0"/>
    <w:rsid w:val="008A281E"/>
    <w:rsid w:val="00960D1A"/>
    <w:rsid w:val="00D36D4F"/>
    <w:rsid w:val="326862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nhideWhenUsed="0" w:uiPriority="0" w:semiHidden="0"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line="480" w:lineRule="auto"/>
    </w:pPr>
    <w:rPr>
      <w:rFonts w:ascii="Times New Roman" w:hAnsi="Times New Roman" w:eastAsia="Times New Roman" w:cs="Times New Roman"/>
      <w:lang w:val="en-GB" w:eastAsia="ko-KR" w:bidi="ar-SA"/>
    </w:rPr>
  </w:style>
  <w:style w:type="paragraph" w:styleId="2">
    <w:name w:val="heading 1"/>
    <w:basedOn w:val="3"/>
    <w:next w:val="4"/>
    <w:qFormat/>
    <w:uiPriority w:val="9"/>
    <w:pPr>
      <w:outlineLvl w:val="0"/>
    </w:pPr>
  </w:style>
  <w:style w:type="paragraph" w:styleId="5">
    <w:name w:val="heading 2"/>
    <w:basedOn w:val="6"/>
    <w:next w:val="4"/>
    <w:semiHidden/>
    <w:unhideWhenUsed/>
    <w:qFormat/>
    <w:uiPriority w:val="9"/>
    <w:pPr>
      <w:outlineLvl w:val="1"/>
    </w:pPr>
  </w:style>
  <w:style w:type="paragraph" w:styleId="7">
    <w:name w:val="heading 3"/>
    <w:basedOn w:val="8"/>
    <w:next w:val="4"/>
    <w:semiHidden/>
    <w:unhideWhenUsed/>
    <w:qFormat/>
    <w:uiPriority w:val="9"/>
    <w:pPr>
      <w:outlineLvl w:val="2"/>
    </w:pPr>
  </w:style>
  <w:style w:type="paragraph" w:styleId="9">
    <w:name w:val="heading 4"/>
    <w:basedOn w:val="1"/>
    <w:next w:val="1"/>
    <w:semiHidden/>
    <w:unhideWhenUsed/>
    <w:qFormat/>
    <w:uiPriority w:val="9"/>
    <w:pPr>
      <w:keepNext/>
      <w:keepLines/>
      <w:spacing w:before="240" w:after="40"/>
      <w:outlineLvl w:val="3"/>
    </w:pPr>
    <w:rPr>
      <w:b/>
      <w:sz w:val="24"/>
      <w:szCs w:val="24"/>
    </w:rPr>
  </w:style>
  <w:style w:type="paragraph" w:styleId="10">
    <w:name w:val="heading 5"/>
    <w:basedOn w:val="1"/>
    <w:next w:val="1"/>
    <w:semiHidden/>
    <w:unhideWhenUsed/>
    <w:qFormat/>
    <w:uiPriority w:val="9"/>
    <w:pPr>
      <w:keepNext/>
      <w:keepLines/>
      <w:spacing w:before="220" w:after="40"/>
      <w:outlineLvl w:val="4"/>
    </w:pPr>
    <w:rPr>
      <w:b/>
      <w:sz w:val="22"/>
      <w:szCs w:val="22"/>
    </w:rPr>
  </w:style>
  <w:style w:type="paragraph" w:styleId="11">
    <w:name w:val="heading 6"/>
    <w:basedOn w:val="1"/>
    <w:next w:val="1"/>
    <w:semiHidden/>
    <w:unhideWhenUsed/>
    <w:qFormat/>
    <w:uiPriority w:val="9"/>
    <w:pPr>
      <w:keepNext/>
      <w:keepLines/>
      <w:spacing w:before="200" w:after="40"/>
      <w:outlineLvl w:val="5"/>
    </w:pPr>
    <w:rPr>
      <w:b/>
    </w:rPr>
  </w:style>
  <w:style w:type="character" w:default="1" w:styleId="12">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3">
    <w:name w:val="Überschrift 11"/>
    <w:basedOn w:val="1"/>
    <w:next w:val="4"/>
    <w:uiPriority w:val="0"/>
    <w:pPr>
      <w:spacing w:after="240"/>
    </w:pPr>
    <w:rPr>
      <w:b/>
      <w:sz w:val="36"/>
    </w:rPr>
  </w:style>
  <w:style w:type="paragraph" w:customStyle="1" w:styleId="4">
    <w:name w:val="Text"/>
    <w:basedOn w:val="1"/>
    <w:qFormat/>
    <w:uiPriority w:val="0"/>
    <w:rPr>
      <w:lang w:val="en-US"/>
    </w:rPr>
  </w:style>
  <w:style w:type="paragraph" w:customStyle="1" w:styleId="6">
    <w:name w:val="Überschrift 21"/>
    <w:basedOn w:val="3"/>
    <w:next w:val="4"/>
    <w:qFormat/>
    <w:uiPriority w:val="0"/>
    <w:rPr>
      <w:sz w:val="28"/>
    </w:rPr>
  </w:style>
  <w:style w:type="paragraph" w:customStyle="1" w:styleId="8">
    <w:name w:val="Überschrift 31"/>
    <w:basedOn w:val="3"/>
    <w:next w:val="4"/>
    <w:qFormat/>
    <w:uiPriority w:val="0"/>
    <w:rPr>
      <w:sz w:val="22"/>
    </w:rPr>
  </w:style>
  <w:style w:type="paragraph" w:styleId="14">
    <w:name w:val="Balloon Text"/>
    <w:basedOn w:val="1"/>
    <w:link w:val="28"/>
    <w:qFormat/>
    <w:uiPriority w:val="0"/>
    <w:pPr>
      <w:spacing w:after="0" w:line="240" w:lineRule="auto"/>
    </w:pPr>
    <w:rPr>
      <w:rFonts w:ascii="Segoe UI" w:hAnsi="Segoe UI" w:cs="Segoe UI"/>
      <w:sz w:val="18"/>
      <w:szCs w:val="18"/>
    </w:rPr>
  </w:style>
  <w:style w:type="character" w:styleId="15">
    <w:name w:val="Emphasis"/>
    <w:basedOn w:val="12"/>
    <w:qFormat/>
    <w:uiPriority w:val="0"/>
    <w:rPr>
      <w:i/>
      <w:iCs/>
    </w:rPr>
  </w:style>
  <w:style w:type="character" w:styleId="16">
    <w:name w:val="FollowedHyperlink"/>
    <w:basedOn w:val="12"/>
    <w:uiPriority w:val="0"/>
    <w:rPr>
      <w:color w:val="954F72" w:themeColor="followedHyperlink"/>
      <w:u w:val="single"/>
      <w14:textFill>
        <w14:solidFill>
          <w14:schemeClr w14:val="folHlink"/>
        </w14:solidFill>
      </w14:textFill>
    </w:rPr>
  </w:style>
  <w:style w:type="paragraph" w:styleId="17">
    <w:name w:val="footer"/>
    <w:basedOn w:val="1"/>
    <w:qFormat/>
    <w:uiPriority w:val="0"/>
    <w:pPr>
      <w:tabs>
        <w:tab w:val="center" w:pos="4536"/>
        <w:tab w:val="right" w:pos="9072"/>
      </w:tabs>
    </w:pPr>
  </w:style>
  <w:style w:type="character" w:styleId="18">
    <w:name w:val="footnote reference"/>
    <w:basedOn w:val="12"/>
    <w:qFormat/>
    <w:uiPriority w:val="0"/>
    <w:rPr>
      <w:vertAlign w:val="superscript"/>
    </w:rPr>
  </w:style>
  <w:style w:type="paragraph" w:styleId="19">
    <w:name w:val="footnote text"/>
    <w:basedOn w:val="1"/>
    <w:link w:val="32"/>
    <w:uiPriority w:val="0"/>
    <w:pPr>
      <w:spacing w:after="0" w:line="240" w:lineRule="auto"/>
    </w:pPr>
  </w:style>
  <w:style w:type="paragraph" w:styleId="20">
    <w:name w:val="header"/>
    <w:basedOn w:val="1"/>
    <w:qFormat/>
    <w:uiPriority w:val="0"/>
    <w:pPr>
      <w:tabs>
        <w:tab w:val="center" w:pos="4536"/>
        <w:tab w:val="right" w:pos="9072"/>
      </w:tabs>
    </w:pPr>
  </w:style>
  <w:style w:type="character" w:styleId="21">
    <w:name w:val="Hyperlink"/>
    <w:qFormat/>
    <w:uiPriority w:val="0"/>
    <w:rPr>
      <w:color w:val="0563C1"/>
      <w:u w:val="single"/>
    </w:rPr>
  </w:style>
  <w:style w:type="paragraph" w:styleId="22">
    <w:name w:val="Normal (Web)"/>
    <w:basedOn w:val="1"/>
    <w:unhideWhenUsed/>
    <w:qFormat/>
    <w:uiPriority w:val="99"/>
    <w:pPr>
      <w:spacing w:before="100" w:beforeAutospacing="1" w:after="100" w:afterAutospacing="1" w:line="240" w:lineRule="auto"/>
    </w:pPr>
    <w:rPr>
      <w:sz w:val="24"/>
      <w:szCs w:val="24"/>
      <w:lang w:val="de-DE" w:eastAsia="de-DE"/>
    </w:rPr>
  </w:style>
  <w:style w:type="character" w:styleId="23">
    <w:name w:val="page number"/>
    <w:basedOn w:val="12"/>
    <w:uiPriority w:val="0"/>
  </w:style>
  <w:style w:type="paragraph" w:styleId="24">
    <w:name w:val="Subtitle"/>
    <w:basedOn w:val="1"/>
    <w:next w:val="1"/>
    <w:qFormat/>
    <w:uiPriority w:val="11"/>
    <w:pPr>
      <w:keepNext/>
      <w:keepLines/>
      <w:spacing w:before="360" w:after="80"/>
    </w:pPr>
    <w:rPr>
      <w:rFonts w:ascii="Georgia" w:hAnsi="Georgia" w:eastAsia="Georgia" w:cs="Georgia"/>
      <w:i/>
      <w:color w:val="666666"/>
      <w:sz w:val="48"/>
      <w:szCs w:val="48"/>
    </w:rPr>
  </w:style>
  <w:style w:type="table" w:styleId="25">
    <w:name w:val="Table Grid"/>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6">
    <w:name w:val="Title"/>
    <w:basedOn w:val="1"/>
    <w:next w:val="1"/>
    <w:qFormat/>
    <w:uiPriority w:val="10"/>
    <w:pPr>
      <w:keepNext/>
      <w:keepLines/>
      <w:spacing w:before="480"/>
    </w:pPr>
    <w:rPr>
      <w:b/>
      <w:sz w:val="72"/>
      <w:szCs w:val="72"/>
    </w:rPr>
  </w:style>
  <w:style w:type="paragraph" w:customStyle="1" w:styleId="27">
    <w:name w:val="Header Info"/>
    <w:basedOn w:val="1"/>
    <w:qFormat/>
    <w:uiPriority w:val="0"/>
    <w:pPr>
      <w:tabs>
        <w:tab w:val="left" w:pos="1985"/>
      </w:tabs>
    </w:pPr>
    <w:rPr>
      <w:rFonts w:ascii="Arial" w:hAnsi="Arial"/>
    </w:rPr>
  </w:style>
  <w:style w:type="character" w:customStyle="1" w:styleId="28">
    <w:name w:val="Balloon Text Char"/>
    <w:basedOn w:val="12"/>
    <w:link w:val="14"/>
    <w:qFormat/>
    <w:uiPriority w:val="0"/>
    <w:rPr>
      <w:rFonts w:ascii="Segoe UI" w:hAnsi="Segoe UI" w:cs="Segoe UI"/>
      <w:sz w:val="18"/>
      <w:szCs w:val="18"/>
      <w:lang w:val="en-GB" w:eastAsia="ko-KR"/>
    </w:rPr>
  </w:style>
  <w:style w:type="paragraph" w:customStyle="1" w:styleId="29">
    <w:name w:val="pf0"/>
    <w:basedOn w:val="1"/>
    <w:qFormat/>
    <w:uiPriority w:val="0"/>
    <w:pPr>
      <w:spacing w:before="100" w:beforeAutospacing="1" w:after="100" w:afterAutospacing="1" w:line="240" w:lineRule="auto"/>
    </w:pPr>
    <w:rPr>
      <w:sz w:val="24"/>
      <w:szCs w:val="24"/>
      <w:lang w:val="de-DE" w:eastAsia="de-DE"/>
    </w:rPr>
  </w:style>
  <w:style w:type="character" w:customStyle="1" w:styleId="30">
    <w:name w:val="cf01"/>
    <w:basedOn w:val="12"/>
    <w:qFormat/>
    <w:uiPriority w:val="0"/>
    <w:rPr>
      <w:rFonts w:hint="default" w:ascii="Segoe UI" w:hAnsi="Segoe UI" w:cs="Segoe UI"/>
      <w:b/>
      <w:bCs/>
      <w:color w:val="242424"/>
      <w:sz w:val="18"/>
      <w:szCs w:val="18"/>
    </w:rPr>
  </w:style>
  <w:style w:type="character" w:styleId="31">
    <w:name w:val="Placeholder Text"/>
    <w:basedOn w:val="12"/>
    <w:semiHidden/>
    <w:uiPriority w:val="99"/>
    <w:rPr>
      <w:color w:val="666666"/>
    </w:rPr>
  </w:style>
  <w:style w:type="character" w:customStyle="1" w:styleId="32">
    <w:name w:val="Footnote Text Char"/>
    <w:basedOn w:val="12"/>
    <w:link w:val="19"/>
    <w:qFormat/>
    <w:uiPriority w:val="0"/>
    <w:rPr>
      <w:lang w:val="en-GB" w:eastAsia="ko-KR"/>
    </w:rPr>
  </w:style>
  <w:style w:type="table" w:customStyle="1" w:styleId="33">
    <w:name w:val="_Style 32"/>
    <w:basedOn w:val="13"/>
    <w:qFormat/>
    <w:uiPriority w:val="0"/>
    <w:tblPr>
      <w:tblCellMar>
        <w:left w:w="70" w:type="dxa"/>
        <w:right w:w="70" w:type="dxa"/>
      </w:tblCellMar>
    </w:tblPr>
  </w:style>
  <w:style w:type="table" w:customStyle="1" w:styleId="34">
    <w:name w:val="_Style 33"/>
    <w:basedOn w:val="13"/>
    <w:uiPriority w:val="0"/>
  </w:style>
  <w:style w:type="table" w:customStyle="1" w:styleId="35">
    <w:name w:val="_Style 34"/>
    <w:basedOn w:val="13"/>
    <w:uiPriority w:val="0"/>
  </w:style>
  <w:style w:type="table" w:customStyle="1" w:styleId="36">
    <w:name w:val="_Style 35"/>
    <w:basedOn w:val="13"/>
    <w:uiPriority w:val="0"/>
  </w:style>
  <w:style w:type="table" w:customStyle="1" w:styleId="37">
    <w:name w:val="_Style 36"/>
    <w:basedOn w:val="13"/>
    <w:uiPriority w:val="0"/>
  </w:style>
  <w:style w:type="table" w:customStyle="1" w:styleId="38">
    <w:name w:val="_Style 37"/>
    <w:basedOn w:val="13"/>
    <w:uiPriority w:val="0"/>
  </w:style>
  <w:style w:type="table" w:customStyle="1" w:styleId="39">
    <w:name w:val="_Style 38"/>
    <w:basedOn w:val="13"/>
    <w:uiPriority w:val="0"/>
  </w:style>
  <w:style w:type="table" w:customStyle="1" w:styleId="40">
    <w:name w:val="_Style 39"/>
    <w:basedOn w:val="13"/>
    <w:qFormat/>
    <w:uiPriority w:val="0"/>
    <w:tblPr>
      <w:tblCellMar>
        <w:left w:w="70" w:type="dxa"/>
        <w:right w:w="70" w:type="dxa"/>
      </w:tblCellMar>
    </w:tblPr>
  </w:style>
  <w:style w:type="table" w:customStyle="1" w:styleId="41">
    <w:name w:val="_Style 40"/>
    <w:basedOn w:val="13"/>
    <w:qFormat/>
    <w:uiPriority w:val="0"/>
  </w:style>
  <w:style w:type="table" w:customStyle="1" w:styleId="42">
    <w:name w:val="_Style 41"/>
    <w:basedOn w:val="13"/>
    <w:qFormat/>
    <w:uiPriority w:val="0"/>
  </w:style>
  <w:style w:type="table" w:customStyle="1" w:styleId="43">
    <w:name w:val="_Style 42"/>
    <w:basedOn w:val="13"/>
    <w:uiPriority w:val="0"/>
  </w:style>
  <w:style w:type="table" w:customStyle="1" w:styleId="44">
    <w:name w:val="_Style 43"/>
    <w:basedOn w:val="13"/>
    <w:uiPriority w:val="0"/>
  </w:style>
  <w:style w:type="table" w:customStyle="1" w:styleId="45">
    <w:name w:val="_Style 44"/>
    <w:basedOn w:val="13"/>
    <w:uiPriority w:val="0"/>
  </w:style>
  <w:style w:type="table" w:customStyle="1" w:styleId="46">
    <w:name w:val="_Style 45"/>
    <w:basedOn w:val="13"/>
    <w:qFormat/>
    <w:uiPriority w:val="0"/>
  </w:style>
  <w:style w:type="table" w:customStyle="1" w:styleId="47">
    <w:name w:val="_Style 46"/>
    <w:basedOn w:val="13"/>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OGOsUHbiNFKo0Ju7rqj1aSwWwg==">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</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18735</Words>
  <Characters>106792</Characters>
  <Lines>889</Lines>
  <Paragraphs>250</Paragraphs>
  <TotalTime>1</TotalTime>
  <ScaleCrop>false</ScaleCrop>
  <LinksUpToDate>false</LinksUpToDate>
  <CharactersWithSpaces>125277</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2024-05-25T10:55:00Z</dcterms:created>
  <dc:creator>Coia, Ramona</dc:creator>
  <cp:lastModifiedBy>Joseph  Villarosa</cp:lastModifiedBy>
  <dcterms:modified xsi:type="dcterms:W3CDTF">2025-02-12T09:42:01Z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E865A8C1BC16427AA44ACC2468D0BCDC_13</vt:lpwstr>
  </property>
</Properties>
</file>