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word/styles.xml" ContentType="application/vnd.openxmlformats-officedocument.wordprocessingml.styles+xml"/>
  <Override PartName="/word/footer1.xml" ContentType="application/vnd.openxmlformats-officedocument.wordprocessingml.footer+xml"/>
  <Override PartName="/word/document.xml" ContentType="application/vnd.openxmlformats-officedocument.wordprocessingml.document.main+xml"/>
  <Override PartName="/word/header1.xml" ContentType="application/vnd.openxmlformats-officedocument.wordprocessingml.header+xml"/>
  <Override PartName="/word/theme/theme1.xml" ContentType="application/vnd.openxmlformats-officedocument.theme+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_rels/document.xml.rels" ContentType="application/vnd.openxmlformats-package.relationships+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1.xml" ContentType="application/xml"/>
  <Override PartName="/customXml/item2.xml" ContentType="application/xml"/>
  <Override PartName="/customXml/itemProps1.xml" ContentType="application/vnd.openxmlformats-officedocument.customXmlProperties+xml"/>
  <Override PartName="/customXml/item3.xml" ContentType="application/xml"/>
  <Override PartName="/customXml/itemProps2.xml" ContentType="application/vnd.openxmlformats-officedocument.customXmlProperties+xml"/>
  <Override PartName="/customXml/_rels/item1.xml.rels" ContentType="application/vnd.openxmlformats-package.relationships+xml"/>
  <Override PartName="/customXml/_rels/item2.xml.rels" ContentType="application/vnd.openxmlformats-package.relationships+xml"/>
  <Override PartName="/customXml/_rels/item3.xml.rels" ContentType="application/vnd.openxmlformats-package.relationships+xml"/>
  <Override PartName="/customXml/itemProps3.xml" ContentType="application/vnd.openxmlformats-officedocument.customXmlProperties+xml"/>
  <Override PartName="/_rels/.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keepNext w:val="true"/>
        <w:spacing w:lineRule="auto" w:line="360" w:before="0" w:after="240"/>
        <w:rPr>
          <w:sz w:val="26"/>
          <w:szCs w:val="26"/>
        </w:rPr>
      </w:pPr>
      <w:r>
        <w:rPr>
          <w:color w:themeColor="text1" w:val="000000"/>
          <w:sz w:val="26"/>
          <w:szCs w:val="26"/>
          <w:lang w:val="en-US"/>
        </w:rPr>
        <w:t>Appendix</w:t>
      </w:r>
    </w:p>
    <w:tbl>
      <w:tblPr>
        <w:tblStyle w:val="TableGrid"/>
        <w:tblW w:w="5000" w:type="pct"/>
        <w:jc w:val="start"/>
        <w:tblInd w:w="0" w:type="dxa"/>
        <w:tblLayout w:type="fixed"/>
        <w:tblCellMar>
          <w:top w:w="0" w:type="dxa"/>
          <w:start w:w="108" w:type="dxa"/>
          <w:bottom w:w="0" w:type="dxa"/>
          <w:end w:w="108" w:type="dxa"/>
        </w:tblCellMar>
        <w:tblLook w:firstRow="1" w:noVBand="1" w:lastRow="0" w:firstColumn="1" w:lastColumn="0" w:noHBand="0" w:val="04a0"/>
      </w:tblPr>
      <w:tblGrid>
        <w:gridCol w:w="1226"/>
        <w:gridCol w:w="1212"/>
        <w:gridCol w:w="4798"/>
        <w:gridCol w:w="829"/>
        <w:gridCol w:w="1008"/>
      </w:tblGrid>
      <w:tr>
        <w:trPr/>
        <w:tc>
          <w:tcPr>
            <w:tcW w:w="1226" w:type="dxa"/>
            <w:tcBorders/>
          </w:tcPr>
          <w:p>
            <w:pPr>
              <w:pStyle w:val="Normal"/>
              <w:widowControl/>
              <w:spacing w:lineRule="auto" w:line="240" w:before="0" w:after="120"/>
              <w:jc w:val="start"/>
              <w:rPr>
                <w:b/>
                <w:color w:themeColor="text1" w:val="000000"/>
                <w:lang w:val="en-US"/>
              </w:rPr>
            </w:pPr>
            <w:r>
              <w:rPr>
                <w:rFonts w:eastAsia="Times New Roman" w:cs="Times New Roman"/>
                <w:b/>
                <w:color w:themeColor="text1" w:val="000000"/>
                <w:kern w:val="0"/>
                <w:sz w:val="20"/>
                <w:szCs w:val="20"/>
                <w:lang w:val="en-US" w:bidi="ar-SA"/>
              </w:rPr>
              <w:t>Construct</w:t>
            </w:r>
          </w:p>
        </w:tc>
        <w:tc>
          <w:tcPr>
            <w:tcW w:w="1212" w:type="dxa"/>
            <w:tcBorders/>
          </w:tcPr>
          <w:p>
            <w:pPr>
              <w:pStyle w:val="Normal"/>
              <w:widowControl/>
              <w:spacing w:lineRule="auto" w:line="240" w:before="0" w:after="120"/>
              <w:jc w:val="start"/>
              <w:rPr>
                <w:b/>
                <w:color w:themeColor="text1" w:val="000000"/>
                <w:lang w:val="en-US"/>
              </w:rPr>
            </w:pPr>
            <w:r>
              <w:rPr>
                <w:rFonts w:eastAsia="Times New Roman" w:cs="Times New Roman"/>
                <w:b/>
                <w:color w:themeColor="text1" w:val="000000"/>
                <w:kern w:val="0"/>
                <w:sz w:val="20"/>
                <w:szCs w:val="20"/>
                <w:lang w:val="en-US" w:bidi="ar-SA"/>
              </w:rPr>
              <w:t>Foundation</w:t>
            </w:r>
          </w:p>
        </w:tc>
        <w:tc>
          <w:tcPr>
            <w:tcW w:w="4798" w:type="dxa"/>
            <w:tcBorders/>
          </w:tcPr>
          <w:p>
            <w:pPr>
              <w:pStyle w:val="Normal"/>
              <w:widowControl/>
              <w:spacing w:lineRule="auto" w:line="240" w:before="0" w:after="120"/>
              <w:jc w:val="start"/>
              <w:rPr>
                <w:b/>
                <w:color w:themeColor="text1" w:val="000000"/>
                <w:lang w:val="en-US"/>
              </w:rPr>
            </w:pPr>
            <w:r>
              <w:rPr>
                <w:rFonts w:eastAsia="Times New Roman" w:cs="Times New Roman"/>
                <w:b/>
                <w:color w:themeColor="text1" w:val="000000"/>
                <w:kern w:val="0"/>
                <w:sz w:val="20"/>
                <w:szCs w:val="20"/>
                <w:lang w:val="en-US" w:bidi="ar-SA"/>
              </w:rPr>
              <w:t>Items</w:t>
            </w:r>
          </w:p>
        </w:tc>
        <w:tc>
          <w:tcPr>
            <w:tcW w:w="829" w:type="dxa"/>
            <w:tcBorders/>
          </w:tcPr>
          <w:p>
            <w:pPr>
              <w:pStyle w:val="Normal"/>
              <w:widowControl/>
              <w:spacing w:lineRule="auto" w:line="240" w:before="0" w:after="120"/>
              <w:jc w:val="start"/>
              <w:rPr>
                <w:b/>
                <w:color w:themeColor="text1" w:val="000000"/>
                <w:lang w:val="en-US"/>
              </w:rPr>
            </w:pPr>
            <w:r>
              <w:rPr>
                <w:rFonts w:eastAsia="Times New Roman" w:cs="Times New Roman"/>
                <w:b/>
                <w:color w:themeColor="text1" w:val="000000"/>
                <w:kern w:val="0"/>
                <w:sz w:val="20"/>
                <w:szCs w:val="20"/>
                <w:lang w:val="en-US" w:bidi="ar-SA"/>
              </w:rPr>
              <w:t>VIF</w:t>
            </w:r>
          </w:p>
        </w:tc>
        <w:tc>
          <w:tcPr>
            <w:tcW w:w="1008" w:type="dxa"/>
            <w:tcBorders/>
          </w:tcPr>
          <w:p>
            <w:pPr>
              <w:pStyle w:val="Normal"/>
              <w:widowControl/>
              <w:spacing w:lineRule="auto" w:line="240" w:before="0" w:after="120"/>
              <w:jc w:val="start"/>
              <w:rPr>
                <w:b/>
                <w:color w:themeColor="text1" w:val="000000"/>
                <w:lang w:val="en-US"/>
              </w:rPr>
            </w:pPr>
            <w:r>
              <w:rPr>
                <w:rFonts w:eastAsia="Times New Roman" w:cs="Times New Roman"/>
                <w:b/>
                <w:color w:themeColor="text1" w:val="000000"/>
                <w:kern w:val="0"/>
                <w:sz w:val="20"/>
                <w:szCs w:val="20"/>
                <w:lang w:val="en-US" w:bidi="ar-SA"/>
              </w:rPr>
              <w:t>Loadings</w:t>
            </w:r>
          </w:p>
        </w:tc>
      </w:tr>
      <w:tr>
        <w:trPr/>
        <w:tc>
          <w:tcPr>
            <w:tcW w:w="1226" w:type="dxa"/>
            <w:tcBorders/>
            <w:vAlign w:val="center"/>
          </w:tcPr>
          <w:p>
            <w:pPr>
              <w:pStyle w:val="Normal"/>
              <w:widowControl/>
              <w:spacing w:lineRule="auto" w:line="240" w:before="0" w:after="0"/>
              <w:jc w:val="start"/>
              <w:rPr>
                <w:color w:themeColor="text1" w:val="000000"/>
                <w:lang w:val="en-US"/>
              </w:rPr>
            </w:pPr>
            <w:r>
              <w:rPr>
                <w:rFonts w:eastAsia="Times New Roman" w:cs="Times New Roman"/>
                <w:color w:themeColor="text1" w:val="000000"/>
                <w:kern w:val="0"/>
                <w:sz w:val="20"/>
                <w:szCs w:val="20"/>
                <w:lang w:val="en-US" w:bidi="ar-SA"/>
              </w:rPr>
              <w:t>Cognitive Dissonance</w:t>
            </w:r>
          </w:p>
        </w:tc>
        <w:tc>
          <w:tcPr>
            <w:tcW w:w="1212" w:type="dxa"/>
            <w:tcBorders/>
            <w:vAlign w:val="center"/>
          </w:tcPr>
          <w:p>
            <w:pPr>
              <w:pStyle w:val="Normal"/>
              <w:widowControl/>
              <w:pBdr/>
              <w:spacing w:lineRule="auto" w:line="240" w:before="0" w:after="0"/>
              <w:jc w:val="start"/>
              <w:rPr>
                <w:color w:themeColor="text1" w:val="000000"/>
                <w:lang w:val="en-US"/>
              </w:rPr>
            </w:pPr>
            <w:r>
              <w:fldChar w:fldCharType="begin"/>
            </w:r>
            <w:r>
              <w:rPr>
                <w:sz w:val="20"/>
                <w:kern w:val="0"/>
                <w:szCs w:val="20"/>
                <w:rFonts w:eastAsia="Times New Roman" w:cs="Times New Roman"/>
                <w:color w:themeColor="text1" w:val="000000"/>
                <w:lang w:val="en-US" w:bidi="ar-SA"/>
              </w:rPr>
              <w:instrText xml:space="preserve">ADDIN ZOTERO_ITEM CSL_CITATION {"citationID":"DrYoCFdp","properties":{"formattedCitation":"(Sweeney &amp; Hausknecht, 2000)","plainCitation":"(Sweeney &amp; Hausknecht, 2000)","noteIndex":0},"citationItems":[{"id":36234,"uris":["http://zotero.org/groups/6078322/items/QN8MKBFQ"],"itemData":{"id":36234,"type":"article-journal","abstract":"The concept of cognitive dissonance has been discussed widely in the consumer behavior literature, yet paradoxically, there is no well established scale to measure it. This article describes the development of a 22-item scale for assessing cognitive dissonance immediately after purchase. First, the article discusses the conceptualization of the construct, recognizing that dissonance is not only cognitive in nature, but also has an emotional component, consistent with Festinger's early description of dissonance as a psychologically uncomfortable state. The procedures used to develop and refine the scale are subsequently described. This included a qualitative study to generate the items and two samples for each stage of the quantitative stages of scale refinement. Evidence of the scale's sound psychometric properties, including its reliahility, validity and factor structure is given. © 2000 John Wiley &amp; Sons, Inc.","container-title":"Psychology &amp; Marketing","issue":"5","language":"en","page":"369-385","source":"Zotero","title":"Cognitive Dissonance after Purchase: A Multidimensional Scale","volume":"17","author":[{"family":"Sweeney","given":"C"},{"family":"Hausknecht","given":"Douglas"}],"issued":{"date-parts":[["2000"]]}}}],"schema":"https://github.com/citation-style-language/schema/raw/master/csl-citation.json"}</w:instrText>
            </w:r>
            <w:r>
              <w:rPr>
                <w:rFonts w:eastAsia="Times New Roman" w:cs="Times New Roman"/>
                <w:color w:themeColor="text1" w:val="000000"/>
                <w:kern w:val="0"/>
                <w:sz w:val="20"/>
                <w:szCs w:val="20"/>
                <w:lang w:val="en-US" w:bidi="ar-SA"/>
              </w:rPr>
            </w:r>
            <w:r>
              <w:rPr>
                <w:sz w:val="20"/>
                <w:kern w:val="0"/>
                <w:szCs w:val="20"/>
                <w:rFonts w:eastAsia="Times New Roman" w:cs="Times New Roman"/>
                <w:color w:themeColor="text1" w:val="000000"/>
                <w:lang w:val="en-US" w:bidi="ar-SA"/>
              </w:rPr>
              <w:fldChar w:fldCharType="separate"/>
            </w:r>
            <w:r>
              <w:rPr>
                <w:rFonts w:eastAsia="Times New Roman" w:cs="Times New Roman"/>
                <w:color w:themeColor="text1" w:val="000000"/>
                <w:kern w:val="0"/>
                <w:sz w:val="20"/>
                <w:szCs w:val="20"/>
                <w:lang w:val="en-US" w:bidi="ar-SA"/>
              </w:rPr>
            </w:r>
            <w:r>
              <w:rPr>
                <w:rFonts w:eastAsia="Times New Roman" w:cs="Times New Roman"/>
                <w:color w:themeColor="text1" w:val="000000"/>
                <w:kern w:val="0"/>
                <w:sz w:val="20"/>
                <w:szCs w:val="20"/>
                <w:lang w:val="en-US" w:bidi="ar-SA"/>
              </w:rPr>
              <w:t>(Sweeney &amp; Hausknecht, 2000)</w:t>
            </w:r>
            <w:r/>
            <w:r>
              <w:rPr>
                <w:sz w:val="20"/>
                <w:kern w:val="0"/>
                <w:szCs w:val="20"/>
                <w:rFonts w:eastAsia="Times New Roman" w:cs="Times New Roman"/>
                <w:color w:themeColor="text1" w:val="000000"/>
                <w:lang w:val="en-US" w:bidi="ar-SA"/>
              </w:rPr>
              <w:fldChar w:fldCharType="end"/>
            </w:r>
            <w:r>
              <w:rPr>
                <w:rFonts w:eastAsia="Times New Roman" w:cs="Times New Roman"/>
                <w:color w:themeColor="text1" w:val="000000"/>
                <w:kern w:val="0"/>
                <w:sz w:val="20"/>
                <w:szCs w:val="20"/>
                <w:lang w:val="en-US" w:bidi="ar-SA"/>
              </w:rPr>
            </w:r>
          </w:p>
        </w:tc>
        <w:tc>
          <w:tcPr>
            <w:tcW w:w="4798" w:type="dxa"/>
            <w:tcBorders/>
          </w:tcPr>
          <w:p>
            <w:pPr>
              <w:pStyle w:val="ListParagraph"/>
              <w:widowControl/>
              <w:numPr>
                <w:ilvl w:val="0"/>
                <w:numId w:val="2"/>
              </w:numPr>
              <w:pBdr/>
              <w:spacing w:lineRule="auto" w:line="240" w:before="0" w:after="0"/>
              <w:contextualSpacing/>
              <w:jc w:val="start"/>
              <w:rPr>
                <w:color w:themeColor="text1" w:val="000000"/>
                <w:lang w:val="en-US"/>
              </w:rPr>
            </w:pPr>
            <w:r>
              <w:rPr>
                <w:rFonts w:eastAsia="Times New Roman" w:cs="Times New Roman"/>
                <w:color w:themeColor="text1" w:val="000000"/>
                <w:kern w:val="0"/>
                <w:sz w:val="20"/>
                <w:szCs w:val="20"/>
                <w:lang w:val="en-US" w:bidi="ar-SA"/>
              </w:rPr>
              <w:t>I felt disappointed with myself for subscribing to GenAI.</w:t>
            </w:r>
          </w:p>
          <w:p>
            <w:pPr>
              <w:pStyle w:val="ListParagraph"/>
              <w:widowControl/>
              <w:numPr>
                <w:ilvl w:val="0"/>
                <w:numId w:val="2"/>
              </w:numPr>
              <w:pBdr/>
              <w:spacing w:lineRule="auto" w:line="240" w:before="0" w:after="0"/>
              <w:contextualSpacing/>
              <w:jc w:val="start"/>
              <w:rPr>
                <w:color w:themeColor="text1" w:val="000000"/>
                <w:lang w:val="en-US"/>
              </w:rPr>
            </w:pPr>
            <w:r>
              <w:rPr>
                <w:rFonts w:eastAsia="Times New Roman" w:cs="Times New Roman"/>
                <w:color w:themeColor="text1" w:val="000000"/>
                <w:kern w:val="0"/>
                <w:sz w:val="20"/>
                <w:szCs w:val="20"/>
                <w:lang w:val="en-US" w:bidi="ar-SA"/>
              </w:rPr>
              <w:t>I felt annoyed using GenAI.</w:t>
            </w:r>
          </w:p>
          <w:p>
            <w:pPr>
              <w:pStyle w:val="ListParagraph"/>
              <w:widowControl/>
              <w:numPr>
                <w:ilvl w:val="0"/>
                <w:numId w:val="2"/>
              </w:numPr>
              <w:pBdr/>
              <w:spacing w:lineRule="auto" w:line="240" w:before="0" w:after="0"/>
              <w:contextualSpacing/>
              <w:jc w:val="start"/>
              <w:rPr>
                <w:color w:themeColor="text1" w:val="000000"/>
                <w:lang w:val="en-US"/>
              </w:rPr>
            </w:pPr>
            <w:r>
              <w:rPr>
                <w:rFonts w:eastAsia="Times New Roman" w:cs="Times New Roman"/>
                <w:color w:themeColor="text1" w:val="000000"/>
                <w:kern w:val="0"/>
                <w:sz w:val="20"/>
                <w:szCs w:val="20"/>
                <w:lang w:val="en-US" w:bidi="ar-SA"/>
              </w:rPr>
              <w:t>I felt frustrated with GenAI.</w:t>
            </w:r>
          </w:p>
          <w:p>
            <w:pPr>
              <w:pStyle w:val="ListParagraph"/>
              <w:widowControl/>
              <w:numPr>
                <w:ilvl w:val="0"/>
                <w:numId w:val="2"/>
              </w:numPr>
              <w:pBdr/>
              <w:spacing w:lineRule="auto" w:line="240" w:before="0" w:after="0"/>
              <w:contextualSpacing/>
              <w:jc w:val="start"/>
              <w:rPr>
                <w:color w:themeColor="text1" w:val="000000"/>
                <w:lang w:val="en-US"/>
              </w:rPr>
            </w:pPr>
            <w:r>
              <w:rPr>
                <w:rFonts w:eastAsia="Times New Roman" w:cs="Times New Roman"/>
                <w:color w:themeColor="text1" w:val="000000"/>
                <w:kern w:val="0"/>
                <w:sz w:val="20"/>
                <w:szCs w:val="20"/>
                <w:lang w:val="en-US" w:bidi="ar-SA"/>
              </w:rPr>
              <w:t>I felt uneasy with using GenAI.</w:t>
            </w:r>
          </w:p>
          <w:p>
            <w:pPr>
              <w:pStyle w:val="ListParagraph"/>
              <w:widowControl/>
              <w:numPr>
                <w:ilvl w:val="0"/>
                <w:numId w:val="2"/>
              </w:numPr>
              <w:pBdr/>
              <w:spacing w:lineRule="auto" w:line="240" w:before="0" w:after="0"/>
              <w:contextualSpacing/>
              <w:jc w:val="start"/>
              <w:rPr>
                <w:color w:themeColor="text1" w:val="000000"/>
                <w:lang w:val="en-US"/>
              </w:rPr>
            </w:pPr>
            <w:r>
              <w:rPr>
                <w:rFonts w:eastAsia="Times New Roman" w:cs="Times New Roman"/>
                <w:color w:themeColor="text1" w:val="000000"/>
                <w:kern w:val="0"/>
                <w:sz w:val="20"/>
                <w:szCs w:val="20"/>
                <w:lang w:val="en-US" w:bidi="ar-SA"/>
              </w:rPr>
              <w:t>I wondered if I have made the right choice using GenAI.</w:t>
            </w:r>
          </w:p>
          <w:p>
            <w:pPr>
              <w:pStyle w:val="ListParagraph"/>
              <w:widowControl/>
              <w:numPr>
                <w:ilvl w:val="0"/>
                <w:numId w:val="2"/>
              </w:numPr>
              <w:pBdr/>
              <w:spacing w:lineRule="auto" w:line="240" w:before="0" w:after="0"/>
              <w:contextualSpacing/>
              <w:jc w:val="start"/>
              <w:rPr>
                <w:color w:themeColor="text1" w:val="000000"/>
                <w:lang w:val="en-US"/>
              </w:rPr>
            </w:pPr>
            <w:r>
              <w:rPr>
                <w:rFonts w:eastAsia="Times New Roman" w:cs="Times New Roman"/>
                <w:color w:themeColor="text1" w:val="000000"/>
                <w:kern w:val="0"/>
                <w:sz w:val="20"/>
                <w:szCs w:val="20"/>
                <w:lang w:val="en-US" w:bidi="ar-SA"/>
              </w:rPr>
              <w:t>I wondered if I had been fooled to use GenAI.</w:t>
            </w:r>
          </w:p>
          <w:p>
            <w:pPr>
              <w:pStyle w:val="ListParagraph"/>
              <w:widowControl/>
              <w:numPr>
                <w:ilvl w:val="0"/>
                <w:numId w:val="2"/>
              </w:numPr>
              <w:pBdr/>
              <w:spacing w:lineRule="auto" w:line="240" w:before="0" w:after="0"/>
              <w:contextualSpacing/>
              <w:jc w:val="start"/>
              <w:rPr>
                <w:color w:themeColor="text1" w:val="000000"/>
                <w:lang w:val="en-US"/>
              </w:rPr>
            </w:pPr>
            <w:r>
              <w:rPr>
                <w:rFonts w:eastAsia="Times New Roman" w:cs="Times New Roman"/>
                <w:color w:themeColor="text1" w:val="000000"/>
                <w:kern w:val="0"/>
                <w:sz w:val="20"/>
                <w:szCs w:val="20"/>
                <w:lang w:val="en-US" w:bidi="ar-SA"/>
              </w:rPr>
              <w:t>I wondered whether there was something wrong with using GenAI.</w:t>
            </w:r>
          </w:p>
        </w:tc>
        <w:tc>
          <w:tcPr>
            <w:tcW w:w="829" w:type="dxa"/>
            <w:tcBorders/>
          </w:tcPr>
          <w:p>
            <w:pPr>
              <w:pStyle w:val="Normal"/>
              <w:widowControl/>
              <w:spacing w:lineRule="auto" w:line="240" w:before="0" w:after="0"/>
              <w:jc w:val="start"/>
              <w:rPr>
                <w:color w:themeColor="text1" w:val="000000"/>
                <w:lang w:val="en-US"/>
              </w:rPr>
            </w:pPr>
            <w:r>
              <w:rPr>
                <w:rFonts w:eastAsia="Times New Roman" w:cs="Times New Roman"/>
                <w:color w:themeColor="text1" w:val="000000"/>
                <w:kern w:val="0"/>
                <w:sz w:val="20"/>
                <w:szCs w:val="20"/>
                <w:lang w:val="en-US" w:bidi="ar-SA"/>
              </w:rPr>
              <w:t>2.816</w:t>
            </w:r>
          </w:p>
          <w:p>
            <w:pPr>
              <w:pStyle w:val="Normal"/>
              <w:widowControl/>
              <w:spacing w:lineRule="auto" w:line="240" w:before="0" w:after="0"/>
              <w:jc w:val="start"/>
              <w:rPr>
                <w:color w:themeColor="text1" w:val="000000"/>
                <w:lang w:val="en-US"/>
              </w:rPr>
            </w:pPr>
            <w:r>
              <w:rPr>
                <w:rFonts w:eastAsia="Times New Roman" w:cs="Times New Roman"/>
                <w:color w:themeColor="text1" w:val="000000"/>
                <w:kern w:val="0"/>
                <w:sz w:val="20"/>
                <w:szCs w:val="20"/>
                <w:lang w:val="en-US" w:bidi="ar-SA"/>
              </w:rPr>
            </w:r>
          </w:p>
          <w:p>
            <w:pPr>
              <w:pStyle w:val="Normal"/>
              <w:widowControl/>
              <w:spacing w:lineRule="auto" w:line="240" w:before="0" w:after="0"/>
              <w:jc w:val="start"/>
              <w:rPr>
                <w:color w:themeColor="text1" w:val="000000"/>
                <w:lang w:val="en-US"/>
              </w:rPr>
            </w:pPr>
            <w:r>
              <w:rPr>
                <w:rFonts w:eastAsia="Times New Roman" w:cs="Times New Roman"/>
                <w:color w:themeColor="text1" w:val="000000"/>
                <w:kern w:val="0"/>
                <w:sz w:val="20"/>
                <w:szCs w:val="20"/>
                <w:lang w:val="en-US" w:bidi="ar-SA"/>
              </w:rPr>
              <w:t>3.716</w:t>
            </w:r>
          </w:p>
          <w:p>
            <w:pPr>
              <w:pStyle w:val="Normal"/>
              <w:widowControl/>
              <w:spacing w:lineRule="auto" w:line="240" w:before="0" w:after="0"/>
              <w:jc w:val="start"/>
              <w:rPr>
                <w:color w:themeColor="text1" w:val="000000"/>
                <w:lang w:val="en-US"/>
              </w:rPr>
            </w:pPr>
            <w:r>
              <w:rPr>
                <w:rFonts w:eastAsia="Times New Roman" w:cs="Times New Roman"/>
                <w:color w:themeColor="text1" w:val="000000"/>
                <w:kern w:val="0"/>
                <w:sz w:val="20"/>
                <w:szCs w:val="20"/>
                <w:lang w:val="en-US" w:bidi="ar-SA"/>
              </w:rPr>
              <w:t>3.170</w:t>
            </w:r>
          </w:p>
          <w:p>
            <w:pPr>
              <w:pStyle w:val="Normal"/>
              <w:widowControl/>
              <w:spacing w:lineRule="auto" w:line="240" w:before="0" w:after="0"/>
              <w:jc w:val="start"/>
              <w:rPr>
                <w:color w:themeColor="text1" w:val="000000"/>
                <w:lang w:val="en-US"/>
              </w:rPr>
            </w:pPr>
            <w:r>
              <w:rPr>
                <w:rFonts w:eastAsia="Times New Roman" w:cs="Times New Roman"/>
                <w:color w:themeColor="text1" w:val="000000"/>
                <w:kern w:val="0"/>
                <w:sz w:val="20"/>
                <w:szCs w:val="20"/>
                <w:lang w:val="en-US" w:bidi="ar-SA"/>
              </w:rPr>
              <w:t>3.282</w:t>
            </w:r>
          </w:p>
          <w:p>
            <w:pPr>
              <w:pStyle w:val="Normal"/>
              <w:widowControl/>
              <w:spacing w:lineRule="auto" w:line="240" w:before="0" w:after="0"/>
              <w:jc w:val="start"/>
              <w:rPr>
                <w:color w:themeColor="text1" w:val="000000"/>
                <w:lang w:val="en-US"/>
              </w:rPr>
            </w:pPr>
            <w:r>
              <w:rPr>
                <w:rFonts w:eastAsia="Times New Roman" w:cs="Times New Roman"/>
                <w:color w:themeColor="text1" w:val="000000"/>
                <w:kern w:val="0"/>
                <w:sz w:val="20"/>
                <w:szCs w:val="20"/>
                <w:lang w:val="en-US" w:bidi="ar-SA"/>
              </w:rPr>
              <w:t>3.311</w:t>
            </w:r>
          </w:p>
          <w:p>
            <w:pPr>
              <w:pStyle w:val="Normal"/>
              <w:widowControl/>
              <w:spacing w:lineRule="auto" w:line="240" w:before="0" w:after="0"/>
              <w:jc w:val="start"/>
              <w:rPr>
                <w:color w:themeColor="text1" w:val="000000"/>
                <w:lang w:val="en-US"/>
              </w:rPr>
            </w:pPr>
            <w:r>
              <w:rPr>
                <w:rFonts w:eastAsia="Times New Roman" w:cs="Times New Roman"/>
                <w:color w:themeColor="text1" w:val="000000"/>
                <w:kern w:val="0"/>
                <w:sz w:val="20"/>
                <w:szCs w:val="20"/>
                <w:lang w:val="en-US" w:bidi="ar-SA"/>
              </w:rPr>
            </w:r>
          </w:p>
          <w:p>
            <w:pPr>
              <w:pStyle w:val="Normal"/>
              <w:widowControl/>
              <w:spacing w:lineRule="auto" w:line="240" w:before="0" w:after="0"/>
              <w:jc w:val="start"/>
              <w:rPr>
                <w:color w:themeColor="text1" w:val="000000"/>
                <w:lang w:val="en-US"/>
              </w:rPr>
            </w:pPr>
            <w:r>
              <w:rPr>
                <w:rFonts w:eastAsia="Times New Roman" w:cs="Times New Roman"/>
                <w:color w:themeColor="text1" w:val="000000"/>
                <w:kern w:val="0"/>
                <w:sz w:val="20"/>
                <w:szCs w:val="20"/>
                <w:lang w:val="en-US" w:bidi="ar-SA"/>
              </w:rPr>
              <w:t>2.946</w:t>
            </w:r>
          </w:p>
          <w:p>
            <w:pPr>
              <w:pStyle w:val="Normal"/>
              <w:widowControl/>
              <w:spacing w:lineRule="auto" w:line="240" w:before="0" w:after="0"/>
              <w:jc w:val="start"/>
              <w:rPr>
                <w:color w:themeColor="text1" w:val="000000"/>
                <w:lang w:val="en-US"/>
              </w:rPr>
            </w:pPr>
            <w:r>
              <w:rPr>
                <w:rFonts w:eastAsia="Times New Roman" w:cs="Times New Roman"/>
                <w:color w:themeColor="text1" w:val="000000"/>
                <w:kern w:val="0"/>
                <w:sz w:val="20"/>
                <w:szCs w:val="20"/>
                <w:lang w:val="en-US" w:bidi="ar-SA"/>
              </w:rPr>
              <w:t>2.952</w:t>
            </w:r>
          </w:p>
        </w:tc>
        <w:tc>
          <w:tcPr>
            <w:tcW w:w="1008" w:type="dxa"/>
            <w:tcBorders/>
          </w:tcPr>
          <w:p>
            <w:pPr>
              <w:pStyle w:val="Normal"/>
              <w:widowControl/>
              <w:spacing w:lineRule="auto" w:line="240" w:before="0" w:after="0"/>
              <w:jc w:val="start"/>
              <w:rPr>
                <w:color w:themeColor="text1" w:val="000000"/>
                <w:lang w:val="en-US"/>
              </w:rPr>
            </w:pPr>
            <w:r>
              <w:rPr>
                <w:rFonts w:eastAsia="Times New Roman" w:cs="Times New Roman"/>
                <w:color w:themeColor="text1" w:val="000000"/>
                <w:kern w:val="0"/>
                <w:sz w:val="20"/>
                <w:szCs w:val="20"/>
                <w:lang w:val="en-US" w:bidi="ar-SA"/>
              </w:rPr>
              <w:t>0.822</w:t>
            </w:r>
          </w:p>
          <w:p>
            <w:pPr>
              <w:pStyle w:val="Normal"/>
              <w:widowControl/>
              <w:spacing w:lineRule="auto" w:line="240" w:before="0" w:after="0"/>
              <w:jc w:val="start"/>
              <w:rPr>
                <w:color w:themeColor="text1" w:val="000000"/>
                <w:lang w:val="en-US"/>
              </w:rPr>
            </w:pPr>
            <w:r>
              <w:rPr>
                <w:rFonts w:eastAsia="Times New Roman" w:cs="Times New Roman"/>
                <w:color w:themeColor="text1" w:val="000000"/>
                <w:kern w:val="0"/>
                <w:sz w:val="20"/>
                <w:szCs w:val="20"/>
                <w:lang w:val="en-US" w:bidi="ar-SA"/>
              </w:rPr>
            </w:r>
          </w:p>
          <w:p>
            <w:pPr>
              <w:pStyle w:val="Normal"/>
              <w:widowControl/>
              <w:spacing w:lineRule="auto" w:line="240" w:before="0" w:after="0"/>
              <w:jc w:val="start"/>
              <w:rPr>
                <w:color w:themeColor="text1" w:val="000000"/>
                <w:lang w:val="en-US"/>
              </w:rPr>
            </w:pPr>
            <w:r>
              <w:rPr>
                <w:rFonts w:eastAsia="Times New Roman" w:cs="Times New Roman"/>
                <w:color w:themeColor="text1" w:val="000000"/>
                <w:kern w:val="0"/>
                <w:sz w:val="20"/>
                <w:szCs w:val="20"/>
                <w:lang w:val="en-US" w:bidi="ar-SA"/>
              </w:rPr>
              <w:t>0.854</w:t>
            </w:r>
          </w:p>
          <w:p>
            <w:pPr>
              <w:pStyle w:val="Normal"/>
              <w:widowControl/>
              <w:spacing w:lineRule="auto" w:line="240" w:before="0" w:after="0"/>
              <w:jc w:val="start"/>
              <w:rPr>
                <w:color w:themeColor="text1" w:val="000000"/>
                <w:lang w:val="en-US"/>
              </w:rPr>
            </w:pPr>
            <w:r>
              <w:rPr>
                <w:rFonts w:eastAsia="Times New Roman" w:cs="Times New Roman"/>
                <w:color w:themeColor="text1" w:val="000000"/>
                <w:kern w:val="0"/>
                <w:sz w:val="20"/>
                <w:szCs w:val="20"/>
                <w:lang w:val="en-US" w:bidi="ar-SA"/>
              </w:rPr>
              <w:t>0.826</w:t>
            </w:r>
          </w:p>
          <w:p>
            <w:pPr>
              <w:pStyle w:val="Normal"/>
              <w:widowControl/>
              <w:spacing w:lineRule="auto" w:line="240" w:before="0" w:after="0"/>
              <w:jc w:val="start"/>
              <w:rPr>
                <w:color w:themeColor="text1" w:val="000000"/>
                <w:lang w:val="en-US"/>
              </w:rPr>
            </w:pPr>
            <w:r>
              <w:rPr>
                <w:rFonts w:eastAsia="Times New Roman" w:cs="Times New Roman"/>
                <w:color w:themeColor="text1" w:val="000000"/>
                <w:kern w:val="0"/>
                <w:sz w:val="20"/>
                <w:szCs w:val="20"/>
                <w:lang w:val="en-US" w:bidi="ar-SA"/>
              </w:rPr>
              <w:t>0.870</w:t>
            </w:r>
          </w:p>
          <w:p>
            <w:pPr>
              <w:pStyle w:val="Normal"/>
              <w:widowControl/>
              <w:spacing w:lineRule="auto" w:line="240" w:before="0" w:after="0"/>
              <w:jc w:val="start"/>
              <w:rPr>
                <w:color w:themeColor="text1" w:val="000000"/>
                <w:lang w:val="en-US"/>
              </w:rPr>
            </w:pPr>
            <w:r>
              <w:rPr>
                <w:rFonts w:eastAsia="Times New Roman" w:cs="Times New Roman"/>
                <w:color w:themeColor="text1" w:val="000000"/>
                <w:kern w:val="0"/>
                <w:sz w:val="20"/>
                <w:szCs w:val="20"/>
                <w:lang w:val="en-US" w:bidi="ar-SA"/>
              </w:rPr>
              <w:t>0.864</w:t>
            </w:r>
          </w:p>
          <w:p>
            <w:pPr>
              <w:pStyle w:val="Normal"/>
              <w:widowControl/>
              <w:spacing w:lineRule="auto" w:line="240" w:before="0" w:after="0"/>
              <w:jc w:val="start"/>
              <w:rPr>
                <w:color w:themeColor="text1" w:val="000000"/>
                <w:lang w:val="en-US"/>
              </w:rPr>
            </w:pPr>
            <w:r>
              <w:rPr>
                <w:rFonts w:eastAsia="Times New Roman" w:cs="Times New Roman"/>
                <w:color w:themeColor="text1" w:val="000000"/>
                <w:kern w:val="0"/>
                <w:sz w:val="20"/>
                <w:szCs w:val="20"/>
                <w:lang w:val="en-US" w:bidi="ar-SA"/>
              </w:rPr>
            </w:r>
          </w:p>
          <w:p>
            <w:pPr>
              <w:pStyle w:val="Normal"/>
              <w:widowControl/>
              <w:spacing w:lineRule="auto" w:line="240" w:before="0" w:after="0"/>
              <w:jc w:val="start"/>
              <w:rPr>
                <w:color w:themeColor="text1" w:val="000000"/>
                <w:lang w:val="en-US"/>
              </w:rPr>
            </w:pPr>
            <w:r>
              <w:rPr>
                <w:rFonts w:eastAsia="Times New Roman" w:cs="Times New Roman"/>
                <w:color w:themeColor="text1" w:val="000000"/>
                <w:kern w:val="0"/>
                <w:sz w:val="20"/>
                <w:szCs w:val="20"/>
                <w:lang w:val="en-US" w:bidi="ar-SA"/>
              </w:rPr>
              <w:t>0.821</w:t>
            </w:r>
          </w:p>
          <w:p>
            <w:pPr>
              <w:pStyle w:val="Normal"/>
              <w:widowControl/>
              <w:spacing w:lineRule="auto" w:line="240" w:before="0" w:after="0"/>
              <w:jc w:val="start"/>
              <w:rPr>
                <w:color w:themeColor="text1" w:val="000000"/>
                <w:lang w:val="en-US"/>
              </w:rPr>
            </w:pPr>
            <w:r>
              <w:rPr>
                <w:rFonts w:eastAsia="Times New Roman" w:cs="Times New Roman"/>
                <w:color w:themeColor="text1" w:val="000000"/>
                <w:kern w:val="0"/>
                <w:sz w:val="20"/>
                <w:szCs w:val="20"/>
                <w:lang w:val="en-US" w:bidi="ar-SA"/>
              </w:rPr>
              <w:t>0.862</w:t>
            </w:r>
          </w:p>
        </w:tc>
      </w:tr>
      <w:tr>
        <w:trPr/>
        <w:tc>
          <w:tcPr>
            <w:tcW w:w="1226" w:type="dxa"/>
            <w:tcBorders/>
            <w:vAlign w:val="center"/>
          </w:tcPr>
          <w:p>
            <w:pPr>
              <w:pStyle w:val="Normal"/>
              <w:widowControl/>
              <w:spacing w:lineRule="auto" w:line="240" w:before="0" w:after="0"/>
              <w:jc w:val="start"/>
              <w:rPr>
                <w:color w:themeColor="text1" w:val="000000"/>
                <w:lang w:val="en-US"/>
              </w:rPr>
            </w:pPr>
            <w:r>
              <w:rPr>
                <w:rFonts w:eastAsia="Times New Roman" w:cs="Times New Roman"/>
                <w:color w:themeColor="text1" w:val="000000"/>
                <w:kern w:val="0"/>
                <w:sz w:val="20"/>
                <w:szCs w:val="20"/>
                <w:lang w:val="en-US" w:bidi="ar-SA"/>
              </w:rPr>
              <w:t>Deliberate Reassertion</w:t>
            </w:r>
          </w:p>
        </w:tc>
        <w:tc>
          <w:tcPr>
            <w:tcW w:w="1212" w:type="dxa"/>
            <w:tcBorders/>
            <w:vAlign w:val="center"/>
          </w:tcPr>
          <w:p>
            <w:pPr>
              <w:pStyle w:val="Normal"/>
              <w:widowControl/>
              <w:pBdr/>
              <w:spacing w:lineRule="auto" w:line="240" w:before="0" w:after="0"/>
              <w:jc w:val="start"/>
              <w:rPr>
                <w:color w:themeColor="text1" w:val="000000"/>
                <w:lang w:val="en-US"/>
              </w:rPr>
            </w:pPr>
            <w:r>
              <w:fldChar w:fldCharType="begin"/>
            </w:r>
            <w:r>
              <w:rPr>
                <w:sz w:val="20"/>
                <w:kern w:val="0"/>
                <w:szCs w:val="20"/>
                <w:rFonts w:eastAsia="Times New Roman" w:cs="Times New Roman"/>
                <w:color w:themeColor="text1" w:val="000000"/>
                <w:lang w:val="en-US" w:bidi="ar-SA"/>
              </w:rPr>
              <w:instrText xml:space="preserve">ADDIN ZOTERO_ITEM CSL_CITATION {"citationID":"fzjkbpc4","properties":{"formattedCitation":"(Forster et al., 2021)","plainCitation":"(Forster et al., 2021)","noteIndex":0},"citationItems":[{"id":36204,"uris":["http://zotero.org/groups/6078322/items/9M279GJ6"],"itemData":{"id":36204,"type":"article","abstract":"We present the development of the Domain-general Decision Mode Scale (DDMS), a 24item scale to measure decision modes. Decision modes are the qualitatively different approaches through which individuals report making decisions. Researchers have consistently acknowledged that existing two-systems models of decision-making processes that distinguish between an intuitive and a rational mode do not account for the range of rule-based processes that decision makers employ in evaluating and making choices. Our studies identified six different decision modes, driven respectively by calculation, affect, habit, social norms, identity, and morality. Making a decision using the calculation mode involves a deliberate process of assessing costs and benefits. Using the affective mode involves an emotion- or gut-driven process. Using the social norms mode involves consideration of what others are doing or what others condone as appropriate. Using the habitual mode involves following a previously determined rule or habit. Using the identity mode involves identifying what is consistent with one’s sense of self or own values. Finally, using the moral decision mode involves consideration of what does the most good. We conceptually group the final four decision modes under the umbrella of rule-based decision-making: making a decision based on previously-learned and/or socially-derived conventions. The DDMS exhibits good reliability, as well as convergent and discriminant validity. By providing a scale that assesses the degree to which decision makers report using these decision modes, we integrate past research on decision modes and create a framework for additional research into the effects of different decision processes.","DOI":"10.31234/osf.io/cd9ak","language":"en","publisher":"PsyArXiv","source":"DOI.org (Crossref)","title":"Assessing how we decide: Psychometric development of a decision modes scale","title-short":"Assessing how we decide","URL":"https://osf.io/cd9ak","author":[{"family":"Forster","given":"Hale A"},{"family":"Bottesini","given":"Julia G."},{"family":"Reeck","given":"Crystal"},{"family":"Weber","given":"Elke U."}],"accessed":{"date-parts":[["2025",8,12]]},"issued":{"date-parts":[["2021",12,27]]}}}],"schema":"https://github.com/citation-style-language/schema/raw/master/csl-citation.json"}</w:instrText>
            </w:r>
            <w:r>
              <w:rPr>
                <w:rFonts w:eastAsia="Times New Roman" w:cs="Times New Roman"/>
                <w:color w:themeColor="text1" w:val="000000"/>
                <w:kern w:val="0"/>
                <w:sz w:val="20"/>
                <w:szCs w:val="20"/>
                <w:lang w:val="en-US" w:bidi="ar-SA"/>
              </w:rPr>
            </w:r>
            <w:r>
              <w:rPr>
                <w:sz w:val="20"/>
                <w:kern w:val="0"/>
                <w:szCs w:val="20"/>
                <w:rFonts w:eastAsia="Times New Roman" w:cs="Times New Roman"/>
                <w:color w:themeColor="text1" w:val="000000"/>
                <w:lang w:val="en-US" w:bidi="ar-SA"/>
              </w:rPr>
              <w:fldChar w:fldCharType="separate"/>
            </w:r>
            <w:r>
              <w:rPr>
                <w:rFonts w:eastAsia="Times New Roman" w:cs="Times New Roman"/>
                <w:color w:themeColor="text1" w:val="000000"/>
                <w:kern w:val="0"/>
                <w:sz w:val="20"/>
                <w:szCs w:val="20"/>
                <w:lang w:val="en-US" w:bidi="ar-SA"/>
              </w:rPr>
            </w:r>
            <w:r>
              <w:rPr>
                <w:rFonts w:eastAsia="Times New Roman" w:cs="Times New Roman"/>
                <w:color w:themeColor="text1" w:val="000000"/>
                <w:kern w:val="0"/>
                <w:sz w:val="20"/>
                <w:szCs w:val="20"/>
                <w:lang w:val="en-US" w:bidi="ar-SA"/>
              </w:rPr>
              <w:t>(</w:t>
            </w:r>
            <w:r>
              <w:rPr>
                <w:rFonts w:eastAsia="Times New Roman" w:cs="Times New Roman"/>
                <w:color w:themeColor="accent1" w:val="4472C4"/>
                <w:kern w:val="0"/>
                <w:sz w:val="20"/>
                <w:szCs w:val="20"/>
                <w:lang w:val="en-US" w:bidi="ar-SA"/>
              </w:rPr>
              <w:t>Leonardi, 2025</w:t>
            </w:r>
            <w:r>
              <w:rPr>
                <w:rFonts w:eastAsia="Times New Roman" w:cs="Times New Roman"/>
                <w:color w:themeColor="text1" w:val="000000"/>
                <w:kern w:val="0"/>
                <w:sz w:val="20"/>
                <w:szCs w:val="20"/>
                <w:lang w:val="en-US" w:bidi="ar-SA"/>
              </w:rPr>
              <w:t>; Forster et al., 2021)</w:t>
            </w:r>
            <w:r/>
            <w:r>
              <w:rPr>
                <w:sz w:val="20"/>
                <w:kern w:val="0"/>
                <w:szCs w:val="20"/>
                <w:rFonts w:eastAsia="Times New Roman" w:cs="Times New Roman"/>
                <w:color w:themeColor="text1" w:val="000000"/>
                <w:lang w:val="en-US" w:bidi="ar-SA"/>
              </w:rPr>
              <w:fldChar w:fldCharType="end"/>
            </w:r>
            <w:r>
              <w:rPr>
                <w:rFonts w:eastAsia="Times New Roman" w:cs="Times New Roman"/>
                <w:color w:themeColor="text1" w:val="000000"/>
                <w:kern w:val="0"/>
                <w:sz w:val="20"/>
                <w:szCs w:val="20"/>
                <w:lang w:val="en-US" w:bidi="ar-SA"/>
              </w:rPr>
            </w:r>
          </w:p>
        </w:tc>
        <w:tc>
          <w:tcPr>
            <w:tcW w:w="4798" w:type="dxa"/>
            <w:tcBorders/>
          </w:tcPr>
          <w:p>
            <w:pPr>
              <w:pStyle w:val="ListParagraph"/>
              <w:widowControl/>
              <w:numPr>
                <w:ilvl w:val="0"/>
                <w:numId w:val="3"/>
              </w:numPr>
              <w:pBdr/>
              <w:spacing w:lineRule="auto" w:line="240" w:before="0" w:after="0"/>
              <w:contextualSpacing/>
              <w:jc w:val="start"/>
              <w:rPr>
                <w:color w:themeColor="text1" w:val="000000"/>
                <w:lang w:val="en-US"/>
              </w:rPr>
            </w:pPr>
            <w:r>
              <w:rPr>
                <w:rFonts w:eastAsia="Times New Roman" w:cs="Times New Roman"/>
                <w:color w:themeColor="text1" w:val="000000"/>
                <w:kern w:val="0"/>
                <w:sz w:val="20"/>
                <w:szCs w:val="20"/>
                <w:lang w:val="en-US" w:bidi="ar-SA"/>
              </w:rPr>
              <w:t>I now consider more the overall costs and benefits of using a GenAI system for a task.</w:t>
            </w:r>
          </w:p>
          <w:p>
            <w:pPr>
              <w:pStyle w:val="ListParagraph"/>
              <w:widowControl/>
              <w:numPr>
                <w:ilvl w:val="0"/>
                <w:numId w:val="3"/>
              </w:numPr>
              <w:pBdr/>
              <w:spacing w:lineRule="auto" w:line="240" w:before="0" w:after="0"/>
              <w:contextualSpacing/>
              <w:jc w:val="start"/>
              <w:rPr>
                <w:color w:themeColor="text1" w:val="000000"/>
                <w:lang w:val="en-US"/>
              </w:rPr>
            </w:pPr>
            <w:r>
              <w:rPr>
                <w:rFonts w:eastAsia="Times New Roman" w:cs="Times New Roman"/>
                <w:color w:themeColor="text1" w:val="000000"/>
                <w:kern w:val="0"/>
                <w:sz w:val="20"/>
                <w:szCs w:val="20"/>
                <w:lang w:val="en-US" w:bidi="ar-SA"/>
              </w:rPr>
              <w:t>I now deliberately weigh the potential benefits of using GenAI against the risks.</w:t>
            </w:r>
          </w:p>
          <w:p>
            <w:pPr>
              <w:pStyle w:val="ListParagraph"/>
              <w:widowControl/>
              <w:numPr>
                <w:ilvl w:val="0"/>
                <w:numId w:val="3"/>
              </w:numPr>
              <w:pBdr/>
              <w:spacing w:lineRule="auto" w:line="240" w:before="0" w:after="0"/>
              <w:contextualSpacing/>
              <w:jc w:val="start"/>
              <w:rPr>
                <w:color w:themeColor="text1" w:val="000000"/>
                <w:lang w:val="en-US"/>
              </w:rPr>
            </w:pPr>
            <w:r>
              <w:rPr>
                <w:rFonts w:eastAsia="Times New Roman" w:cs="Times New Roman"/>
                <w:color w:themeColor="text1" w:val="000000"/>
                <w:kern w:val="0"/>
                <w:sz w:val="20"/>
                <w:szCs w:val="20"/>
                <w:lang w:val="en-US" w:bidi="ar-SA"/>
              </w:rPr>
              <w:t>I now compare a manual approach with a GenAI-supported approach manual to pick the best one.</w:t>
            </w:r>
          </w:p>
          <w:p>
            <w:pPr>
              <w:pStyle w:val="ListParagraph"/>
              <w:widowControl/>
              <w:numPr>
                <w:ilvl w:val="0"/>
                <w:numId w:val="3"/>
              </w:numPr>
              <w:pBdr/>
              <w:spacing w:lineRule="auto" w:line="240" w:before="0" w:after="0"/>
              <w:contextualSpacing/>
              <w:jc w:val="start"/>
              <w:rPr>
                <w:color w:themeColor="text1" w:val="000000"/>
                <w:lang w:val="en-US"/>
              </w:rPr>
            </w:pPr>
            <w:r>
              <w:rPr>
                <w:rFonts w:eastAsia="Times New Roman" w:cs="Times New Roman"/>
                <w:color w:themeColor="text1" w:val="000000"/>
                <w:kern w:val="0"/>
                <w:sz w:val="20"/>
                <w:szCs w:val="20"/>
                <w:lang w:val="en-US" w:bidi="ar-SA"/>
              </w:rPr>
              <w:t>I now work out the different pros and cons for using GenAI at work before making a decision.</w:t>
            </w:r>
          </w:p>
        </w:tc>
        <w:tc>
          <w:tcPr>
            <w:tcW w:w="829" w:type="dxa"/>
            <w:tcBorders/>
          </w:tcPr>
          <w:p>
            <w:pPr>
              <w:pStyle w:val="Normal"/>
              <w:widowControl/>
              <w:spacing w:lineRule="auto" w:line="240" w:before="0" w:after="0"/>
              <w:jc w:val="start"/>
              <w:rPr>
                <w:color w:themeColor="text1" w:val="000000"/>
                <w:lang w:val="en-US"/>
              </w:rPr>
            </w:pPr>
            <w:r>
              <w:rPr>
                <w:rFonts w:eastAsia="Times New Roman" w:cs="Times New Roman"/>
                <w:color w:themeColor="text1" w:val="000000"/>
                <w:kern w:val="0"/>
                <w:sz w:val="20"/>
                <w:szCs w:val="20"/>
                <w:lang w:val="en-US" w:bidi="ar-SA"/>
              </w:rPr>
              <w:t>2.122</w:t>
            </w:r>
          </w:p>
          <w:p>
            <w:pPr>
              <w:pStyle w:val="Normal"/>
              <w:widowControl/>
              <w:spacing w:lineRule="auto" w:line="240" w:before="0" w:after="0"/>
              <w:jc w:val="start"/>
              <w:rPr>
                <w:color w:themeColor="text1" w:val="000000"/>
                <w:lang w:val="en-US"/>
              </w:rPr>
            </w:pPr>
            <w:r>
              <w:rPr>
                <w:rFonts w:eastAsia="Times New Roman" w:cs="Times New Roman"/>
                <w:color w:themeColor="text1" w:val="000000"/>
                <w:kern w:val="0"/>
                <w:sz w:val="20"/>
                <w:szCs w:val="20"/>
                <w:lang w:val="en-US" w:bidi="ar-SA"/>
              </w:rPr>
            </w:r>
          </w:p>
          <w:p>
            <w:pPr>
              <w:pStyle w:val="Normal"/>
              <w:widowControl/>
              <w:spacing w:lineRule="auto" w:line="240" w:before="0" w:after="0"/>
              <w:jc w:val="start"/>
              <w:rPr>
                <w:color w:themeColor="text1" w:val="000000"/>
                <w:lang w:val="en-US"/>
              </w:rPr>
            </w:pPr>
            <w:r>
              <w:rPr>
                <w:rFonts w:eastAsia="Times New Roman" w:cs="Times New Roman"/>
                <w:color w:themeColor="text1" w:val="000000"/>
                <w:kern w:val="0"/>
                <w:sz w:val="20"/>
                <w:szCs w:val="20"/>
                <w:lang w:val="en-US" w:bidi="ar-SA"/>
              </w:rPr>
              <w:t>2.403</w:t>
            </w:r>
          </w:p>
          <w:p>
            <w:pPr>
              <w:pStyle w:val="Normal"/>
              <w:widowControl/>
              <w:spacing w:lineRule="auto" w:line="240" w:before="0" w:after="0"/>
              <w:jc w:val="start"/>
              <w:rPr>
                <w:color w:themeColor="text1" w:val="000000"/>
                <w:lang w:val="en-US"/>
              </w:rPr>
            </w:pPr>
            <w:r>
              <w:rPr>
                <w:rFonts w:eastAsia="Times New Roman" w:cs="Times New Roman"/>
                <w:color w:themeColor="text1" w:val="000000"/>
                <w:kern w:val="0"/>
                <w:sz w:val="20"/>
                <w:szCs w:val="20"/>
                <w:lang w:val="en-US" w:bidi="ar-SA"/>
              </w:rPr>
            </w:r>
          </w:p>
          <w:p>
            <w:pPr>
              <w:pStyle w:val="Normal"/>
              <w:widowControl/>
              <w:spacing w:lineRule="auto" w:line="240" w:before="0" w:after="0"/>
              <w:jc w:val="start"/>
              <w:rPr>
                <w:color w:themeColor="text1" w:val="000000"/>
                <w:lang w:val="en-US"/>
              </w:rPr>
            </w:pPr>
            <w:r>
              <w:rPr>
                <w:rFonts w:eastAsia="Times New Roman" w:cs="Times New Roman"/>
                <w:color w:themeColor="text1" w:val="000000"/>
                <w:kern w:val="0"/>
                <w:sz w:val="20"/>
                <w:szCs w:val="20"/>
                <w:lang w:val="en-US" w:bidi="ar-SA"/>
              </w:rPr>
              <w:t>2.227</w:t>
            </w:r>
          </w:p>
          <w:p>
            <w:pPr>
              <w:pStyle w:val="Normal"/>
              <w:widowControl/>
              <w:spacing w:lineRule="auto" w:line="240" w:before="0" w:after="0"/>
              <w:jc w:val="start"/>
              <w:rPr>
                <w:color w:themeColor="text1" w:val="000000"/>
                <w:lang w:val="en-US"/>
              </w:rPr>
            </w:pPr>
            <w:r>
              <w:rPr>
                <w:rFonts w:eastAsia="Times New Roman" w:cs="Times New Roman"/>
                <w:color w:themeColor="text1" w:val="000000"/>
                <w:kern w:val="0"/>
                <w:sz w:val="20"/>
                <w:szCs w:val="20"/>
                <w:lang w:val="en-US" w:bidi="ar-SA"/>
              </w:rPr>
            </w:r>
          </w:p>
          <w:p>
            <w:pPr>
              <w:pStyle w:val="Normal"/>
              <w:widowControl/>
              <w:spacing w:lineRule="auto" w:line="240" w:before="0" w:after="0"/>
              <w:jc w:val="start"/>
              <w:rPr>
                <w:color w:themeColor="text1" w:val="000000"/>
                <w:lang w:val="en-US"/>
              </w:rPr>
            </w:pPr>
            <w:r>
              <w:rPr>
                <w:rFonts w:eastAsia="Times New Roman" w:cs="Times New Roman"/>
                <w:color w:themeColor="text1" w:val="000000"/>
                <w:kern w:val="0"/>
                <w:sz w:val="20"/>
                <w:szCs w:val="20"/>
                <w:lang w:val="en-US" w:bidi="ar-SA"/>
              </w:rPr>
              <w:t>2.324</w:t>
            </w:r>
          </w:p>
        </w:tc>
        <w:tc>
          <w:tcPr>
            <w:tcW w:w="1008" w:type="dxa"/>
            <w:tcBorders/>
          </w:tcPr>
          <w:p>
            <w:pPr>
              <w:pStyle w:val="Normal"/>
              <w:widowControl/>
              <w:spacing w:lineRule="auto" w:line="240" w:before="0" w:after="0"/>
              <w:jc w:val="start"/>
              <w:rPr>
                <w:color w:themeColor="text1" w:val="000000"/>
                <w:lang w:val="en-US"/>
              </w:rPr>
            </w:pPr>
            <w:r>
              <w:rPr>
                <w:rFonts w:eastAsia="Times New Roman" w:cs="Times New Roman"/>
                <w:color w:themeColor="text1" w:val="000000"/>
                <w:kern w:val="0"/>
                <w:sz w:val="20"/>
                <w:szCs w:val="20"/>
                <w:lang w:val="en-US" w:bidi="ar-SA"/>
              </w:rPr>
              <w:t>0.856</w:t>
            </w:r>
          </w:p>
          <w:p>
            <w:pPr>
              <w:pStyle w:val="Normal"/>
              <w:widowControl/>
              <w:spacing w:lineRule="auto" w:line="240" w:before="0" w:after="0"/>
              <w:jc w:val="start"/>
              <w:rPr>
                <w:color w:themeColor="text1" w:val="000000"/>
                <w:lang w:val="en-US"/>
              </w:rPr>
            </w:pPr>
            <w:r>
              <w:rPr>
                <w:rFonts w:eastAsia="Times New Roman" w:cs="Times New Roman"/>
                <w:color w:themeColor="text1" w:val="000000"/>
                <w:kern w:val="0"/>
                <w:sz w:val="20"/>
                <w:szCs w:val="20"/>
                <w:lang w:val="en-US" w:bidi="ar-SA"/>
              </w:rPr>
            </w:r>
          </w:p>
          <w:p>
            <w:pPr>
              <w:pStyle w:val="Normal"/>
              <w:widowControl/>
              <w:spacing w:lineRule="auto" w:line="240" w:before="0" w:after="0"/>
              <w:jc w:val="start"/>
              <w:rPr>
                <w:color w:themeColor="text1" w:val="000000"/>
                <w:lang w:val="en-US"/>
              </w:rPr>
            </w:pPr>
            <w:r>
              <w:rPr>
                <w:rFonts w:eastAsia="Times New Roman" w:cs="Times New Roman"/>
                <w:color w:themeColor="text1" w:val="000000"/>
                <w:kern w:val="0"/>
                <w:sz w:val="20"/>
                <w:szCs w:val="20"/>
                <w:lang w:val="en-US" w:bidi="ar-SA"/>
              </w:rPr>
              <w:t>0.888</w:t>
            </w:r>
          </w:p>
          <w:p>
            <w:pPr>
              <w:pStyle w:val="Normal"/>
              <w:widowControl/>
              <w:spacing w:lineRule="auto" w:line="240" w:before="0" w:after="0"/>
              <w:jc w:val="start"/>
              <w:rPr>
                <w:color w:themeColor="text1" w:val="000000"/>
                <w:lang w:val="en-US"/>
              </w:rPr>
            </w:pPr>
            <w:r>
              <w:rPr>
                <w:rFonts w:eastAsia="Times New Roman" w:cs="Times New Roman"/>
                <w:color w:themeColor="text1" w:val="000000"/>
                <w:kern w:val="0"/>
                <w:sz w:val="20"/>
                <w:szCs w:val="20"/>
                <w:lang w:val="en-US" w:bidi="ar-SA"/>
              </w:rPr>
            </w:r>
          </w:p>
          <w:p>
            <w:pPr>
              <w:pStyle w:val="Normal"/>
              <w:widowControl/>
              <w:spacing w:lineRule="auto" w:line="240" w:before="0" w:after="0"/>
              <w:jc w:val="start"/>
              <w:rPr>
                <w:color w:themeColor="text1" w:val="000000"/>
                <w:lang w:val="en-US"/>
              </w:rPr>
            </w:pPr>
            <w:r>
              <w:rPr>
                <w:rFonts w:eastAsia="Times New Roman" w:cs="Times New Roman"/>
                <w:color w:themeColor="text1" w:val="000000"/>
                <w:kern w:val="0"/>
                <w:sz w:val="20"/>
                <w:szCs w:val="20"/>
                <w:lang w:val="en-US" w:bidi="ar-SA"/>
              </w:rPr>
              <w:t>0.830</w:t>
            </w:r>
          </w:p>
          <w:p>
            <w:pPr>
              <w:pStyle w:val="Normal"/>
              <w:widowControl/>
              <w:spacing w:lineRule="auto" w:line="240" w:before="0" w:after="0"/>
              <w:jc w:val="start"/>
              <w:rPr>
                <w:color w:themeColor="text1" w:val="000000"/>
                <w:lang w:val="en-US"/>
              </w:rPr>
            </w:pPr>
            <w:r>
              <w:rPr>
                <w:rFonts w:eastAsia="Times New Roman" w:cs="Times New Roman"/>
                <w:color w:themeColor="text1" w:val="000000"/>
                <w:kern w:val="0"/>
                <w:sz w:val="20"/>
                <w:szCs w:val="20"/>
                <w:lang w:val="en-US" w:bidi="ar-SA"/>
              </w:rPr>
            </w:r>
          </w:p>
          <w:p>
            <w:pPr>
              <w:pStyle w:val="Normal"/>
              <w:widowControl/>
              <w:spacing w:lineRule="auto" w:line="240" w:before="0" w:after="0"/>
              <w:jc w:val="start"/>
              <w:rPr>
                <w:color w:themeColor="text1" w:val="000000"/>
                <w:lang w:val="en-US"/>
              </w:rPr>
            </w:pPr>
            <w:r>
              <w:rPr>
                <w:rFonts w:eastAsia="Times New Roman" w:cs="Times New Roman"/>
                <w:color w:themeColor="text1" w:val="000000"/>
                <w:kern w:val="0"/>
                <w:sz w:val="20"/>
                <w:szCs w:val="20"/>
                <w:lang w:val="en-US" w:bidi="ar-SA"/>
              </w:rPr>
              <w:t>0.827</w:t>
            </w:r>
          </w:p>
          <w:p>
            <w:pPr>
              <w:pStyle w:val="Normal"/>
              <w:widowControl/>
              <w:spacing w:lineRule="auto" w:line="240" w:before="0" w:after="0"/>
              <w:jc w:val="start"/>
              <w:rPr>
                <w:color w:themeColor="text1" w:val="000000"/>
                <w:lang w:val="en-US"/>
              </w:rPr>
            </w:pPr>
            <w:r>
              <w:rPr>
                <w:rFonts w:eastAsia="Times New Roman" w:cs="Times New Roman"/>
                <w:color w:themeColor="text1" w:val="000000"/>
                <w:kern w:val="0"/>
                <w:sz w:val="20"/>
                <w:szCs w:val="20"/>
                <w:lang w:val="en-US" w:bidi="ar-SA"/>
              </w:rPr>
            </w:r>
          </w:p>
        </w:tc>
      </w:tr>
      <w:tr>
        <w:trPr/>
        <w:tc>
          <w:tcPr>
            <w:tcW w:w="1226" w:type="dxa"/>
            <w:tcBorders/>
            <w:vAlign w:val="center"/>
          </w:tcPr>
          <w:p>
            <w:pPr>
              <w:pStyle w:val="Normal"/>
              <w:widowControl/>
              <w:spacing w:lineRule="auto" w:line="240" w:before="0" w:after="0"/>
              <w:jc w:val="start"/>
              <w:rPr>
                <w:color w:themeColor="text1" w:val="000000"/>
                <w:lang w:val="en-US"/>
              </w:rPr>
            </w:pPr>
            <w:r>
              <w:rPr>
                <w:rFonts w:eastAsia="Times New Roman" w:cs="Times New Roman"/>
                <w:color w:themeColor="text1" w:val="000000"/>
                <w:kern w:val="0"/>
                <w:sz w:val="20"/>
                <w:szCs w:val="20"/>
                <w:lang w:val="en-US" w:bidi="ar-SA"/>
              </w:rPr>
              <w:t>Ethical Violations</w:t>
            </w:r>
          </w:p>
        </w:tc>
        <w:tc>
          <w:tcPr>
            <w:tcW w:w="1212" w:type="dxa"/>
            <w:tcBorders/>
            <w:vAlign w:val="center"/>
          </w:tcPr>
          <w:p>
            <w:pPr>
              <w:pStyle w:val="Normal"/>
              <w:widowControl/>
              <w:pBdr/>
              <w:spacing w:lineRule="auto" w:line="240" w:before="0" w:after="0"/>
              <w:jc w:val="start"/>
              <w:rPr>
                <w:color w:themeColor="text1" w:val="000000"/>
                <w:lang w:val="en-US"/>
              </w:rPr>
            </w:pPr>
            <w:r>
              <w:fldChar w:fldCharType="begin"/>
            </w:r>
            <w:r>
              <w:rPr>
                <w:sz w:val="20"/>
                <w:kern w:val="0"/>
                <w:szCs w:val="20"/>
                <w:rFonts w:eastAsia="Times New Roman" w:cs="Times New Roman"/>
                <w:color w:themeColor="text1" w:val="000000"/>
                <w:lang w:val="en-US" w:bidi="ar-SA"/>
              </w:rPr>
              <w:instrText xml:space="preserve">ADDIN ZOTERO_ITEM CSL_CITATION {"citationID":"c9X8vzGV","properties":{"formattedCitation":"(Martin, 2019)","plainCitation":"(Martin, 2019)","noteIndex":0},"citationItems":[{"id":2775,"uris":["http://zotero.org/users/4641480/items/WL4RNKLK"],"itemData":{"id":2775,"type":"article-journal","container-title":"MIS Quarterly Executive","DOI":"10.17705/2msqe.00012","ISSN":"15401960","journalAbbreviation":"MISQE","language":"en","page":"129-142","source":"DOI.org (Crossref)","title":"Designing Ethical Algorithms","author":[{"family":"Martin","given":"Kirsten"}],"issued":{"date-parts":[["2019"]]}}}],"schema":"https://github.com/citation-style-language/schema/raw/master/csl-citation.json"}</w:instrText>
            </w:r>
            <w:r>
              <w:rPr>
                <w:rFonts w:eastAsia="Times New Roman" w:cs="Times New Roman"/>
                <w:color w:themeColor="text1" w:val="000000"/>
                <w:kern w:val="0"/>
                <w:sz w:val="20"/>
                <w:szCs w:val="20"/>
                <w:lang w:val="en-US" w:bidi="ar-SA"/>
              </w:rPr>
            </w:r>
            <w:r>
              <w:rPr>
                <w:sz w:val="20"/>
                <w:kern w:val="0"/>
                <w:szCs w:val="20"/>
                <w:rFonts w:eastAsia="Times New Roman" w:cs="Times New Roman"/>
                <w:color w:themeColor="text1" w:val="000000"/>
                <w:lang w:val="en-US" w:bidi="ar-SA"/>
              </w:rPr>
              <w:fldChar w:fldCharType="separate"/>
            </w:r>
            <w:r>
              <w:rPr>
                <w:rFonts w:eastAsia="Times New Roman" w:cs="Times New Roman"/>
                <w:color w:themeColor="text1" w:val="000000"/>
                <w:kern w:val="0"/>
                <w:sz w:val="20"/>
                <w:szCs w:val="20"/>
                <w:lang w:val="en-US" w:bidi="ar-SA"/>
              </w:rPr>
            </w:r>
            <w:r>
              <w:rPr>
                <w:rFonts w:eastAsia="Times New Roman" w:cs="Times New Roman"/>
                <w:color w:themeColor="text1" w:val="000000"/>
                <w:kern w:val="0"/>
                <w:sz w:val="20"/>
                <w:szCs w:val="20"/>
                <w:lang w:val="en-US" w:bidi="ar-SA"/>
              </w:rPr>
              <w:t>(Martin, 2019)</w:t>
            </w:r>
            <w:r/>
            <w:r>
              <w:rPr>
                <w:sz w:val="20"/>
                <w:kern w:val="0"/>
                <w:szCs w:val="20"/>
                <w:rFonts w:eastAsia="Times New Roman" w:cs="Times New Roman"/>
                <w:color w:themeColor="text1" w:val="000000"/>
                <w:lang w:val="en-US" w:bidi="ar-SA"/>
              </w:rPr>
              <w:fldChar w:fldCharType="end"/>
            </w:r>
            <w:r>
              <w:rPr>
                <w:rFonts w:eastAsia="Times New Roman" w:cs="Times New Roman"/>
                <w:color w:themeColor="text1" w:val="000000"/>
                <w:kern w:val="0"/>
                <w:sz w:val="20"/>
                <w:szCs w:val="20"/>
                <w:lang w:val="en-US" w:bidi="ar-SA"/>
              </w:rPr>
            </w:r>
          </w:p>
        </w:tc>
        <w:tc>
          <w:tcPr>
            <w:tcW w:w="4798" w:type="dxa"/>
            <w:tcBorders/>
          </w:tcPr>
          <w:p>
            <w:pPr>
              <w:pStyle w:val="ListParagraph"/>
              <w:widowControl/>
              <w:numPr>
                <w:ilvl w:val="0"/>
                <w:numId w:val="4"/>
              </w:numPr>
              <w:pBdr/>
              <w:spacing w:lineRule="auto" w:line="240" w:before="0" w:after="0"/>
              <w:contextualSpacing/>
              <w:jc w:val="start"/>
              <w:rPr>
                <w:color w:themeColor="text1" w:val="000000"/>
                <w:lang w:val="en-US"/>
              </w:rPr>
            </w:pPr>
            <w:r>
              <w:rPr>
                <w:rFonts w:eastAsia="Times New Roman" w:cs="Times New Roman"/>
                <w:color w:themeColor="text1" w:val="000000"/>
                <w:kern w:val="0"/>
                <w:sz w:val="20"/>
                <w:szCs w:val="20"/>
                <w:lang w:val="en-US" w:bidi="ar-SA"/>
              </w:rPr>
              <w:t>I observed GenAI incorrectly categorize something as belonging to a category when it does not.</w:t>
            </w:r>
          </w:p>
          <w:p>
            <w:pPr>
              <w:pStyle w:val="ListParagraph"/>
              <w:widowControl/>
              <w:numPr>
                <w:ilvl w:val="0"/>
                <w:numId w:val="4"/>
              </w:numPr>
              <w:pBdr/>
              <w:spacing w:lineRule="auto" w:line="240" w:before="0" w:after="0"/>
              <w:contextualSpacing/>
              <w:jc w:val="start"/>
              <w:rPr>
                <w:color w:themeColor="text1" w:val="000000"/>
                <w:lang w:val="en-US"/>
              </w:rPr>
            </w:pPr>
            <w:r>
              <w:rPr>
                <w:rFonts w:eastAsia="Times New Roman" w:cs="Times New Roman"/>
                <w:color w:themeColor="text1" w:val="000000"/>
                <w:kern w:val="0"/>
                <w:sz w:val="20"/>
                <w:szCs w:val="20"/>
                <w:lang w:val="en-US" w:bidi="ar-SA"/>
              </w:rPr>
              <w:t>I observed GenAI fail to categorize something as belonging to a category when it should have.</w:t>
            </w:r>
          </w:p>
          <w:p>
            <w:pPr>
              <w:pStyle w:val="ListParagraph"/>
              <w:widowControl/>
              <w:numPr>
                <w:ilvl w:val="0"/>
                <w:numId w:val="4"/>
              </w:numPr>
              <w:pBdr/>
              <w:spacing w:lineRule="auto" w:line="240" w:before="0" w:after="0"/>
              <w:contextualSpacing/>
              <w:jc w:val="start"/>
              <w:rPr>
                <w:color w:themeColor="text1" w:val="000000"/>
                <w:lang w:val="en-US"/>
              </w:rPr>
            </w:pPr>
            <w:r>
              <w:rPr>
                <w:rFonts w:eastAsia="Times New Roman" w:cs="Times New Roman"/>
                <w:color w:themeColor="text1" w:val="000000"/>
                <w:kern w:val="0"/>
                <w:sz w:val="20"/>
                <w:szCs w:val="20"/>
                <w:lang w:val="en-US" w:bidi="ar-SA"/>
              </w:rPr>
              <w:t>I observed GenAI consider inappropriate factors when making a decision.</w:t>
            </w:r>
          </w:p>
          <w:p>
            <w:pPr>
              <w:pStyle w:val="ListParagraph"/>
              <w:widowControl/>
              <w:numPr>
                <w:ilvl w:val="0"/>
                <w:numId w:val="4"/>
              </w:numPr>
              <w:pBdr/>
              <w:spacing w:lineRule="auto" w:line="240" w:before="0" w:after="0"/>
              <w:contextualSpacing/>
              <w:jc w:val="start"/>
              <w:rPr>
                <w:color w:themeColor="text1" w:val="000000"/>
                <w:lang w:val="en-US"/>
              </w:rPr>
            </w:pPr>
            <w:r>
              <w:rPr>
                <w:rFonts w:eastAsia="Times New Roman" w:cs="Times New Roman"/>
                <w:color w:themeColor="text1" w:val="000000"/>
                <w:kern w:val="0"/>
                <w:sz w:val="20"/>
                <w:szCs w:val="20"/>
                <w:lang w:val="en-US" w:bidi="ar-SA"/>
              </w:rPr>
              <w:t>I observed GenAI handle data in a way that conflicts with the established rules or norms.</w:t>
            </w:r>
          </w:p>
        </w:tc>
        <w:tc>
          <w:tcPr>
            <w:tcW w:w="829" w:type="dxa"/>
            <w:tcBorders/>
          </w:tcPr>
          <w:p>
            <w:pPr>
              <w:pStyle w:val="Normal"/>
              <w:widowControl/>
              <w:spacing w:lineRule="auto" w:line="240" w:before="0" w:after="0"/>
              <w:jc w:val="start"/>
              <w:rPr>
                <w:color w:themeColor="text1" w:val="000000"/>
                <w:lang w:val="en-US"/>
              </w:rPr>
            </w:pPr>
            <w:r>
              <w:rPr>
                <w:rFonts w:eastAsia="Times New Roman" w:cs="Times New Roman"/>
                <w:color w:themeColor="text1" w:val="000000"/>
                <w:kern w:val="0"/>
                <w:sz w:val="20"/>
                <w:szCs w:val="20"/>
                <w:lang w:val="en-US" w:bidi="ar-SA"/>
              </w:rPr>
              <w:t>4.329</w:t>
            </w:r>
          </w:p>
          <w:p>
            <w:pPr>
              <w:pStyle w:val="Normal"/>
              <w:widowControl/>
              <w:spacing w:lineRule="auto" w:line="240" w:before="0" w:after="0"/>
              <w:jc w:val="start"/>
              <w:rPr>
                <w:color w:themeColor="text1" w:val="000000"/>
                <w:lang w:val="en-US"/>
              </w:rPr>
            </w:pPr>
            <w:r>
              <w:rPr>
                <w:rFonts w:eastAsia="Times New Roman" w:cs="Times New Roman"/>
                <w:color w:themeColor="text1" w:val="000000"/>
                <w:kern w:val="0"/>
                <w:sz w:val="20"/>
                <w:szCs w:val="20"/>
                <w:lang w:val="en-US" w:bidi="ar-SA"/>
              </w:rPr>
            </w:r>
          </w:p>
          <w:p>
            <w:pPr>
              <w:pStyle w:val="Normal"/>
              <w:widowControl/>
              <w:spacing w:lineRule="auto" w:line="240" w:before="0" w:after="0"/>
              <w:jc w:val="start"/>
              <w:rPr>
                <w:color w:themeColor="text1" w:val="000000"/>
                <w:lang w:val="en-US"/>
              </w:rPr>
            </w:pPr>
            <w:r>
              <w:rPr>
                <w:rFonts w:eastAsia="Times New Roman" w:cs="Times New Roman"/>
                <w:color w:themeColor="text1" w:val="000000"/>
                <w:kern w:val="0"/>
                <w:sz w:val="20"/>
                <w:szCs w:val="20"/>
                <w:lang w:val="en-US" w:bidi="ar-SA"/>
              </w:rPr>
              <w:t>4.398</w:t>
            </w:r>
          </w:p>
          <w:p>
            <w:pPr>
              <w:pStyle w:val="Normal"/>
              <w:widowControl/>
              <w:spacing w:lineRule="auto" w:line="240" w:before="0" w:after="0"/>
              <w:jc w:val="start"/>
              <w:rPr>
                <w:color w:themeColor="text1" w:val="000000"/>
                <w:lang w:val="en-US"/>
              </w:rPr>
            </w:pPr>
            <w:r>
              <w:rPr>
                <w:rFonts w:eastAsia="Times New Roman" w:cs="Times New Roman"/>
                <w:color w:themeColor="text1" w:val="000000"/>
                <w:kern w:val="0"/>
                <w:sz w:val="20"/>
                <w:szCs w:val="20"/>
                <w:lang w:val="en-US" w:bidi="ar-SA"/>
              </w:rPr>
            </w:r>
          </w:p>
          <w:p>
            <w:pPr>
              <w:pStyle w:val="Normal"/>
              <w:widowControl/>
              <w:spacing w:lineRule="auto" w:line="240" w:before="0" w:after="0"/>
              <w:jc w:val="start"/>
              <w:rPr>
                <w:color w:themeColor="text1" w:val="000000"/>
                <w:lang w:val="en-US"/>
              </w:rPr>
            </w:pPr>
            <w:r>
              <w:rPr>
                <w:rFonts w:eastAsia="Times New Roman" w:cs="Times New Roman"/>
                <w:color w:themeColor="text1" w:val="000000"/>
                <w:kern w:val="0"/>
                <w:sz w:val="20"/>
                <w:szCs w:val="20"/>
                <w:lang w:val="en-US" w:bidi="ar-SA"/>
              </w:rPr>
              <w:t>2.395</w:t>
            </w:r>
          </w:p>
          <w:p>
            <w:pPr>
              <w:pStyle w:val="Normal"/>
              <w:widowControl/>
              <w:spacing w:lineRule="auto" w:line="240" w:before="0" w:after="0"/>
              <w:jc w:val="start"/>
              <w:rPr>
                <w:color w:themeColor="text1" w:val="000000"/>
                <w:lang w:val="en-US"/>
              </w:rPr>
            </w:pPr>
            <w:r>
              <w:rPr>
                <w:rFonts w:eastAsia="Times New Roman" w:cs="Times New Roman"/>
                <w:color w:themeColor="text1" w:val="000000"/>
                <w:kern w:val="0"/>
                <w:sz w:val="20"/>
                <w:szCs w:val="20"/>
                <w:lang w:val="en-US" w:bidi="ar-SA"/>
              </w:rPr>
            </w:r>
          </w:p>
          <w:p>
            <w:pPr>
              <w:pStyle w:val="Normal"/>
              <w:widowControl/>
              <w:spacing w:lineRule="auto" w:line="240" w:before="0" w:after="0"/>
              <w:jc w:val="start"/>
              <w:rPr>
                <w:color w:themeColor="text1" w:val="000000"/>
                <w:lang w:val="en-US"/>
              </w:rPr>
            </w:pPr>
            <w:r>
              <w:rPr>
                <w:rFonts w:eastAsia="Times New Roman" w:cs="Times New Roman"/>
                <w:color w:themeColor="text1" w:val="000000"/>
                <w:kern w:val="0"/>
                <w:sz w:val="20"/>
                <w:szCs w:val="20"/>
                <w:lang w:val="en-US" w:bidi="ar-SA"/>
              </w:rPr>
              <w:t>2.353</w:t>
            </w:r>
          </w:p>
        </w:tc>
        <w:tc>
          <w:tcPr>
            <w:tcW w:w="1008" w:type="dxa"/>
            <w:tcBorders/>
          </w:tcPr>
          <w:p>
            <w:pPr>
              <w:pStyle w:val="Normal"/>
              <w:widowControl/>
              <w:spacing w:lineRule="auto" w:line="240" w:before="0" w:after="0"/>
              <w:jc w:val="start"/>
              <w:rPr>
                <w:color w:themeColor="text1" w:val="000000"/>
                <w:lang w:val="en-US"/>
              </w:rPr>
            </w:pPr>
            <w:r>
              <w:rPr>
                <w:rFonts w:eastAsia="Times New Roman" w:cs="Times New Roman"/>
                <w:color w:themeColor="text1" w:val="000000"/>
                <w:kern w:val="0"/>
                <w:sz w:val="20"/>
                <w:szCs w:val="20"/>
                <w:lang w:val="en-US" w:bidi="ar-SA"/>
              </w:rPr>
              <w:t>0.905</w:t>
            </w:r>
          </w:p>
          <w:p>
            <w:pPr>
              <w:pStyle w:val="Normal"/>
              <w:widowControl/>
              <w:spacing w:lineRule="auto" w:line="240" w:before="0" w:after="0"/>
              <w:jc w:val="start"/>
              <w:rPr>
                <w:color w:themeColor="text1" w:val="000000"/>
                <w:lang w:val="en-US"/>
              </w:rPr>
            </w:pPr>
            <w:r>
              <w:rPr>
                <w:rFonts w:eastAsia="Times New Roman" w:cs="Times New Roman"/>
                <w:color w:themeColor="text1" w:val="000000"/>
                <w:kern w:val="0"/>
                <w:sz w:val="20"/>
                <w:szCs w:val="20"/>
                <w:lang w:val="en-US" w:bidi="ar-SA"/>
              </w:rPr>
            </w:r>
          </w:p>
          <w:p>
            <w:pPr>
              <w:pStyle w:val="Normal"/>
              <w:widowControl/>
              <w:spacing w:lineRule="auto" w:line="240" w:before="0" w:after="0"/>
              <w:jc w:val="start"/>
              <w:rPr>
                <w:color w:themeColor="text1" w:val="000000"/>
                <w:lang w:val="en-US"/>
              </w:rPr>
            </w:pPr>
            <w:r>
              <w:rPr>
                <w:rFonts w:eastAsia="Times New Roman" w:cs="Times New Roman"/>
                <w:color w:themeColor="text1" w:val="000000"/>
                <w:kern w:val="0"/>
                <w:sz w:val="20"/>
                <w:szCs w:val="20"/>
                <w:lang w:val="en-US" w:bidi="ar-SA"/>
              </w:rPr>
              <w:t>0.905</w:t>
            </w:r>
          </w:p>
          <w:p>
            <w:pPr>
              <w:pStyle w:val="Normal"/>
              <w:widowControl/>
              <w:spacing w:lineRule="auto" w:line="240" w:before="0" w:after="0"/>
              <w:jc w:val="start"/>
              <w:rPr>
                <w:color w:themeColor="text1" w:val="000000"/>
                <w:lang w:val="en-US"/>
              </w:rPr>
            </w:pPr>
            <w:r>
              <w:rPr>
                <w:rFonts w:eastAsia="Times New Roman" w:cs="Times New Roman"/>
                <w:color w:themeColor="text1" w:val="000000"/>
                <w:kern w:val="0"/>
                <w:sz w:val="20"/>
                <w:szCs w:val="20"/>
                <w:lang w:val="en-US" w:bidi="ar-SA"/>
              </w:rPr>
            </w:r>
          </w:p>
          <w:p>
            <w:pPr>
              <w:pStyle w:val="Normal"/>
              <w:widowControl/>
              <w:spacing w:lineRule="auto" w:line="240" w:before="0" w:after="0"/>
              <w:jc w:val="start"/>
              <w:rPr>
                <w:color w:themeColor="text1" w:val="000000"/>
                <w:lang w:val="en-US"/>
              </w:rPr>
            </w:pPr>
            <w:r>
              <w:rPr>
                <w:rFonts w:eastAsia="Times New Roman" w:cs="Times New Roman"/>
                <w:color w:themeColor="text1" w:val="000000"/>
                <w:kern w:val="0"/>
                <w:sz w:val="20"/>
                <w:szCs w:val="20"/>
                <w:lang w:val="en-US" w:bidi="ar-SA"/>
              </w:rPr>
              <w:t>0.850</w:t>
            </w:r>
          </w:p>
          <w:p>
            <w:pPr>
              <w:pStyle w:val="Normal"/>
              <w:widowControl/>
              <w:spacing w:lineRule="auto" w:line="240" w:before="0" w:after="0"/>
              <w:jc w:val="start"/>
              <w:rPr>
                <w:color w:themeColor="text1" w:val="000000"/>
                <w:lang w:val="en-US"/>
              </w:rPr>
            </w:pPr>
            <w:r>
              <w:rPr>
                <w:rFonts w:eastAsia="Times New Roman" w:cs="Times New Roman"/>
                <w:color w:themeColor="text1" w:val="000000"/>
                <w:kern w:val="0"/>
                <w:sz w:val="20"/>
                <w:szCs w:val="20"/>
                <w:lang w:val="en-US" w:bidi="ar-SA"/>
              </w:rPr>
            </w:r>
          </w:p>
          <w:p>
            <w:pPr>
              <w:pStyle w:val="Normal"/>
              <w:widowControl/>
              <w:spacing w:lineRule="auto" w:line="240" w:before="0" w:after="0"/>
              <w:jc w:val="start"/>
              <w:rPr>
                <w:color w:themeColor="text1" w:val="000000"/>
                <w:lang w:val="en-US"/>
              </w:rPr>
            </w:pPr>
            <w:r>
              <w:rPr>
                <w:rFonts w:eastAsia="Times New Roman" w:cs="Times New Roman"/>
                <w:color w:themeColor="text1" w:val="000000"/>
                <w:kern w:val="0"/>
                <w:sz w:val="20"/>
                <w:szCs w:val="20"/>
                <w:lang w:val="en-US" w:bidi="ar-SA"/>
              </w:rPr>
              <w:t>0.869</w:t>
            </w:r>
          </w:p>
        </w:tc>
      </w:tr>
      <w:tr>
        <w:trPr/>
        <w:tc>
          <w:tcPr>
            <w:tcW w:w="1226" w:type="dxa"/>
            <w:tcBorders/>
            <w:vAlign w:val="center"/>
          </w:tcPr>
          <w:p>
            <w:pPr>
              <w:pStyle w:val="Normal"/>
              <w:widowControl/>
              <w:spacing w:lineRule="auto" w:line="240" w:before="0" w:after="0"/>
              <w:jc w:val="start"/>
              <w:rPr>
                <w:color w:themeColor="text1" w:val="000000"/>
                <w:lang w:val="en-US"/>
              </w:rPr>
            </w:pPr>
            <w:r>
              <w:rPr>
                <w:rFonts w:eastAsia="Times New Roman" w:cs="Times New Roman"/>
                <w:color w:themeColor="text1" w:val="000000"/>
                <w:kern w:val="0"/>
                <w:sz w:val="20"/>
                <w:szCs w:val="20"/>
                <w:lang w:val="en-US" w:bidi="ar-SA"/>
              </w:rPr>
              <w:t>Human Agency</w:t>
            </w:r>
          </w:p>
        </w:tc>
        <w:tc>
          <w:tcPr>
            <w:tcW w:w="1212" w:type="dxa"/>
            <w:tcBorders/>
            <w:vAlign w:val="center"/>
          </w:tcPr>
          <w:p>
            <w:pPr>
              <w:pStyle w:val="Normal"/>
              <w:widowControl/>
              <w:pBdr/>
              <w:spacing w:lineRule="auto" w:line="240" w:before="0" w:after="0"/>
              <w:jc w:val="start"/>
              <w:rPr>
                <w:color w:themeColor="text1" w:val="000000"/>
                <w:lang w:val="en-US"/>
              </w:rPr>
            </w:pPr>
            <w:r>
              <w:fldChar w:fldCharType="begin"/>
            </w:r>
            <w:r>
              <w:rPr>
                <w:sz w:val="20"/>
                <w:kern w:val="0"/>
                <w:szCs w:val="20"/>
                <w:rFonts w:eastAsia="Times New Roman" w:cs="Times New Roman"/>
                <w:color w:themeColor="text1" w:val="000000"/>
                <w:lang w:val="en-US" w:bidi="ar-SA"/>
              </w:rPr>
              <w:instrText xml:space="preserve">ADDIN ZOTERO_ITEM CSL_CITATION {"citationID":"ooNFcGma","properties":{"formattedCitation":"(Tapal et al., 2017)","plainCitation":"(Tapal et al., 2017)","noteIndex":0},"citationItems":[{"id":36233,"uris":["http://zotero.org/groups/6078322/items/SJZMEYTF"],"itemData":{"id":36233,"type":"article-journal","abstract":"The sense of agency (SoA) is deﬁned as “the registration that I am the initiator of my actions.” Both “direct” and “indirect” measurement of SoA has focused on speciﬁc contextualized perceptual events, however it has also been demonstrated that “higher level” cognitions seemingly affect the SoA. We designed a measure of person’s general, context-free beliefs about having core agency—the Sense of Agency Scale (SoAS). An exploratory (EFA) and conﬁrmatory (CFA) factor analyses on samples of 236 (Study 1) and 408 (Study 2) participants yielded two correlated factors we labeled Sense of Positive Agency (SoPA) and Sense of Negative Agency (SoNA). The construct validity of SoAS is demonstrated by its low-to-moderate correlations with conceptually relevant tools and by the moderate-strong relationship between the SoNA subscale and obsessivecompulsive (OC) symptoms (r = 0.35). We conclude that the SoAS seems to isolate people’s general beliefs in their agency from their perceived success in obtaining outcomes.","container-title":"Frontiers in Psychology","DOI":"10.3389/fpsyg.2017.01552","ISSN":"1664-1078","journalAbbreviation":"Front. Psychol.","language":"en","page":"1552","source":"DOI.org (Crossref)","title":"The Sense of Agency Scale: A Measure of Consciously Perceived Control over One's Mind, Body, and the Immediate Environment","title-short":"The Sense of Agency Scale","volume":"8","author":[{"family":"Tapal","given":"Adam"},{"family":"Oren","given":"Ela"},{"family":"Dar","given":"Reuven"},{"family":"Eitam","given":"Baruch"}],"issued":{"date-parts":[["2017",9,12]]}}}],"schema":"https://github.com/citation-style-language/schema/raw/master/csl-citation.json"}</w:instrText>
            </w:r>
            <w:r>
              <w:rPr>
                <w:rFonts w:eastAsia="Times New Roman" w:cs="Times New Roman"/>
                <w:color w:themeColor="text1" w:val="000000"/>
                <w:kern w:val="0"/>
                <w:sz w:val="20"/>
                <w:szCs w:val="20"/>
                <w:lang w:val="en-US" w:bidi="ar-SA"/>
              </w:rPr>
            </w:r>
            <w:r>
              <w:rPr>
                <w:sz w:val="20"/>
                <w:kern w:val="0"/>
                <w:szCs w:val="20"/>
                <w:rFonts w:eastAsia="Times New Roman" w:cs="Times New Roman"/>
                <w:color w:themeColor="text1" w:val="000000"/>
                <w:lang w:val="en-US" w:bidi="ar-SA"/>
              </w:rPr>
              <w:fldChar w:fldCharType="separate"/>
            </w:r>
            <w:r>
              <w:rPr>
                <w:rFonts w:eastAsia="Times New Roman" w:cs="Times New Roman"/>
                <w:color w:themeColor="text1" w:val="000000"/>
                <w:kern w:val="0"/>
                <w:sz w:val="20"/>
                <w:szCs w:val="20"/>
                <w:lang w:val="en-US" w:bidi="ar-SA"/>
              </w:rPr>
            </w:r>
            <w:r>
              <w:rPr>
                <w:rFonts w:eastAsia="Times New Roman" w:cs="Times New Roman"/>
                <w:color w:themeColor="text1" w:val="000000"/>
                <w:kern w:val="0"/>
                <w:sz w:val="20"/>
                <w:szCs w:val="20"/>
                <w:lang w:val="en-US" w:bidi="ar-SA"/>
              </w:rPr>
              <w:t>(Tapal et al., 2017)</w:t>
            </w:r>
            <w:r/>
            <w:r>
              <w:rPr>
                <w:sz w:val="20"/>
                <w:kern w:val="0"/>
                <w:szCs w:val="20"/>
                <w:rFonts w:eastAsia="Times New Roman" w:cs="Times New Roman"/>
                <w:color w:themeColor="text1" w:val="000000"/>
                <w:lang w:val="en-US" w:bidi="ar-SA"/>
              </w:rPr>
              <w:fldChar w:fldCharType="end"/>
            </w:r>
            <w:r>
              <w:rPr>
                <w:rFonts w:eastAsia="Times New Roman" w:cs="Times New Roman"/>
                <w:color w:themeColor="text1" w:val="000000"/>
                <w:kern w:val="0"/>
                <w:sz w:val="20"/>
                <w:szCs w:val="20"/>
                <w:lang w:val="en-US" w:bidi="ar-SA"/>
              </w:rPr>
            </w:r>
          </w:p>
        </w:tc>
        <w:tc>
          <w:tcPr>
            <w:tcW w:w="4798" w:type="dxa"/>
            <w:tcBorders/>
          </w:tcPr>
          <w:p>
            <w:pPr>
              <w:pStyle w:val="ListParagraph"/>
              <w:widowControl/>
              <w:numPr>
                <w:ilvl w:val="0"/>
                <w:numId w:val="5"/>
              </w:numPr>
              <w:pBdr/>
              <w:spacing w:lineRule="auto" w:line="240" w:before="0" w:after="0"/>
              <w:contextualSpacing/>
              <w:jc w:val="start"/>
              <w:rPr>
                <w:color w:themeColor="text1" w:val="000000"/>
                <w:lang w:val="en-US"/>
              </w:rPr>
            </w:pPr>
            <w:r>
              <w:rPr>
                <w:rFonts w:eastAsia="Times New Roman" w:cs="Times New Roman"/>
                <w:color w:themeColor="text1" w:val="000000"/>
                <w:kern w:val="0"/>
                <w:sz w:val="20"/>
                <w:szCs w:val="20"/>
                <w:lang w:val="en-US" w:bidi="ar-SA"/>
              </w:rPr>
              <w:t>I am in full control of the final output when I use GenAI.</w:t>
            </w:r>
          </w:p>
          <w:p>
            <w:pPr>
              <w:pStyle w:val="ListParagraph"/>
              <w:widowControl/>
              <w:numPr>
                <w:ilvl w:val="0"/>
                <w:numId w:val="5"/>
              </w:numPr>
              <w:pBdr/>
              <w:spacing w:lineRule="auto" w:line="240" w:before="0" w:after="0"/>
              <w:contextualSpacing/>
              <w:jc w:val="start"/>
              <w:rPr>
                <w:color w:themeColor="text1" w:val="000000"/>
                <w:lang w:val="en-US"/>
              </w:rPr>
            </w:pPr>
            <w:r>
              <w:rPr>
                <w:rFonts w:eastAsia="Times New Roman" w:cs="Times New Roman"/>
                <w:color w:themeColor="text1" w:val="000000"/>
                <w:kern w:val="0"/>
                <w:sz w:val="20"/>
                <w:szCs w:val="20"/>
                <w:lang w:val="en-US" w:bidi="ar-SA"/>
              </w:rPr>
              <w:t>I am the author of the final output when I use GenAI.</w:t>
            </w:r>
          </w:p>
          <w:p>
            <w:pPr>
              <w:pStyle w:val="ListParagraph"/>
              <w:widowControl/>
              <w:numPr>
                <w:ilvl w:val="0"/>
                <w:numId w:val="5"/>
              </w:numPr>
              <w:pBdr/>
              <w:spacing w:lineRule="auto" w:line="240" w:before="0" w:after="0"/>
              <w:contextualSpacing/>
              <w:jc w:val="start"/>
              <w:rPr>
                <w:color w:themeColor="text1" w:val="000000"/>
                <w:lang w:val="en-US"/>
              </w:rPr>
            </w:pPr>
            <w:r>
              <w:rPr>
                <w:rFonts w:eastAsia="Times New Roman" w:cs="Times New Roman"/>
                <w:color w:themeColor="text1" w:val="000000"/>
                <w:kern w:val="0"/>
                <w:sz w:val="20"/>
                <w:szCs w:val="20"/>
                <w:lang w:val="en-US" w:bidi="ar-SA"/>
              </w:rPr>
              <w:t>The GenAI system only acts on my free will.</w:t>
            </w:r>
          </w:p>
          <w:p>
            <w:pPr>
              <w:pStyle w:val="ListParagraph"/>
              <w:widowControl/>
              <w:numPr>
                <w:ilvl w:val="0"/>
                <w:numId w:val="5"/>
              </w:numPr>
              <w:pBdr/>
              <w:spacing w:lineRule="auto" w:line="240" w:before="0" w:after="0"/>
              <w:contextualSpacing/>
              <w:jc w:val="start"/>
              <w:rPr>
                <w:color w:themeColor="text1" w:val="000000"/>
                <w:lang w:val="en-US"/>
              </w:rPr>
            </w:pPr>
            <w:r>
              <w:rPr>
                <w:rFonts w:eastAsia="Times New Roman" w:cs="Times New Roman"/>
                <w:color w:themeColor="text1" w:val="000000"/>
                <w:kern w:val="0"/>
                <w:sz w:val="20"/>
                <w:szCs w:val="20"/>
                <w:lang w:val="en-US" w:bidi="ar-SA"/>
              </w:rPr>
              <w:t>I am in control of my decisions when I use GenAI.</w:t>
            </w:r>
          </w:p>
          <w:p>
            <w:pPr>
              <w:pStyle w:val="ListParagraph"/>
              <w:widowControl/>
              <w:numPr>
                <w:ilvl w:val="0"/>
                <w:numId w:val="5"/>
              </w:numPr>
              <w:pBdr/>
              <w:spacing w:lineRule="auto" w:line="240" w:before="0" w:after="0"/>
              <w:contextualSpacing/>
              <w:jc w:val="start"/>
              <w:rPr>
                <w:color w:themeColor="text1" w:val="000000"/>
                <w:lang w:val="en-US"/>
              </w:rPr>
            </w:pPr>
            <w:r>
              <w:rPr>
                <w:rFonts w:eastAsia="Times New Roman" w:cs="Times New Roman"/>
                <w:color w:themeColor="text1" w:val="000000"/>
                <w:kern w:val="0"/>
                <w:sz w:val="20"/>
                <w:szCs w:val="20"/>
                <w:lang w:val="en-US" w:bidi="ar-SA"/>
              </w:rPr>
              <w:t>I am completely responsible for everything that results from my use of GenAI.</w:t>
            </w:r>
          </w:p>
        </w:tc>
        <w:tc>
          <w:tcPr>
            <w:tcW w:w="829" w:type="dxa"/>
            <w:tcBorders/>
          </w:tcPr>
          <w:p>
            <w:pPr>
              <w:pStyle w:val="Normal"/>
              <w:widowControl/>
              <w:spacing w:lineRule="auto" w:line="240" w:before="0" w:after="0"/>
              <w:jc w:val="start"/>
              <w:rPr>
                <w:color w:themeColor="text1" w:val="000000"/>
                <w:lang w:val="en-US"/>
              </w:rPr>
            </w:pPr>
            <w:r>
              <w:rPr>
                <w:rFonts w:eastAsia="Times New Roman" w:cs="Times New Roman"/>
                <w:color w:themeColor="text1" w:val="000000"/>
                <w:kern w:val="0"/>
                <w:sz w:val="20"/>
                <w:szCs w:val="20"/>
                <w:lang w:val="en-US" w:bidi="ar-SA"/>
              </w:rPr>
              <w:t>1.983</w:t>
            </w:r>
          </w:p>
          <w:p>
            <w:pPr>
              <w:pStyle w:val="Normal"/>
              <w:widowControl/>
              <w:spacing w:lineRule="auto" w:line="240" w:before="0" w:after="0"/>
              <w:jc w:val="start"/>
              <w:rPr>
                <w:color w:themeColor="text1" w:val="000000"/>
                <w:lang w:val="en-US"/>
              </w:rPr>
            </w:pPr>
            <w:r>
              <w:rPr>
                <w:rFonts w:eastAsia="Times New Roman" w:cs="Times New Roman"/>
                <w:color w:themeColor="text1" w:val="000000"/>
                <w:kern w:val="0"/>
                <w:sz w:val="20"/>
                <w:szCs w:val="20"/>
                <w:lang w:val="en-US" w:bidi="ar-SA"/>
              </w:rPr>
            </w:r>
          </w:p>
          <w:p>
            <w:pPr>
              <w:pStyle w:val="Normal"/>
              <w:widowControl/>
              <w:spacing w:lineRule="auto" w:line="240" w:before="0" w:after="0"/>
              <w:jc w:val="start"/>
              <w:rPr>
                <w:color w:themeColor="text1" w:val="000000"/>
                <w:lang w:val="en-US"/>
              </w:rPr>
            </w:pPr>
            <w:r>
              <w:rPr>
                <w:rFonts w:eastAsia="Times New Roman" w:cs="Times New Roman"/>
                <w:color w:themeColor="text1" w:val="000000"/>
                <w:kern w:val="0"/>
                <w:sz w:val="20"/>
                <w:szCs w:val="20"/>
                <w:lang w:val="en-US" w:bidi="ar-SA"/>
              </w:rPr>
              <w:t>2.051</w:t>
            </w:r>
          </w:p>
          <w:p>
            <w:pPr>
              <w:pStyle w:val="Normal"/>
              <w:widowControl/>
              <w:spacing w:lineRule="auto" w:line="240" w:before="0" w:after="0"/>
              <w:jc w:val="start"/>
              <w:rPr>
                <w:color w:themeColor="text1" w:val="000000"/>
                <w:lang w:val="en-US"/>
              </w:rPr>
            </w:pPr>
            <w:r>
              <w:rPr>
                <w:rFonts w:eastAsia="Times New Roman" w:cs="Times New Roman"/>
                <w:color w:themeColor="text1" w:val="000000"/>
                <w:kern w:val="0"/>
                <w:sz w:val="20"/>
                <w:szCs w:val="20"/>
                <w:lang w:val="en-US" w:bidi="ar-SA"/>
              </w:rPr>
            </w:r>
          </w:p>
          <w:p>
            <w:pPr>
              <w:pStyle w:val="Normal"/>
              <w:widowControl/>
              <w:spacing w:lineRule="auto" w:line="240" w:before="0" w:after="0"/>
              <w:jc w:val="start"/>
              <w:rPr>
                <w:color w:themeColor="text1" w:val="000000"/>
                <w:lang w:val="en-US"/>
              </w:rPr>
            </w:pPr>
            <w:r>
              <w:rPr>
                <w:rFonts w:eastAsia="Times New Roman" w:cs="Times New Roman"/>
                <w:color w:themeColor="text1" w:val="000000"/>
                <w:kern w:val="0"/>
                <w:sz w:val="20"/>
                <w:szCs w:val="20"/>
                <w:lang w:val="en-US" w:bidi="ar-SA"/>
              </w:rPr>
              <w:t>1.774</w:t>
            </w:r>
          </w:p>
          <w:p>
            <w:pPr>
              <w:pStyle w:val="Normal"/>
              <w:widowControl/>
              <w:spacing w:lineRule="auto" w:line="240" w:before="0" w:after="0"/>
              <w:jc w:val="start"/>
              <w:rPr>
                <w:color w:themeColor="text1" w:val="000000"/>
                <w:lang w:val="en-US"/>
              </w:rPr>
            </w:pPr>
            <w:r>
              <w:rPr>
                <w:rFonts w:eastAsia="Times New Roman" w:cs="Times New Roman"/>
                <w:color w:themeColor="text1" w:val="000000"/>
                <w:kern w:val="0"/>
                <w:sz w:val="20"/>
                <w:szCs w:val="20"/>
                <w:lang w:val="en-US" w:bidi="ar-SA"/>
              </w:rPr>
              <w:t>1.756</w:t>
            </w:r>
          </w:p>
          <w:p>
            <w:pPr>
              <w:pStyle w:val="Normal"/>
              <w:widowControl/>
              <w:spacing w:lineRule="auto" w:line="240" w:before="0" w:after="0"/>
              <w:jc w:val="start"/>
              <w:rPr>
                <w:color w:themeColor="text1" w:val="000000"/>
                <w:lang w:val="en-US"/>
              </w:rPr>
            </w:pPr>
            <w:r>
              <w:rPr>
                <w:rFonts w:eastAsia="Times New Roman" w:cs="Times New Roman"/>
                <w:color w:themeColor="text1" w:val="000000"/>
                <w:kern w:val="0"/>
                <w:sz w:val="20"/>
                <w:szCs w:val="20"/>
                <w:lang w:val="en-US" w:bidi="ar-SA"/>
              </w:rPr>
            </w:r>
          </w:p>
          <w:p>
            <w:pPr>
              <w:pStyle w:val="Normal"/>
              <w:widowControl/>
              <w:spacing w:lineRule="auto" w:line="240" w:before="0" w:after="0"/>
              <w:jc w:val="start"/>
              <w:rPr>
                <w:color w:themeColor="text1" w:val="000000"/>
                <w:lang w:val="en-US"/>
              </w:rPr>
            </w:pPr>
            <w:r>
              <w:rPr>
                <w:rFonts w:eastAsia="Times New Roman" w:cs="Times New Roman"/>
                <w:color w:themeColor="text1" w:val="000000"/>
                <w:kern w:val="0"/>
                <w:sz w:val="20"/>
                <w:szCs w:val="20"/>
                <w:lang w:val="en-US" w:bidi="ar-SA"/>
              </w:rPr>
              <w:t>1.920</w:t>
            </w:r>
          </w:p>
        </w:tc>
        <w:tc>
          <w:tcPr>
            <w:tcW w:w="1008" w:type="dxa"/>
            <w:tcBorders/>
          </w:tcPr>
          <w:p>
            <w:pPr>
              <w:pStyle w:val="Normal"/>
              <w:widowControl/>
              <w:spacing w:lineRule="auto" w:line="240" w:before="0" w:after="0"/>
              <w:jc w:val="start"/>
              <w:rPr>
                <w:color w:themeColor="text1" w:val="000000"/>
                <w:lang w:val="en-US"/>
              </w:rPr>
            </w:pPr>
            <w:r>
              <w:rPr>
                <w:rFonts w:eastAsia="Times New Roman" w:cs="Times New Roman"/>
                <w:color w:themeColor="text1" w:val="000000"/>
                <w:kern w:val="0"/>
                <w:sz w:val="20"/>
                <w:szCs w:val="20"/>
                <w:lang w:val="en-US" w:bidi="ar-SA"/>
              </w:rPr>
              <w:t>0.812</w:t>
            </w:r>
          </w:p>
          <w:p>
            <w:pPr>
              <w:pStyle w:val="Normal"/>
              <w:widowControl/>
              <w:spacing w:lineRule="auto" w:line="240" w:before="0" w:after="0"/>
              <w:jc w:val="start"/>
              <w:rPr>
                <w:color w:themeColor="text1" w:val="000000"/>
                <w:lang w:val="en-US"/>
              </w:rPr>
            </w:pPr>
            <w:r>
              <w:rPr>
                <w:rFonts w:eastAsia="Times New Roman" w:cs="Times New Roman"/>
                <w:color w:themeColor="text1" w:val="000000"/>
                <w:kern w:val="0"/>
                <w:sz w:val="20"/>
                <w:szCs w:val="20"/>
                <w:lang w:val="en-US" w:bidi="ar-SA"/>
              </w:rPr>
            </w:r>
          </w:p>
          <w:p>
            <w:pPr>
              <w:pStyle w:val="Normal"/>
              <w:widowControl/>
              <w:spacing w:lineRule="auto" w:line="240" w:before="0" w:after="0"/>
              <w:jc w:val="start"/>
              <w:rPr>
                <w:color w:themeColor="text1" w:val="000000"/>
                <w:lang w:val="en-US"/>
              </w:rPr>
            </w:pPr>
            <w:r>
              <w:rPr>
                <w:rFonts w:eastAsia="Times New Roman" w:cs="Times New Roman"/>
                <w:color w:themeColor="text1" w:val="000000"/>
                <w:kern w:val="0"/>
                <w:sz w:val="20"/>
                <w:szCs w:val="20"/>
                <w:lang w:val="en-US" w:bidi="ar-SA"/>
              </w:rPr>
              <w:t>0.809</w:t>
            </w:r>
          </w:p>
          <w:p>
            <w:pPr>
              <w:pStyle w:val="Normal"/>
              <w:widowControl/>
              <w:spacing w:lineRule="auto" w:line="240" w:before="0" w:after="0"/>
              <w:jc w:val="start"/>
              <w:rPr>
                <w:color w:themeColor="text1" w:val="000000"/>
                <w:lang w:val="en-US"/>
              </w:rPr>
            </w:pPr>
            <w:r>
              <w:rPr>
                <w:rFonts w:eastAsia="Times New Roman" w:cs="Times New Roman"/>
                <w:color w:themeColor="text1" w:val="000000"/>
                <w:kern w:val="0"/>
                <w:sz w:val="20"/>
                <w:szCs w:val="20"/>
                <w:lang w:val="en-US" w:bidi="ar-SA"/>
              </w:rPr>
            </w:r>
          </w:p>
          <w:p>
            <w:pPr>
              <w:pStyle w:val="Normal"/>
              <w:widowControl/>
              <w:spacing w:lineRule="auto" w:line="240" w:before="0" w:after="0"/>
              <w:jc w:val="start"/>
              <w:rPr>
                <w:color w:themeColor="text1" w:val="000000"/>
                <w:lang w:val="en-US"/>
              </w:rPr>
            </w:pPr>
            <w:r>
              <w:rPr>
                <w:rFonts w:eastAsia="Times New Roman" w:cs="Times New Roman"/>
                <w:color w:themeColor="text1" w:val="000000"/>
                <w:kern w:val="0"/>
                <w:sz w:val="20"/>
                <w:szCs w:val="20"/>
                <w:lang w:val="en-US" w:bidi="ar-SA"/>
              </w:rPr>
              <w:t>0.797</w:t>
            </w:r>
          </w:p>
          <w:p>
            <w:pPr>
              <w:pStyle w:val="Normal"/>
              <w:widowControl/>
              <w:spacing w:lineRule="auto" w:line="240" w:before="0" w:after="0"/>
              <w:jc w:val="start"/>
              <w:rPr>
                <w:color w:themeColor="text1" w:val="000000"/>
                <w:lang w:val="en-US"/>
              </w:rPr>
            </w:pPr>
            <w:r>
              <w:rPr>
                <w:rFonts w:eastAsia="Times New Roman" w:cs="Times New Roman"/>
                <w:color w:themeColor="text1" w:val="000000"/>
                <w:kern w:val="0"/>
                <w:sz w:val="20"/>
                <w:szCs w:val="20"/>
                <w:lang w:val="en-US" w:bidi="ar-SA"/>
              </w:rPr>
              <w:t>0.749</w:t>
            </w:r>
          </w:p>
          <w:p>
            <w:pPr>
              <w:pStyle w:val="Normal"/>
              <w:widowControl/>
              <w:spacing w:lineRule="auto" w:line="240" w:before="0" w:after="0"/>
              <w:jc w:val="start"/>
              <w:rPr>
                <w:color w:themeColor="text1" w:val="000000"/>
                <w:lang w:val="en-US"/>
              </w:rPr>
            </w:pPr>
            <w:r>
              <w:rPr>
                <w:rFonts w:eastAsia="Times New Roman" w:cs="Times New Roman"/>
                <w:color w:themeColor="text1" w:val="000000"/>
                <w:kern w:val="0"/>
                <w:sz w:val="20"/>
                <w:szCs w:val="20"/>
                <w:lang w:val="en-US" w:bidi="ar-SA"/>
              </w:rPr>
            </w:r>
          </w:p>
          <w:p>
            <w:pPr>
              <w:pStyle w:val="Normal"/>
              <w:widowControl/>
              <w:spacing w:lineRule="auto" w:line="240" w:before="0" w:after="0"/>
              <w:jc w:val="start"/>
              <w:rPr>
                <w:color w:themeColor="text1" w:val="000000"/>
                <w:lang w:val="en-US"/>
              </w:rPr>
            </w:pPr>
            <w:r>
              <w:rPr>
                <w:rFonts w:eastAsia="Times New Roman" w:cs="Times New Roman"/>
                <w:color w:themeColor="text1" w:val="000000"/>
                <w:kern w:val="0"/>
                <w:sz w:val="20"/>
                <w:szCs w:val="20"/>
                <w:lang w:val="en-US" w:bidi="ar-SA"/>
              </w:rPr>
              <w:t>0.810</w:t>
            </w:r>
          </w:p>
        </w:tc>
      </w:tr>
      <w:tr>
        <w:trPr/>
        <w:tc>
          <w:tcPr>
            <w:tcW w:w="1226" w:type="dxa"/>
            <w:tcBorders/>
            <w:vAlign w:val="center"/>
          </w:tcPr>
          <w:p>
            <w:pPr>
              <w:pStyle w:val="Normal"/>
              <w:widowControl/>
              <w:spacing w:lineRule="auto" w:line="240" w:before="0" w:after="0"/>
              <w:jc w:val="start"/>
              <w:rPr>
                <w:color w:themeColor="text1" w:val="000000"/>
                <w:lang w:val="en-US"/>
              </w:rPr>
            </w:pPr>
            <w:r>
              <w:rPr>
                <w:rFonts w:eastAsia="Times New Roman" w:cs="Times New Roman"/>
                <w:color w:themeColor="text1" w:val="000000"/>
                <w:kern w:val="0"/>
                <w:sz w:val="20"/>
                <w:szCs w:val="20"/>
                <w:lang w:val="en-US" w:bidi="ar-SA"/>
              </w:rPr>
              <w:t>Legal Challenges</w:t>
            </w:r>
          </w:p>
        </w:tc>
        <w:tc>
          <w:tcPr>
            <w:tcW w:w="1212" w:type="dxa"/>
            <w:tcBorders/>
            <w:vAlign w:val="center"/>
          </w:tcPr>
          <w:p>
            <w:pPr>
              <w:pStyle w:val="Normal"/>
              <w:widowControl/>
              <w:pBdr/>
              <w:spacing w:lineRule="auto" w:line="240" w:before="0" w:after="0"/>
              <w:jc w:val="start"/>
              <w:rPr>
                <w:color w:themeColor="text1" w:val="000000"/>
                <w:lang w:val="en-US"/>
              </w:rPr>
            </w:pPr>
            <w:r>
              <w:fldChar w:fldCharType="begin"/>
            </w:r>
            <w:r>
              <w:rPr>
                <w:sz w:val="20"/>
                <w:kern w:val="0"/>
                <w:szCs w:val="20"/>
                <w:rFonts w:eastAsia="Times New Roman" w:cs="Times New Roman"/>
                <w:color w:themeColor="text1" w:val="000000"/>
                <w:lang w:val="en-US" w:bidi="ar-SA"/>
              </w:rPr>
              <w:instrText xml:space="preserve">ADDIN ZOTERO_ITEM CSL_CITATION {"citationID":"sn7I8LIV","properties":{"formattedCitation":"(Winter et al., 2004)","plainCitation":"(Winter et al., 2004)","noteIndex":0},"citationItems":[{"id":36241,"uris":["http://zotero.org/groups/6078322/items/LXBBESBM"],"itemData":{"id":36241,"type":"article-journal","container-title":"Journal of Business Ethics","DOI":"10.1007/s10551-004-1772-6","ISSN":"0167-4544, 1573-0697","issue":"3","journalAbbreviation":"Journal of Business Ethics","language":"en","license":"http://www.springer.com/tdm","page":"275-296","source":"DOI.org (Crossref)","title":"Individual Differences in the Acceptability of Unethical Information Technology Practices: The Case of Machiavellianism and Ethical Ideology","title-short":"Individual Differences in the Acceptability of Unethical Information Technology Practices","volume":"54","author":[{"family":"Winter","given":"Susan J."},{"family":"Stylianou","given":"Antonis C."},{"family":"Giacalone","given":"Robert A."}],"issued":{"date-parts":[["2004",10]]}}}],"schema":"https://github.com/citation-style-language/schema/raw/master/csl-citation.json"}</w:instrText>
            </w:r>
            <w:r>
              <w:rPr>
                <w:rFonts w:eastAsia="Times New Roman" w:cs="Times New Roman"/>
                <w:color w:themeColor="text1" w:val="000000"/>
                <w:kern w:val="0"/>
                <w:sz w:val="20"/>
                <w:szCs w:val="20"/>
                <w:lang w:val="en-US" w:bidi="ar-SA"/>
              </w:rPr>
            </w:r>
            <w:r>
              <w:rPr>
                <w:sz w:val="20"/>
                <w:kern w:val="0"/>
                <w:szCs w:val="20"/>
                <w:rFonts w:eastAsia="Times New Roman" w:cs="Times New Roman"/>
                <w:color w:themeColor="text1" w:val="000000"/>
                <w:lang w:val="en-US" w:bidi="ar-SA"/>
              </w:rPr>
              <w:fldChar w:fldCharType="separate"/>
            </w:r>
            <w:r>
              <w:rPr>
                <w:rFonts w:eastAsia="Times New Roman" w:cs="Times New Roman"/>
                <w:color w:themeColor="text1" w:val="000000"/>
                <w:kern w:val="0"/>
                <w:sz w:val="20"/>
                <w:szCs w:val="20"/>
                <w:lang w:val="en-US" w:bidi="ar-SA"/>
              </w:rPr>
            </w:r>
            <w:r>
              <w:rPr>
                <w:rFonts w:eastAsia="Times New Roman" w:cs="Times New Roman"/>
                <w:color w:themeColor="text1" w:val="000000"/>
                <w:kern w:val="0"/>
                <w:sz w:val="20"/>
                <w:szCs w:val="20"/>
                <w:lang w:val="en-US" w:bidi="ar-SA"/>
              </w:rPr>
              <w:t>(Winter et al., 2004)</w:t>
            </w:r>
            <w:r/>
            <w:r>
              <w:rPr>
                <w:sz w:val="20"/>
                <w:kern w:val="0"/>
                <w:szCs w:val="20"/>
                <w:rFonts w:eastAsia="Times New Roman" w:cs="Times New Roman"/>
                <w:color w:themeColor="text1" w:val="000000"/>
                <w:lang w:val="en-US" w:bidi="ar-SA"/>
              </w:rPr>
              <w:fldChar w:fldCharType="end"/>
            </w:r>
            <w:r>
              <w:rPr>
                <w:rFonts w:eastAsia="Times New Roman" w:cs="Times New Roman"/>
                <w:color w:themeColor="text1" w:val="000000"/>
                <w:kern w:val="0"/>
                <w:sz w:val="20"/>
                <w:szCs w:val="20"/>
                <w:lang w:val="en-US" w:bidi="ar-SA"/>
              </w:rPr>
            </w:r>
          </w:p>
        </w:tc>
        <w:tc>
          <w:tcPr>
            <w:tcW w:w="4798" w:type="dxa"/>
            <w:tcBorders/>
          </w:tcPr>
          <w:p>
            <w:pPr>
              <w:pStyle w:val="ListParagraph"/>
              <w:widowControl/>
              <w:numPr>
                <w:ilvl w:val="0"/>
                <w:numId w:val="6"/>
              </w:numPr>
              <w:pBdr/>
              <w:spacing w:lineRule="auto" w:line="240" w:before="0" w:after="0"/>
              <w:contextualSpacing/>
              <w:jc w:val="start"/>
              <w:rPr>
                <w:color w:themeColor="text1" w:val="000000"/>
                <w:lang w:val="en-US"/>
              </w:rPr>
            </w:pPr>
            <w:r>
              <w:rPr>
                <w:rFonts w:eastAsia="Times New Roman" w:cs="Times New Roman"/>
                <w:color w:themeColor="text1" w:val="000000"/>
                <w:kern w:val="0"/>
                <w:sz w:val="20"/>
                <w:szCs w:val="20"/>
                <w:lang w:val="en-US" w:bidi="ar-SA"/>
              </w:rPr>
              <w:t>I wondered whether GenAI models are trained using copyrighted materials without proper authorization.</w:t>
            </w:r>
          </w:p>
          <w:p>
            <w:pPr>
              <w:pStyle w:val="ListParagraph"/>
              <w:widowControl/>
              <w:numPr>
                <w:ilvl w:val="0"/>
                <w:numId w:val="6"/>
              </w:numPr>
              <w:pBdr/>
              <w:spacing w:lineRule="auto" w:line="240" w:before="0" w:after="0"/>
              <w:contextualSpacing/>
              <w:jc w:val="start"/>
              <w:rPr>
                <w:color w:themeColor="text1" w:val="000000"/>
                <w:lang w:val="en-US"/>
              </w:rPr>
            </w:pPr>
            <w:r>
              <w:rPr>
                <w:rFonts w:eastAsia="Times New Roman" w:cs="Times New Roman"/>
                <w:color w:themeColor="text1" w:val="000000"/>
                <w:kern w:val="0"/>
                <w:sz w:val="20"/>
                <w:szCs w:val="20"/>
                <w:lang w:val="en-US" w:bidi="ar-SA"/>
              </w:rPr>
              <w:t>I was afraid that GenAI models might be accessed their underlying data.</w:t>
            </w:r>
            <w:bookmarkStart w:id="0" w:name="OLE_LINK1"/>
          </w:p>
          <w:p>
            <w:pPr>
              <w:pStyle w:val="ListParagraph"/>
              <w:widowControl/>
              <w:numPr>
                <w:ilvl w:val="0"/>
                <w:numId w:val="6"/>
              </w:numPr>
              <w:pBdr/>
              <w:spacing w:lineRule="auto" w:line="240" w:before="0" w:after="0"/>
              <w:contextualSpacing/>
              <w:jc w:val="start"/>
              <w:rPr>
                <w:color w:themeColor="text1" w:val="000000"/>
                <w:lang w:val="en-US"/>
              </w:rPr>
            </w:pPr>
            <w:r>
              <w:rPr>
                <w:rFonts w:eastAsia="Times New Roman" w:cs="Times New Roman"/>
                <w:color w:themeColor="text1" w:val="000000"/>
                <w:kern w:val="0"/>
                <w:sz w:val="20"/>
                <w:szCs w:val="20"/>
                <w:lang w:val="en-US" w:bidi="ar-SA"/>
              </w:rPr>
              <w:t>I wondered whether GenAI uses personal data for purposes other than those for which it was originally collected.</w:t>
            </w:r>
            <w:bookmarkEnd w:id="0"/>
          </w:p>
          <w:p>
            <w:pPr>
              <w:pStyle w:val="ListParagraph"/>
              <w:widowControl/>
              <w:numPr>
                <w:ilvl w:val="0"/>
                <w:numId w:val="6"/>
              </w:numPr>
              <w:pBdr/>
              <w:spacing w:lineRule="auto" w:line="240" w:before="0" w:after="0"/>
              <w:contextualSpacing/>
              <w:jc w:val="start"/>
              <w:rPr>
                <w:i/>
                <w:i/>
                <w:iCs/>
                <w:color w:themeColor="text1" w:val="000000"/>
                <w:lang w:val="en-US"/>
              </w:rPr>
            </w:pPr>
            <w:r>
              <w:rPr>
                <w:rFonts w:eastAsia="Times New Roman" w:cs="Times New Roman"/>
                <w:color w:themeColor="text1" w:val="000000"/>
                <w:kern w:val="0"/>
                <w:sz w:val="20"/>
                <w:szCs w:val="20"/>
                <w:lang w:val="en-US" w:bidi="ar-SA"/>
              </w:rPr>
              <w:t>I thought about legal issues of GenAI accessing and processing sensitive personal data without consent.</w:t>
            </w:r>
          </w:p>
        </w:tc>
        <w:tc>
          <w:tcPr>
            <w:tcW w:w="829" w:type="dxa"/>
            <w:tcBorders/>
          </w:tcPr>
          <w:p>
            <w:pPr>
              <w:pStyle w:val="Normal"/>
              <w:widowControl/>
              <w:spacing w:lineRule="auto" w:line="240" w:before="0" w:after="0"/>
              <w:jc w:val="start"/>
              <w:rPr>
                <w:color w:themeColor="text1" w:val="000000"/>
                <w:lang w:val="en-US"/>
              </w:rPr>
            </w:pPr>
            <w:r>
              <w:rPr>
                <w:rFonts w:eastAsia="Times New Roman" w:cs="Times New Roman"/>
                <w:color w:themeColor="text1" w:val="000000"/>
                <w:kern w:val="0"/>
                <w:sz w:val="20"/>
                <w:szCs w:val="20"/>
                <w:lang w:val="en-US" w:bidi="ar-SA"/>
              </w:rPr>
              <w:t>1.781</w:t>
            </w:r>
          </w:p>
          <w:p>
            <w:pPr>
              <w:pStyle w:val="Normal"/>
              <w:widowControl/>
              <w:spacing w:lineRule="auto" w:line="240" w:before="0" w:after="0"/>
              <w:jc w:val="start"/>
              <w:rPr>
                <w:color w:themeColor="text1" w:val="000000"/>
                <w:lang w:val="en-US"/>
              </w:rPr>
            </w:pPr>
            <w:r>
              <w:rPr>
                <w:rFonts w:eastAsia="Times New Roman" w:cs="Times New Roman"/>
                <w:color w:themeColor="text1" w:val="000000"/>
                <w:kern w:val="0"/>
                <w:sz w:val="20"/>
                <w:szCs w:val="20"/>
                <w:lang w:val="en-US" w:bidi="ar-SA"/>
              </w:rPr>
            </w:r>
          </w:p>
          <w:p>
            <w:pPr>
              <w:pStyle w:val="Normal"/>
              <w:widowControl/>
              <w:spacing w:lineRule="auto" w:line="240" w:before="0" w:after="0"/>
              <w:jc w:val="start"/>
              <w:rPr>
                <w:color w:themeColor="text1" w:val="000000"/>
                <w:lang w:val="en-US"/>
              </w:rPr>
            </w:pPr>
            <w:r>
              <w:rPr>
                <w:rFonts w:eastAsia="Times New Roman" w:cs="Times New Roman"/>
                <w:color w:themeColor="text1" w:val="000000"/>
                <w:kern w:val="0"/>
                <w:sz w:val="20"/>
                <w:szCs w:val="20"/>
                <w:lang w:val="en-US" w:bidi="ar-SA"/>
              </w:rPr>
              <w:t>1.828</w:t>
            </w:r>
          </w:p>
          <w:p>
            <w:pPr>
              <w:pStyle w:val="Normal"/>
              <w:widowControl/>
              <w:spacing w:lineRule="auto" w:line="240" w:before="0" w:after="0"/>
              <w:jc w:val="start"/>
              <w:rPr>
                <w:color w:themeColor="text1" w:val="000000"/>
                <w:lang w:val="en-US"/>
              </w:rPr>
            </w:pPr>
            <w:r>
              <w:rPr>
                <w:rFonts w:eastAsia="Times New Roman" w:cs="Times New Roman"/>
                <w:color w:themeColor="text1" w:val="000000"/>
                <w:kern w:val="0"/>
                <w:sz w:val="20"/>
                <w:szCs w:val="20"/>
                <w:lang w:val="en-US" w:bidi="ar-SA"/>
              </w:rPr>
            </w:r>
          </w:p>
          <w:p>
            <w:pPr>
              <w:pStyle w:val="Normal"/>
              <w:widowControl/>
              <w:spacing w:lineRule="auto" w:line="240" w:before="0" w:after="0"/>
              <w:jc w:val="start"/>
              <w:rPr>
                <w:color w:themeColor="text1" w:val="000000"/>
                <w:lang w:val="en-US"/>
              </w:rPr>
            </w:pPr>
            <w:r>
              <w:rPr>
                <w:rFonts w:eastAsia="Times New Roman" w:cs="Times New Roman"/>
                <w:color w:themeColor="text1" w:val="000000"/>
                <w:kern w:val="0"/>
                <w:sz w:val="20"/>
                <w:szCs w:val="20"/>
                <w:lang w:val="en-US" w:bidi="ar-SA"/>
              </w:rPr>
              <w:t>3.290</w:t>
            </w:r>
          </w:p>
          <w:p>
            <w:pPr>
              <w:pStyle w:val="Normal"/>
              <w:widowControl/>
              <w:spacing w:lineRule="auto" w:line="240" w:before="0" w:after="0"/>
              <w:jc w:val="start"/>
              <w:rPr>
                <w:color w:themeColor="text1" w:val="000000"/>
                <w:lang w:val="en-US"/>
              </w:rPr>
            </w:pPr>
            <w:r>
              <w:rPr>
                <w:rFonts w:eastAsia="Times New Roman" w:cs="Times New Roman"/>
                <w:color w:themeColor="text1" w:val="000000"/>
                <w:kern w:val="0"/>
                <w:sz w:val="20"/>
                <w:szCs w:val="20"/>
                <w:lang w:val="en-US" w:bidi="ar-SA"/>
              </w:rPr>
            </w:r>
          </w:p>
          <w:p>
            <w:pPr>
              <w:pStyle w:val="Normal"/>
              <w:widowControl/>
              <w:spacing w:lineRule="auto" w:line="240" w:before="0" w:after="0"/>
              <w:jc w:val="start"/>
              <w:rPr>
                <w:color w:themeColor="text1" w:val="000000"/>
                <w:lang w:val="en-US"/>
              </w:rPr>
            </w:pPr>
            <w:r>
              <w:rPr>
                <w:rFonts w:eastAsia="Times New Roman" w:cs="Times New Roman"/>
                <w:color w:themeColor="text1" w:val="000000"/>
                <w:kern w:val="0"/>
                <w:sz w:val="20"/>
                <w:szCs w:val="20"/>
                <w:lang w:val="en-US" w:bidi="ar-SA"/>
              </w:rPr>
            </w:r>
          </w:p>
          <w:p>
            <w:pPr>
              <w:pStyle w:val="Normal"/>
              <w:widowControl/>
              <w:spacing w:lineRule="auto" w:line="240" w:before="0" w:after="0"/>
              <w:jc w:val="start"/>
              <w:rPr>
                <w:color w:themeColor="text1" w:val="000000"/>
                <w:lang w:val="en-US"/>
              </w:rPr>
            </w:pPr>
            <w:r>
              <w:rPr>
                <w:rFonts w:eastAsia="Times New Roman" w:cs="Times New Roman"/>
                <w:color w:themeColor="text1" w:val="000000"/>
                <w:kern w:val="0"/>
                <w:sz w:val="20"/>
                <w:szCs w:val="20"/>
                <w:lang w:val="en-US" w:bidi="ar-SA"/>
              </w:rPr>
              <w:t>2.903</w:t>
            </w:r>
          </w:p>
        </w:tc>
        <w:tc>
          <w:tcPr>
            <w:tcW w:w="1008" w:type="dxa"/>
            <w:tcBorders/>
          </w:tcPr>
          <w:p>
            <w:pPr>
              <w:pStyle w:val="Normal"/>
              <w:widowControl/>
              <w:spacing w:lineRule="auto" w:line="240" w:before="0" w:after="0"/>
              <w:jc w:val="start"/>
              <w:rPr>
                <w:color w:themeColor="text1" w:val="000000"/>
                <w:lang w:val="en-US"/>
              </w:rPr>
            </w:pPr>
            <w:r>
              <w:rPr>
                <w:rFonts w:eastAsia="Times New Roman" w:cs="Times New Roman"/>
                <w:color w:themeColor="text1" w:val="000000"/>
                <w:kern w:val="0"/>
                <w:sz w:val="20"/>
                <w:szCs w:val="20"/>
                <w:lang w:val="en-US" w:bidi="ar-SA"/>
              </w:rPr>
              <w:t>0.789</w:t>
            </w:r>
          </w:p>
          <w:p>
            <w:pPr>
              <w:pStyle w:val="Normal"/>
              <w:widowControl/>
              <w:spacing w:lineRule="auto" w:line="240" w:before="0" w:after="0"/>
              <w:jc w:val="start"/>
              <w:rPr>
                <w:color w:themeColor="text1" w:val="000000"/>
                <w:lang w:val="en-US"/>
              </w:rPr>
            </w:pPr>
            <w:r>
              <w:rPr>
                <w:rFonts w:eastAsia="Times New Roman" w:cs="Times New Roman"/>
                <w:color w:themeColor="text1" w:val="000000"/>
                <w:kern w:val="0"/>
                <w:sz w:val="20"/>
                <w:szCs w:val="20"/>
                <w:lang w:val="en-US" w:bidi="ar-SA"/>
              </w:rPr>
            </w:r>
          </w:p>
          <w:p>
            <w:pPr>
              <w:pStyle w:val="Normal"/>
              <w:widowControl/>
              <w:spacing w:lineRule="auto" w:line="240" w:before="0" w:after="0"/>
              <w:jc w:val="start"/>
              <w:rPr>
                <w:color w:themeColor="text1" w:val="000000"/>
                <w:lang w:val="en-US"/>
              </w:rPr>
            </w:pPr>
            <w:r>
              <w:rPr>
                <w:rFonts w:eastAsia="Times New Roman" w:cs="Times New Roman"/>
                <w:color w:themeColor="text1" w:val="000000"/>
                <w:kern w:val="0"/>
                <w:sz w:val="20"/>
                <w:szCs w:val="20"/>
                <w:lang w:val="en-US" w:bidi="ar-SA"/>
              </w:rPr>
              <w:t>0.824</w:t>
            </w:r>
          </w:p>
          <w:p>
            <w:pPr>
              <w:pStyle w:val="Normal"/>
              <w:widowControl/>
              <w:spacing w:lineRule="auto" w:line="240" w:before="0" w:after="0"/>
              <w:jc w:val="start"/>
              <w:rPr>
                <w:color w:themeColor="text1" w:val="000000"/>
                <w:lang w:val="en-US"/>
              </w:rPr>
            </w:pPr>
            <w:r>
              <w:rPr>
                <w:rFonts w:eastAsia="Times New Roman" w:cs="Times New Roman"/>
                <w:color w:themeColor="text1" w:val="000000"/>
                <w:kern w:val="0"/>
                <w:sz w:val="20"/>
                <w:szCs w:val="20"/>
                <w:lang w:val="en-US" w:bidi="ar-SA"/>
              </w:rPr>
            </w:r>
          </w:p>
          <w:p>
            <w:pPr>
              <w:pStyle w:val="Normal"/>
              <w:widowControl/>
              <w:spacing w:lineRule="auto" w:line="240" w:before="0" w:after="0"/>
              <w:jc w:val="start"/>
              <w:rPr>
                <w:color w:themeColor="text1" w:val="000000"/>
                <w:lang w:val="en-US"/>
              </w:rPr>
            </w:pPr>
            <w:r>
              <w:rPr>
                <w:rFonts w:eastAsia="Times New Roman" w:cs="Times New Roman"/>
                <w:color w:themeColor="text1" w:val="000000"/>
                <w:kern w:val="0"/>
                <w:sz w:val="20"/>
                <w:szCs w:val="20"/>
                <w:lang w:val="en-US" w:bidi="ar-SA"/>
              </w:rPr>
              <w:t>0.908</w:t>
            </w:r>
          </w:p>
          <w:p>
            <w:pPr>
              <w:pStyle w:val="Normal"/>
              <w:widowControl/>
              <w:spacing w:lineRule="auto" w:line="240" w:before="0" w:after="0"/>
              <w:jc w:val="start"/>
              <w:rPr>
                <w:color w:themeColor="text1" w:val="000000"/>
                <w:lang w:val="en-US"/>
              </w:rPr>
            </w:pPr>
            <w:r>
              <w:rPr>
                <w:rFonts w:eastAsia="Times New Roman" w:cs="Times New Roman"/>
                <w:color w:themeColor="text1" w:val="000000"/>
                <w:kern w:val="0"/>
                <w:sz w:val="20"/>
                <w:szCs w:val="20"/>
                <w:lang w:val="en-US" w:bidi="ar-SA"/>
              </w:rPr>
            </w:r>
          </w:p>
          <w:p>
            <w:pPr>
              <w:pStyle w:val="Normal"/>
              <w:widowControl/>
              <w:spacing w:lineRule="auto" w:line="240" w:before="0" w:after="0"/>
              <w:jc w:val="start"/>
              <w:rPr>
                <w:color w:themeColor="text1" w:val="000000"/>
                <w:lang w:val="en-US"/>
              </w:rPr>
            </w:pPr>
            <w:r>
              <w:rPr>
                <w:rFonts w:eastAsia="Times New Roman" w:cs="Times New Roman"/>
                <w:color w:themeColor="text1" w:val="000000"/>
                <w:kern w:val="0"/>
                <w:sz w:val="20"/>
                <w:szCs w:val="20"/>
                <w:lang w:val="en-US" w:bidi="ar-SA"/>
              </w:rPr>
            </w:r>
          </w:p>
          <w:p>
            <w:pPr>
              <w:pStyle w:val="Normal"/>
              <w:widowControl/>
              <w:spacing w:lineRule="auto" w:line="240" w:before="0" w:after="0"/>
              <w:jc w:val="start"/>
              <w:rPr>
                <w:color w:themeColor="text1" w:val="000000"/>
                <w:lang w:val="en-US"/>
              </w:rPr>
            </w:pPr>
            <w:r>
              <w:rPr>
                <w:rFonts w:eastAsia="Times New Roman" w:cs="Times New Roman"/>
                <w:color w:themeColor="text1" w:val="000000"/>
                <w:kern w:val="0"/>
                <w:sz w:val="20"/>
                <w:szCs w:val="20"/>
                <w:lang w:val="en-US" w:bidi="ar-SA"/>
              </w:rPr>
              <w:t>0.879</w:t>
            </w:r>
          </w:p>
          <w:p>
            <w:pPr>
              <w:pStyle w:val="Normal"/>
              <w:widowControl/>
              <w:spacing w:lineRule="auto" w:line="240" w:before="0" w:after="0"/>
              <w:jc w:val="start"/>
              <w:rPr>
                <w:color w:themeColor="text1" w:val="000000"/>
                <w:lang w:val="en-US"/>
              </w:rPr>
            </w:pPr>
            <w:r>
              <w:rPr>
                <w:rFonts w:eastAsia="Times New Roman" w:cs="Times New Roman"/>
                <w:color w:themeColor="text1" w:val="000000"/>
                <w:kern w:val="0"/>
                <w:sz w:val="20"/>
                <w:szCs w:val="20"/>
                <w:lang w:val="en-US" w:bidi="ar-SA"/>
              </w:rPr>
            </w:r>
          </w:p>
        </w:tc>
      </w:tr>
      <w:tr>
        <w:trPr/>
        <w:tc>
          <w:tcPr>
            <w:tcW w:w="1226" w:type="dxa"/>
            <w:tcBorders/>
            <w:vAlign w:val="center"/>
          </w:tcPr>
          <w:p>
            <w:pPr>
              <w:pStyle w:val="Normal"/>
              <w:widowControl/>
              <w:spacing w:lineRule="auto" w:line="240" w:before="0" w:after="0"/>
              <w:jc w:val="start"/>
              <w:rPr>
                <w:color w:themeColor="text1" w:val="000000"/>
                <w:lang w:val="en-US"/>
              </w:rPr>
            </w:pPr>
            <w:r>
              <w:rPr>
                <w:rFonts w:eastAsia="Times New Roman" w:cs="Times New Roman"/>
                <w:color w:themeColor="text1" w:val="000000"/>
                <w:kern w:val="0"/>
                <w:sz w:val="20"/>
                <w:szCs w:val="20"/>
                <w:lang w:val="en-US" w:bidi="ar-SA"/>
              </w:rPr>
              <w:t>Perceived Public Controversy</w:t>
            </w:r>
          </w:p>
        </w:tc>
        <w:tc>
          <w:tcPr>
            <w:tcW w:w="1212" w:type="dxa"/>
            <w:tcBorders/>
            <w:vAlign w:val="center"/>
          </w:tcPr>
          <w:p>
            <w:pPr>
              <w:pStyle w:val="Normal"/>
              <w:widowControl/>
              <w:pBdr/>
              <w:spacing w:lineRule="auto" w:line="240" w:before="0" w:after="0"/>
              <w:jc w:val="start"/>
              <w:rPr>
                <w:color w:themeColor="text1" w:val="000000"/>
                <w:lang w:val="en-US"/>
              </w:rPr>
            </w:pPr>
            <w:r>
              <w:fldChar w:fldCharType="begin"/>
            </w:r>
            <w:r>
              <w:rPr>
                <w:sz w:val="20"/>
                <w:kern w:val="0"/>
                <w:szCs w:val="20"/>
                <w:rFonts w:eastAsia="Times New Roman" w:cs="Times New Roman"/>
                <w:color w:themeColor="text1" w:val="000000"/>
                <w:lang w:val="en-US" w:bidi="ar-SA"/>
              </w:rPr>
              <w:instrText xml:space="preserve">ADDIN ZOTERO_ITEM CSL_CITATION {"citationID":"VfYtur9P","properties":{"formattedCitation":"(Nagler &amp; Hornik, 2012; Weber et al., 2025)","plainCitation":"(Nagler &amp; Hornik, 2012; Weber et al., 2025)","noteIndex":0},"citationItems":[{"id":36207,"uris":["http://zotero.org/groups/6078322/items/D2P86EBG"],"itemData":{"id":36207,"type":"article-journal","abstract":"There is increasing concern that the news media present conflicting health information on topics including cancer screening and nutrition, yet little is known about whether people notice such content. This study proposes four potential measures of media exposure to contradictory health information, using nutrition as an example (Measures I–IV). The measures varied on two dimensions: (1) content specificity, or whether specific nutrition topics and health consequences were mentioned in the question scripting, and (2) obtrusiveness, or whether “contradictory or conflicting information” was mentioned. Using data from the Annenberg National Health Communication Survey (ANHCS), we evaluated the performance of each measure against a set of validity criteria including nomological, convergent, and face validity. Overall, measure IV, which was moderately content-specific and obtrusive, performed consistently well and may prove most useful to researchers studying media effects of contradictory health information. Future directions and applications are discussed.","container-title":"Communication Methods and Measures","DOI":"10.1080/19312458.2011.651348","ISSN":"1931-2458, 1931-2466","issue":"1","journalAbbreviation":"Communication Methods and Measures","language":"en","page":"56-75","source":"DOI.org (Crossref)","title":"Measuring Media Exposure to Contradictory Health Information: A Comparative Analysis of Four Potential Measures","title-short":"Measuring Media Exposure to Contradictory Health Information","volume":"6","author":[{"family":"Nagler","given":"Rebekah H."},{"family":"Hornik","given":"Robert C."}],"issued":{"date-parts":[["2012",1]]}}},{"id":36245,"uris":["http://zotero.org/groups/6078322/items/FEXXWA4E"],"itemData":{"id":36245,"type":"article-journal","abstract":"As firms have become more engaged in political issues, researchers have been keen to understand the consumer response to such corporate political advocacy (CPA). Drawing on an event study (S1) and an experiment (S2), the present work examines three novel questions relevant to the theoretical and managerial implications of CPA: 1) whether issue-specific policy attitudes are better predictors of consumer responses to CPA than political orientation; 2) how consumer responses toward CPA are influenced by a change to the advocated policy; and, 3) how consumer responses are amplified as perceived controversy increases. Results reveal several key findings. First, policy attitudes predict consumer responses to CPA better than political orientation (across six policy contexts). Second, when CPA-related policy changes occur, consumers on the ’losing’ side of the change punish firms on the winning side. Lastly, polarized responses to CPA are amplified when CPA is viewed as more controversial.","container-title":"Journal of Business Research","DOI":"10.1016/j.jbusres.2025.115522","ISSN":"01482963","journalAbbreviation":"Journal of Business Research","language":"en","page":"115522","source":"DOI.org (Crossref)","title":"Consumer response to corporate political advocacy: the role of policy attitudes, policy change, and perceived controversy","title-short":"Consumer response to corporate political advocacy","volume":"199","author":[{"family":"Weber","given":"T.J."},{"family":"Joireman","given":"Jeff"},{"family":"Sprott","given":"David E."}],"issued":{"date-parts":[["2025",10]]}}}],"schema":"https://github.com/citation-style-language/schema/raw/master/csl-citation.json"}</w:instrText>
            </w:r>
            <w:r>
              <w:rPr>
                <w:rFonts w:eastAsia="Times New Roman" w:cs="Times New Roman"/>
                <w:color w:themeColor="text1" w:val="000000"/>
                <w:kern w:val="0"/>
                <w:sz w:val="20"/>
                <w:szCs w:val="20"/>
                <w:lang w:val="en-US" w:bidi="ar-SA"/>
              </w:rPr>
            </w:r>
            <w:r>
              <w:rPr>
                <w:sz w:val="20"/>
                <w:kern w:val="0"/>
                <w:szCs w:val="20"/>
                <w:rFonts w:eastAsia="Times New Roman" w:cs="Times New Roman"/>
                <w:color w:themeColor="text1" w:val="000000"/>
                <w:lang w:val="en-US" w:bidi="ar-SA"/>
              </w:rPr>
              <w:fldChar w:fldCharType="separate"/>
            </w:r>
            <w:r>
              <w:rPr>
                <w:rFonts w:eastAsia="Times New Roman" w:cs="Times New Roman"/>
                <w:color w:themeColor="text1" w:val="000000"/>
                <w:kern w:val="0"/>
                <w:sz w:val="20"/>
                <w:szCs w:val="20"/>
                <w:lang w:val="en-US" w:bidi="ar-SA"/>
              </w:rPr>
            </w:r>
            <w:r>
              <w:rPr>
                <w:rFonts w:eastAsia="Times New Roman" w:cs="Times New Roman"/>
                <w:color w:themeColor="text1" w:val="000000"/>
                <w:kern w:val="0"/>
                <w:sz w:val="20"/>
                <w:szCs w:val="20"/>
                <w:lang w:val="en-US" w:bidi="ar-SA"/>
              </w:rPr>
              <w:t>(Nagler &amp; Hornik, 2012; Weber et al., 2025)</w:t>
            </w:r>
            <w:r/>
            <w:r>
              <w:rPr>
                <w:sz w:val="20"/>
                <w:kern w:val="0"/>
                <w:szCs w:val="20"/>
                <w:rFonts w:eastAsia="Times New Roman" w:cs="Times New Roman"/>
                <w:color w:themeColor="text1" w:val="000000"/>
                <w:lang w:val="en-US" w:bidi="ar-SA"/>
              </w:rPr>
              <w:fldChar w:fldCharType="end"/>
            </w:r>
            <w:r>
              <w:rPr>
                <w:rFonts w:eastAsia="Times New Roman" w:cs="Times New Roman"/>
                <w:color w:themeColor="text1" w:val="000000"/>
                <w:kern w:val="0"/>
                <w:sz w:val="20"/>
                <w:szCs w:val="20"/>
                <w:lang w:val="en-US" w:bidi="ar-SA"/>
              </w:rPr>
            </w:r>
          </w:p>
        </w:tc>
        <w:tc>
          <w:tcPr>
            <w:tcW w:w="4798" w:type="dxa"/>
            <w:tcBorders/>
          </w:tcPr>
          <w:p>
            <w:pPr>
              <w:pStyle w:val="ListParagraph"/>
              <w:widowControl/>
              <w:numPr>
                <w:ilvl w:val="0"/>
                <w:numId w:val="7"/>
              </w:numPr>
              <w:pBdr/>
              <w:spacing w:lineRule="auto" w:line="240" w:before="0" w:after="0"/>
              <w:contextualSpacing/>
              <w:jc w:val="start"/>
              <w:rPr>
                <w:color w:themeColor="text1" w:val="000000"/>
                <w:lang w:val="en-US"/>
              </w:rPr>
            </w:pPr>
            <w:r>
              <w:rPr>
                <w:rFonts w:eastAsia="Times New Roman" w:cs="Times New Roman"/>
                <w:color w:themeColor="text1" w:val="000000"/>
                <w:kern w:val="0"/>
                <w:sz w:val="20"/>
                <w:szCs w:val="20"/>
                <w:lang w:val="en-US" w:bidi="ar-SA"/>
              </w:rPr>
              <w:t>I sensed that the use of GenAI is controversial.</w:t>
            </w:r>
          </w:p>
          <w:p>
            <w:pPr>
              <w:pStyle w:val="ListParagraph"/>
              <w:widowControl/>
              <w:numPr>
                <w:ilvl w:val="0"/>
                <w:numId w:val="7"/>
              </w:numPr>
              <w:pBdr/>
              <w:spacing w:lineRule="auto" w:line="240" w:before="0" w:after="0"/>
              <w:contextualSpacing/>
              <w:jc w:val="start"/>
              <w:rPr>
                <w:color w:themeColor="text1" w:val="000000"/>
                <w:lang w:val="en-US"/>
              </w:rPr>
            </w:pPr>
            <w:r>
              <w:rPr>
                <w:rFonts w:eastAsia="Times New Roman" w:cs="Times New Roman"/>
                <w:color w:themeColor="text1" w:val="000000"/>
                <w:kern w:val="0"/>
                <w:sz w:val="20"/>
                <w:szCs w:val="20"/>
                <w:lang w:val="en-US" w:bidi="ar-SA"/>
              </w:rPr>
              <w:t>I recognized that news from the media about GenAI contains contradictory information.</w:t>
            </w:r>
          </w:p>
          <w:p>
            <w:pPr>
              <w:pStyle w:val="ListParagraph"/>
              <w:widowControl/>
              <w:numPr>
                <w:ilvl w:val="0"/>
                <w:numId w:val="7"/>
              </w:numPr>
              <w:pBdr/>
              <w:spacing w:lineRule="auto" w:line="240" w:before="0" w:after="0"/>
              <w:contextualSpacing/>
              <w:jc w:val="start"/>
              <w:rPr>
                <w:i/>
                <w:i/>
                <w:iCs/>
                <w:color w:themeColor="text1" w:val="000000"/>
                <w:lang w:val="en-US"/>
              </w:rPr>
            </w:pPr>
            <w:r>
              <w:rPr>
                <w:rFonts w:eastAsia="Times New Roman" w:cs="Times New Roman"/>
                <w:color w:themeColor="text1" w:val="000000"/>
                <w:kern w:val="0"/>
                <w:sz w:val="20"/>
                <w:szCs w:val="20"/>
                <w:lang w:val="en-US" w:bidi="ar-SA"/>
              </w:rPr>
              <w:t>I heard that the use of GenAI in creative fields (e.g., art, music, writing) is problematic.</w:t>
            </w:r>
          </w:p>
          <w:p>
            <w:pPr>
              <w:pStyle w:val="ListParagraph"/>
              <w:widowControl/>
              <w:numPr>
                <w:ilvl w:val="0"/>
                <w:numId w:val="7"/>
              </w:numPr>
              <w:pBdr/>
              <w:spacing w:lineRule="auto" w:line="240" w:before="0" w:after="0"/>
              <w:contextualSpacing/>
              <w:jc w:val="start"/>
              <w:rPr>
                <w:i/>
                <w:i/>
                <w:iCs/>
                <w:color w:themeColor="text1" w:val="000000"/>
                <w:lang w:val="en-US"/>
              </w:rPr>
            </w:pPr>
            <w:r>
              <w:rPr>
                <w:rFonts w:eastAsia="Times New Roman" w:cs="Times New Roman"/>
                <w:color w:themeColor="text1" w:val="000000"/>
                <w:kern w:val="0"/>
                <w:sz w:val="20"/>
                <w:szCs w:val="20"/>
                <w:lang w:val="en-US" w:bidi="ar-SA"/>
              </w:rPr>
              <w:t>I heard that the use of GenAI for work will have positive and negative consequences.</w:t>
            </w:r>
          </w:p>
        </w:tc>
        <w:tc>
          <w:tcPr>
            <w:tcW w:w="829" w:type="dxa"/>
            <w:tcBorders/>
          </w:tcPr>
          <w:p>
            <w:pPr>
              <w:pStyle w:val="Normal"/>
              <w:widowControl/>
              <w:spacing w:lineRule="auto" w:line="240" w:before="0" w:after="0"/>
              <w:jc w:val="start"/>
              <w:rPr>
                <w:color w:themeColor="text1" w:val="000000"/>
                <w:lang w:val="en-US"/>
              </w:rPr>
            </w:pPr>
            <w:r>
              <w:rPr>
                <w:rFonts w:eastAsia="Times New Roman" w:cs="Times New Roman"/>
                <w:color w:themeColor="text1" w:val="000000"/>
                <w:kern w:val="0"/>
                <w:sz w:val="20"/>
                <w:szCs w:val="20"/>
                <w:lang w:val="en-US" w:bidi="ar-SA"/>
              </w:rPr>
              <w:t>2.177</w:t>
            </w:r>
          </w:p>
          <w:p>
            <w:pPr>
              <w:pStyle w:val="Normal"/>
              <w:widowControl/>
              <w:spacing w:lineRule="auto" w:line="240" w:before="0" w:after="0"/>
              <w:jc w:val="start"/>
              <w:rPr>
                <w:color w:themeColor="text1" w:val="000000"/>
                <w:lang w:val="en-US"/>
              </w:rPr>
            </w:pPr>
            <w:r>
              <w:rPr>
                <w:rFonts w:eastAsia="Times New Roman" w:cs="Times New Roman"/>
                <w:color w:themeColor="text1" w:val="000000"/>
                <w:kern w:val="0"/>
                <w:sz w:val="20"/>
                <w:szCs w:val="20"/>
                <w:lang w:val="en-US" w:bidi="ar-SA"/>
              </w:rPr>
              <w:t>2.127</w:t>
            </w:r>
          </w:p>
          <w:p>
            <w:pPr>
              <w:pStyle w:val="Normal"/>
              <w:widowControl/>
              <w:spacing w:lineRule="auto" w:line="240" w:before="0" w:after="0"/>
              <w:jc w:val="start"/>
              <w:rPr>
                <w:color w:themeColor="text1" w:val="000000"/>
                <w:lang w:val="en-US"/>
              </w:rPr>
            </w:pPr>
            <w:r>
              <w:rPr>
                <w:rFonts w:eastAsia="Times New Roman" w:cs="Times New Roman"/>
                <w:color w:themeColor="text1" w:val="000000"/>
                <w:kern w:val="0"/>
                <w:sz w:val="20"/>
                <w:szCs w:val="20"/>
                <w:lang w:val="en-US" w:bidi="ar-SA"/>
              </w:rPr>
            </w:r>
          </w:p>
          <w:p>
            <w:pPr>
              <w:pStyle w:val="Normal"/>
              <w:widowControl/>
              <w:spacing w:lineRule="auto" w:line="240" w:before="0" w:after="0"/>
              <w:jc w:val="start"/>
              <w:rPr>
                <w:color w:themeColor="text1" w:val="000000"/>
                <w:lang w:val="en-US"/>
              </w:rPr>
            </w:pPr>
            <w:r>
              <w:rPr>
                <w:rFonts w:eastAsia="Times New Roman" w:cs="Times New Roman"/>
                <w:color w:themeColor="text1" w:val="000000"/>
                <w:kern w:val="0"/>
                <w:sz w:val="20"/>
                <w:szCs w:val="20"/>
                <w:lang w:val="en-US" w:bidi="ar-SA"/>
              </w:rPr>
              <w:t>1.966</w:t>
            </w:r>
          </w:p>
          <w:p>
            <w:pPr>
              <w:pStyle w:val="Normal"/>
              <w:widowControl/>
              <w:spacing w:lineRule="auto" w:line="240" w:before="0" w:after="0"/>
              <w:jc w:val="start"/>
              <w:rPr>
                <w:color w:themeColor="text1" w:val="000000"/>
                <w:lang w:val="en-US"/>
              </w:rPr>
            </w:pPr>
            <w:r>
              <w:rPr>
                <w:rFonts w:eastAsia="Times New Roman" w:cs="Times New Roman"/>
                <w:color w:themeColor="text1" w:val="000000"/>
                <w:kern w:val="0"/>
                <w:sz w:val="20"/>
                <w:szCs w:val="20"/>
                <w:lang w:val="en-US" w:bidi="ar-SA"/>
              </w:rPr>
            </w:r>
          </w:p>
          <w:p>
            <w:pPr>
              <w:pStyle w:val="Normal"/>
              <w:widowControl/>
              <w:spacing w:lineRule="auto" w:line="240" w:before="0" w:after="0"/>
              <w:jc w:val="start"/>
              <w:rPr>
                <w:color w:themeColor="text1" w:val="000000"/>
                <w:lang w:val="en-US"/>
              </w:rPr>
            </w:pPr>
            <w:r>
              <w:rPr>
                <w:rFonts w:eastAsia="Times New Roman" w:cs="Times New Roman"/>
                <w:color w:themeColor="text1" w:val="000000"/>
                <w:kern w:val="0"/>
                <w:sz w:val="20"/>
                <w:szCs w:val="20"/>
                <w:lang w:val="en-US" w:bidi="ar-SA"/>
              </w:rPr>
              <w:t>1.763</w:t>
            </w:r>
          </w:p>
        </w:tc>
        <w:tc>
          <w:tcPr>
            <w:tcW w:w="1008" w:type="dxa"/>
            <w:tcBorders/>
          </w:tcPr>
          <w:p>
            <w:pPr>
              <w:pStyle w:val="Normal"/>
              <w:widowControl/>
              <w:spacing w:lineRule="auto" w:line="240" w:before="0" w:after="0"/>
              <w:jc w:val="start"/>
              <w:rPr>
                <w:color w:themeColor="text1" w:val="000000"/>
                <w:lang w:val="en-US"/>
              </w:rPr>
            </w:pPr>
            <w:r>
              <w:rPr>
                <w:rFonts w:eastAsia="Times New Roman" w:cs="Times New Roman"/>
                <w:color w:themeColor="text1" w:val="000000"/>
                <w:kern w:val="0"/>
                <w:sz w:val="20"/>
                <w:szCs w:val="20"/>
                <w:lang w:val="en-US" w:bidi="ar-SA"/>
              </w:rPr>
              <w:t>0.872</w:t>
            </w:r>
          </w:p>
          <w:p>
            <w:pPr>
              <w:pStyle w:val="Normal"/>
              <w:widowControl/>
              <w:spacing w:lineRule="auto" w:line="240" w:before="0" w:after="0"/>
              <w:jc w:val="start"/>
              <w:rPr>
                <w:color w:themeColor="text1" w:val="000000"/>
                <w:lang w:val="en-US"/>
              </w:rPr>
            </w:pPr>
            <w:r>
              <w:rPr>
                <w:rFonts w:eastAsia="Times New Roman" w:cs="Times New Roman"/>
                <w:color w:themeColor="text1" w:val="000000"/>
                <w:kern w:val="0"/>
                <w:sz w:val="20"/>
                <w:szCs w:val="20"/>
                <w:lang w:val="en-US" w:bidi="ar-SA"/>
              </w:rPr>
              <w:t>0.844</w:t>
            </w:r>
          </w:p>
          <w:p>
            <w:pPr>
              <w:pStyle w:val="Normal"/>
              <w:widowControl/>
              <w:spacing w:lineRule="auto" w:line="240" w:before="0" w:after="0"/>
              <w:jc w:val="start"/>
              <w:rPr>
                <w:color w:themeColor="text1" w:val="000000"/>
                <w:lang w:val="en-US"/>
              </w:rPr>
            </w:pPr>
            <w:r>
              <w:rPr>
                <w:rFonts w:eastAsia="Times New Roman" w:cs="Times New Roman"/>
                <w:color w:themeColor="text1" w:val="000000"/>
                <w:kern w:val="0"/>
                <w:sz w:val="20"/>
                <w:szCs w:val="20"/>
                <w:lang w:val="en-US" w:bidi="ar-SA"/>
              </w:rPr>
            </w:r>
          </w:p>
          <w:p>
            <w:pPr>
              <w:pStyle w:val="Normal"/>
              <w:widowControl/>
              <w:spacing w:lineRule="auto" w:line="240" w:before="0" w:after="0"/>
              <w:jc w:val="start"/>
              <w:rPr>
                <w:color w:themeColor="text1" w:val="000000"/>
                <w:lang w:val="en-US"/>
              </w:rPr>
            </w:pPr>
            <w:r>
              <w:rPr>
                <w:rFonts w:eastAsia="Times New Roman" w:cs="Times New Roman"/>
                <w:color w:themeColor="text1" w:val="000000"/>
                <w:kern w:val="0"/>
                <w:sz w:val="20"/>
                <w:szCs w:val="20"/>
                <w:lang w:val="en-US" w:bidi="ar-SA"/>
              </w:rPr>
              <w:t>0.847</w:t>
            </w:r>
          </w:p>
          <w:p>
            <w:pPr>
              <w:pStyle w:val="Normal"/>
              <w:widowControl/>
              <w:spacing w:lineRule="auto" w:line="240" w:before="0" w:after="0"/>
              <w:jc w:val="start"/>
              <w:rPr>
                <w:color w:themeColor="text1" w:val="000000"/>
                <w:lang w:val="en-US"/>
              </w:rPr>
            </w:pPr>
            <w:r>
              <w:rPr>
                <w:rFonts w:eastAsia="Times New Roman" w:cs="Times New Roman"/>
                <w:color w:themeColor="text1" w:val="000000"/>
                <w:kern w:val="0"/>
                <w:sz w:val="20"/>
                <w:szCs w:val="20"/>
                <w:lang w:val="en-US" w:bidi="ar-SA"/>
              </w:rPr>
            </w:r>
          </w:p>
          <w:p>
            <w:pPr>
              <w:pStyle w:val="Normal"/>
              <w:widowControl/>
              <w:spacing w:lineRule="auto" w:line="240" w:before="0" w:after="0"/>
              <w:jc w:val="start"/>
              <w:rPr>
                <w:color w:themeColor="text1" w:val="000000"/>
                <w:lang w:val="en-US"/>
              </w:rPr>
            </w:pPr>
            <w:r>
              <w:rPr>
                <w:rFonts w:eastAsia="Times New Roman" w:cs="Times New Roman"/>
                <w:color w:themeColor="text1" w:val="000000"/>
                <w:kern w:val="0"/>
                <w:sz w:val="20"/>
                <w:szCs w:val="20"/>
                <w:lang w:val="en-US" w:bidi="ar-SA"/>
              </w:rPr>
              <w:t>0.772</w:t>
            </w:r>
          </w:p>
        </w:tc>
      </w:tr>
      <w:tr>
        <w:trPr/>
        <w:tc>
          <w:tcPr>
            <w:tcW w:w="1226" w:type="dxa"/>
            <w:tcBorders/>
            <w:vAlign w:val="center"/>
          </w:tcPr>
          <w:p>
            <w:pPr>
              <w:pStyle w:val="Normal"/>
              <w:widowControl/>
              <w:spacing w:lineRule="auto" w:line="240" w:before="0" w:after="0"/>
              <w:jc w:val="start"/>
              <w:rPr>
                <w:color w:themeColor="text1" w:val="000000"/>
                <w:lang w:val="en-US"/>
              </w:rPr>
            </w:pPr>
            <w:r>
              <w:rPr>
                <w:rFonts w:eastAsia="Times New Roman" w:cs="Times New Roman"/>
                <w:color w:themeColor="text1" w:val="000000"/>
                <w:kern w:val="0"/>
                <w:sz w:val="20"/>
                <w:szCs w:val="20"/>
                <w:lang w:val="en-US" w:bidi="ar-SA"/>
              </w:rPr>
              <w:t>Technical Failures</w:t>
            </w:r>
          </w:p>
        </w:tc>
        <w:tc>
          <w:tcPr>
            <w:tcW w:w="1212" w:type="dxa"/>
            <w:tcBorders/>
            <w:vAlign w:val="center"/>
          </w:tcPr>
          <w:p>
            <w:pPr>
              <w:pStyle w:val="Normal"/>
              <w:widowControl/>
              <w:pBdr/>
              <w:spacing w:lineRule="auto" w:line="240" w:before="0" w:after="0"/>
              <w:jc w:val="start"/>
              <w:rPr>
                <w:color w:themeColor="text1" w:val="000000"/>
                <w:lang w:val="en-US"/>
              </w:rPr>
            </w:pPr>
            <w:r>
              <w:fldChar w:fldCharType="begin"/>
            </w:r>
            <w:r>
              <w:rPr>
                <w:sz w:val="20"/>
                <w:kern w:val="0"/>
                <w:szCs w:val="20"/>
                <w:rFonts w:eastAsia="Times New Roman" w:cs="Times New Roman"/>
                <w:color w:themeColor="text1" w:val="000000"/>
                <w:lang w:val="en-US" w:bidi="ar-SA"/>
              </w:rPr>
              <w:instrText xml:space="preserve">ADDIN ZOTERO_ITEM CSL_CITATION {"citationID":"nPjceZNF","properties":{"formattedCitation":"(Cenfetelli, 2004; Featherman &amp; Pavlou, 2003)","plainCitation":"(Cenfetelli, 2004; Featherman &amp; Pavlou, 2003)","noteIndex":0},"citationItems":[{"id":16237,"uris":["http://zotero.org/groups/32321/items/F6ALP6M3"],"itemData":{"id":16237,"type":"article-journal","abstract":"Information systems (IS) research has focused extensively on the factors that foster adoption and usage. A large body of work explores overall beliefs about system usage, antecedents of system satisfaction, and other perceptions that enable system success, create positive attitudes, and encourage usage. However, much less attention has been given to what perceptions uniquely inhibit usage. In large part, this is due to the implicit assumption that the inhibitors of usage are merely the opposite of the enablers. This paper proposes a theory for the existence, nature, and effects of system attribute perceptions that lead solely to discourage use. I posit that usage inhibitors deserve an independent investigation on the basis of three key arguments. One, there exist perceptions that serve solely to discourage usage, and these are qualitatively different from the opposite of the perceptions that encourage usage. Two, these inhibiting and enabling perceptions are independent of one another and can coexist. Three, inhibiting and enabling perceptions have differing antecedent and consequent effects.. As unique beliefs, inhibiting perceptions can add to our understanding of the antecedents of usage or outright rejection. Further, such inhibitors may not only be important to the IS usage decision, they may be more important than enabling beliefs.","container-title":"Journal of the Association for Information Systems","DOI":"10.17705/1jais.00059","ISSN":"15369323","issue":"11","language":"en","page":"472-492","source":"Crossref","title":"Inhibitors and Enablers as Dual Factor Concepts in Technology Usage","volume":"5","author":[{"family":"Cenfetelli","given":"Ronald"}],"issued":{"date-parts":[["2004",12]]}}},{"id":36211,"uris":["http://zotero.org/groups/6078322/items/VN3I76AR"],"itemData":{"id":36211,"type":"article-journal","abstract":"Internet-delivered e-services are increasingly being made available to consumers; however, little is known about how consumers evaluate them for potential adoption. Past Technology Adoption Research has focused primarily on the positive utility gains attributable to system adoption. This research extends that approach to include measures of negative utility (potential losses) attributable to e-service adoption. Drawing from Perceived Risk Theory, speciﬁc risk facets were operationalized, integrated, and empirically tested within the Technology Acceptance Model resulting in a proposed e-services adoption model. Results indicated that e-services adoption is adversely affected primarily by performance-based risk perceptions, and perceived ease of use of the e-service reduced these risk concerns. Implications of integrating perceived risk into the proposed e-services adoption model are discussed.","container-title":"International Journal of Human-Computer Studies","DOI":"10.1016/S1071-5819(03)00111-3","ISSN":"10715819","issue":"4","journalAbbreviation":"International Journal of Human-Computer Studies","language":"en","license":"https://www.elsevier.com/tdm/userlicense/1.0/","page":"451-474","source":"DOI.org (Crossref)","title":"Predicting e-services adoption: a perceived risk facets perspective","title-short":"Predicting e-services adoption","volume":"59","author":[{"family":"Featherman","given":"Mauricio S."},{"family":"Pavlou","given":"Paul A."}],"issued":{"date-parts":[["2003",10]]}}}],"schema":"https://github.com/citation-style-language/schema/raw/master/csl-citation.json"}</w:instrText>
            </w:r>
            <w:r>
              <w:rPr>
                <w:rFonts w:eastAsia="Times New Roman" w:cs="Times New Roman"/>
                <w:color w:themeColor="text1" w:val="000000"/>
                <w:kern w:val="0"/>
                <w:sz w:val="20"/>
                <w:szCs w:val="20"/>
                <w:lang w:val="en-US" w:bidi="ar-SA"/>
              </w:rPr>
            </w:r>
            <w:r>
              <w:rPr>
                <w:sz w:val="20"/>
                <w:kern w:val="0"/>
                <w:szCs w:val="20"/>
                <w:rFonts w:eastAsia="Times New Roman" w:cs="Times New Roman"/>
                <w:color w:themeColor="text1" w:val="000000"/>
                <w:lang w:val="en-US" w:bidi="ar-SA"/>
              </w:rPr>
              <w:fldChar w:fldCharType="separate"/>
            </w:r>
            <w:r>
              <w:rPr>
                <w:rFonts w:eastAsia="Times New Roman" w:cs="Times New Roman"/>
                <w:color w:themeColor="text1" w:val="000000"/>
                <w:kern w:val="0"/>
                <w:sz w:val="20"/>
                <w:szCs w:val="20"/>
                <w:lang w:val="en-US" w:bidi="ar-SA"/>
              </w:rPr>
            </w:r>
            <w:r>
              <w:rPr>
                <w:rFonts w:eastAsia="Times New Roman" w:cs="Times New Roman"/>
                <w:color w:themeColor="text1" w:val="000000"/>
                <w:kern w:val="0"/>
                <w:sz w:val="20"/>
                <w:szCs w:val="20"/>
                <w:lang w:val="en-US" w:bidi="ar-SA"/>
              </w:rPr>
              <w:t>(Cenfetelli, 2004; Featherman &amp; Pavlou, 2003)</w:t>
            </w:r>
            <w:r/>
            <w:r>
              <w:rPr>
                <w:sz w:val="20"/>
                <w:kern w:val="0"/>
                <w:szCs w:val="20"/>
                <w:rFonts w:eastAsia="Times New Roman" w:cs="Times New Roman"/>
                <w:color w:themeColor="text1" w:val="000000"/>
                <w:lang w:val="en-US" w:bidi="ar-SA"/>
              </w:rPr>
              <w:fldChar w:fldCharType="end"/>
            </w:r>
            <w:r>
              <w:rPr>
                <w:rFonts w:eastAsia="Times New Roman" w:cs="Times New Roman"/>
                <w:color w:themeColor="text1" w:val="000000"/>
                <w:kern w:val="0"/>
                <w:sz w:val="20"/>
                <w:szCs w:val="20"/>
                <w:lang w:val="en-US" w:bidi="ar-SA"/>
              </w:rPr>
            </w:r>
          </w:p>
        </w:tc>
        <w:tc>
          <w:tcPr>
            <w:tcW w:w="4798" w:type="dxa"/>
            <w:tcBorders/>
          </w:tcPr>
          <w:p>
            <w:pPr>
              <w:pStyle w:val="ListParagraph"/>
              <w:widowControl/>
              <w:numPr>
                <w:ilvl w:val="0"/>
                <w:numId w:val="1"/>
              </w:numPr>
              <w:pBdr/>
              <w:spacing w:lineRule="auto" w:line="240" w:before="0" w:after="0"/>
              <w:contextualSpacing/>
              <w:jc w:val="start"/>
              <w:rPr>
                <w:color w:themeColor="text1" w:val="000000"/>
                <w:lang w:val="en-US"/>
              </w:rPr>
            </w:pPr>
            <w:r>
              <w:rPr>
                <w:rFonts w:eastAsia="Times New Roman" w:cs="Times New Roman"/>
                <w:color w:themeColor="text1" w:val="000000"/>
                <w:kern w:val="0"/>
                <w:sz w:val="20"/>
                <w:szCs w:val="20"/>
                <w:lang w:val="en-US" w:bidi="ar-SA"/>
              </w:rPr>
              <w:t>I found GenAI did not operate reliably.</w:t>
            </w:r>
          </w:p>
          <w:p>
            <w:pPr>
              <w:pStyle w:val="ListParagraph"/>
              <w:widowControl/>
              <w:numPr>
                <w:ilvl w:val="0"/>
                <w:numId w:val="1"/>
              </w:numPr>
              <w:pBdr/>
              <w:spacing w:lineRule="auto" w:line="240" w:before="0" w:after="0"/>
              <w:contextualSpacing/>
              <w:jc w:val="start"/>
              <w:rPr>
                <w:color w:themeColor="text1" w:val="000000"/>
                <w:lang w:val="en-US"/>
              </w:rPr>
            </w:pPr>
            <w:r>
              <w:rPr>
                <w:rFonts w:eastAsia="Times New Roman" w:cs="Times New Roman"/>
                <w:color w:themeColor="text1" w:val="000000"/>
                <w:kern w:val="0"/>
                <w:sz w:val="20"/>
                <w:szCs w:val="20"/>
                <w:lang w:val="en-US" w:bidi="ar-SA"/>
              </w:rPr>
              <w:t>I recognized the operation of GenAI service was not dependable.</w:t>
            </w:r>
          </w:p>
          <w:p>
            <w:pPr>
              <w:pStyle w:val="ListParagraph"/>
              <w:widowControl/>
              <w:numPr>
                <w:ilvl w:val="0"/>
                <w:numId w:val="1"/>
              </w:numPr>
              <w:pBdr/>
              <w:spacing w:lineRule="auto" w:line="240" w:before="0" w:after="0"/>
              <w:contextualSpacing/>
              <w:jc w:val="start"/>
              <w:rPr>
                <w:color w:themeColor="text1" w:val="000000"/>
                <w:lang w:val="en-US"/>
              </w:rPr>
            </w:pPr>
            <w:r>
              <w:rPr>
                <w:rFonts w:eastAsia="Times New Roman" w:cs="Times New Roman"/>
                <w:color w:themeColor="text1" w:val="000000"/>
                <w:kern w:val="0"/>
                <w:sz w:val="20"/>
                <w:szCs w:val="20"/>
                <w:lang w:val="en-US" w:bidi="ar-SA"/>
              </w:rPr>
              <w:t>I realized GenAI service might not perform well and create problems with my data.</w:t>
            </w:r>
          </w:p>
          <w:p>
            <w:pPr>
              <w:pStyle w:val="ListParagraph"/>
              <w:widowControl/>
              <w:numPr>
                <w:ilvl w:val="0"/>
                <w:numId w:val="1"/>
              </w:numPr>
              <w:pBdr/>
              <w:spacing w:lineRule="auto" w:line="240" w:before="0" w:after="0"/>
              <w:contextualSpacing/>
              <w:jc w:val="start"/>
              <w:rPr>
                <w:i/>
                <w:i/>
                <w:iCs/>
                <w:color w:themeColor="text1" w:val="000000"/>
                <w:lang w:val="en-US"/>
              </w:rPr>
            </w:pPr>
            <w:r>
              <w:rPr>
                <w:rFonts w:eastAsia="Times New Roman" w:cs="Times New Roman"/>
                <w:color w:themeColor="text1" w:val="000000"/>
                <w:kern w:val="0"/>
                <w:sz w:val="20"/>
                <w:szCs w:val="20"/>
                <w:lang w:val="en-US" w:bidi="ar-SA"/>
              </w:rPr>
              <w:t>I found the likelihood of something being wrong with the performance of GenAI or it not working properly is high.</w:t>
            </w:r>
          </w:p>
          <w:p>
            <w:pPr>
              <w:pStyle w:val="ListParagraph"/>
              <w:widowControl/>
              <w:numPr>
                <w:ilvl w:val="0"/>
                <w:numId w:val="1"/>
              </w:numPr>
              <w:pBdr/>
              <w:spacing w:lineRule="auto" w:line="240" w:before="0" w:after="0"/>
              <w:contextualSpacing/>
              <w:jc w:val="start"/>
              <w:rPr>
                <w:i/>
                <w:i/>
                <w:iCs/>
                <w:color w:themeColor="text1" w:val="000000"/>
                <w:lang w:val="en-US"/>
              </w:rPr>
            </w:pPr>
            <w:r>
              <w:rPr>
                <w:rFonts w:eastAsia="Times New Roman" w:cs="Times New Roman"/>
                <w:color w:themeColor="text1" w:val="000000"/>
                <w:kern w:val="0"/>
                <w:sz w:val="20"/>
                <w:szCs w:val="20"/>
                <w:lang w:val="en-US" w:bidi="ar-SA"/>
              </w:rPr>
              <w:t>I noticed GenAI servers may not perform well and process my requests incorrectly.</w:t>
            </w:r>
          </w:p>
        </w:tc>
        <w:tc>
          <w:tcPr>
            <w:tcW w:w="829" w:type="dxa"/>
            <w:tcBorders/>
          </w:tcPr>
          <w:p>
            <w:pPr>
              <w:pStyle w:val="Normal"/>
              <w:widowControl/>
              <w:spacing w:lineRule="auto" w:line="240" w:before="0" w:after="0"/>
              <w:jc w:val="start"/>
              <w:rPr>
                <w:color w:themeColor="text1" w:val="000000"/>
                <w:lang w:val="en-US"/>
              </w:rPr>
            </w:pPr>
            <w:r>
              <w:rPr>
                <w:rFonts w:eastAsia="Times New Roman" w:cs="Times New Roman"/>
                <w:color w:themeColor="text1" w:val="000000"/>
                <w:kern w:val="0"/>
                <w:sz w:val="20"/>
                <w:szCs w:val="20"/>
                <w:lang w:val="en-US" w:bidi="ar-SA"/>
              </w:rPr>
              <w:t>2.823</w:t>
            </w:r>
          </w:p>
          <w:p>
            <w:pPr>
              <w:pStyle w:val="Normal"/>
              <w:widowControl/>
              <w:spacing w:lineRule="auto" w:line="240" w:before="0" w:after="0"/>
              <w:jc w:val="start"/>
              <w:rPr>
                <w:color w:themeColor="text1" w:val="000000"/>
                <w:lang w:val="en-US"/>
              </w:rPr>
            </w:pPr>
            <w:r>
              <w:rPr>
                <w:rFonts w:eastAsia="Times New Roman" w:cs="Times New Roman"/>
                <w:color w:themeColor="text1" w:val="000000"/>
                <w:kern w:val="0"/>
                <w:sz w:val="20"/>
                <w:szCs w:val="20"/>
                <w:lang w:val="en-US" w:bidi="ar-SA"/>
              </w:rPr>
              <w:t>3.705</w:t>
            </w:r>
          </w:p>
          <w:p>
            <w:pPr>
              <w:pStyle w:val="Normal"/>
              <w:widowControl/>
              <w:spacing w:lineRule="auto" w:line="240" w:before="0" w:after="0"/>
              <w:jc w:val="start"/>
              <w:rPr>
                <w:color w:themeColor="text1" w:val="000000"/>
                <w:lang w:val="en-US"/>
              </w:rPr>
            </w:pPr>
            <w:r>
              <w:rPr>
                <w:rFonts w:eastAsia="Times New Roman" w:cs="Times New Roman"/>
                <w:color w:themeColor="text1" w:val="000000"/>
                <w:kern w:val="0"/>
                <w:sz w:val="20"/>
                <w:szCs w:val="20"/>
                <w:lang w:val="en-US" w:bidi="ar-SA"/>
              </w:rPr>
            </w:r>
          </w:p>
          <w:p>
            <w:pPr>
              <w:pStyle w:val="Normal"/>
              <w:widowControl/>
              <w:spacing w:lineRule="auto" w:line="240" w:before="0" w:after="0"/>
              <w:jc w:val="start"/>
              <w:rPr>
                <w:color w:themeColor="text1" w:val="000000"/>
                <w:lang w:val="en-US"/>
              </w:rPr>
            </w:pPr>
            <w:r>
              <w:rPr>
                <w:rFonts w:eastAsia="Times New Roman" w:cs="Times New Roman"/>
                <w:color w:themeColor="text1" w:val="000000"/>
                <w:kern w:val="0"/>
                <w:sz w:val="20"/>
                <w:szCs w:val="20"/>
                <w:lang w:val="en-US" w:bidi="ar-SA"/>
              </w:rPr>
            </w:r>
          </w:p>
          <w:p>
            <w:pPr>
              <w:pStyle w:val="Normal"/>
              <w:widowControl/>
              <w:spacing w:lineRule="auto" w:line="240" w:before="0" w:after="0"/>
              <w:jc w:val="start"/>
              <w:rPr>
                <w:color w:themeColor="text1" w:val="000000"/>
                <w:lang w:val="en-US"/>
              </w:rPr>
            </w:pPr>
            <w:r>
              <w:rPr>
                <w:rFonts w:eastAsia="Times New Roman" w:cs="Times New Roman"/>
                <w:color w:themeColor="text1" w:val="000000"/>
                <w:kern w:val="0"/>
                <w:sz w:val="20"/>
                <w:szCs w:val="20"/>
                <w:lang w:val="en-US" w:bidi="ar-SA"/>
              </w:rPr>
              <w:t>3.482</w:t>
            </w:r>
          </w:p>
          <w:p>
            <w:pPr>
              <w:pStyle w:val="Normal"/>
              <w:widowControl/>
              <w:spacing w:lineRule="auto" w:line="240" w:before="0" w:after="0"/>
              <w:jc w:val="start"/>
              <w:rPr>
                <w:color w:themeColor="text1" w:val="000000"/>
                <w:lang w:val="en-US"/>
              </w:rPr>
            </w:pPr>
            <w:r>
              <w:rPr>
                <w:rFonts w:eastAsia="Times New Roman" w:cs="Times New Roman"/>
                <w:color w:themeColor="text1" w:val="000000"/>
                <w:kern w:val="0"/>
                <w:sz w:val="20"/>
                <w:szCs w:val="20"/>
                <w:lang w:val="en-US" w:bidi="ar-SA"/>
              </w:rPr>
            </w:r>
          </w:p>
          <w:p>
            <w:pPr>
              <w:pStyle w:val="Normal"/>
              <w:widowControl/>
              <w:spacing w:lineRule="auto" w:line="240" w:before="0" w:after="0"/>
              <w:jc w:val="start"/>
              <w:rPr>
                <w:color w:themeColor="text1" w:val="000000"/>
                <w:lang w:val="en-US"/>
              </w:rPr>
            </w:pPr>
            <w:r>
              <w:rPr>
                <w:rFonts w:eastAsia="Times New Roman" w:cs="Times New Roman"/>
                <w:color w:themeColor="text1" w:val="000000"/>
                <w:kern w:val="0"/>
                <w:sz w:val="20"/>
                <w:szCs w:val="20"/>
                <w:lang w:val="en-US" w:bidi="ar-SA"/>
              </w:rPr>
              <w:t>2.869</w:t>
            </w:r>
          </w:p>
          <w:p>
            <w:pPr>
              <w:pStyle w:val="Normal"/>
              <w:widowControl/>
              <w:spacing w:lineRule="auto" w:line="240" w:before="0" w:after="0"/>
              <w:jc w:val="start"/>
              <w:rPr>
                <w:color w:themeColor="text1" w:val="000000"/>
                <w:lang w:val="en-US"/>
              </w:rPr>
            </w:pPr>
            <w:r>
              <w:rPr>
                <w:rFonts w:eastAsia="Times New Roman" w:cs="Times New Roman"/>
                <w:color w:themeColor="text1" w:val="000000"/>
                <w:kern w:val="0"/>
                <w:sz w:val="20"/>
                <w:szCs w:val="20"/>
                <w:lang w:val="en-US" w:bidi="ar-SA"/>
              </w:rPr>
            </w:r>
          </w:p>
          <w:p>
            <w:pPr>
              <w:pStyle w:val="Normal"/>
              <w:widowControl/>
              <w:spacing w:lineRule="auto" w:line="240" w:before="0" w:after="0"/>
              <w:jc w:val="start"/>
              <w:rPr>
                <w:color w:themeColor="text1" w:val="000000"/>
                <w:lang w:val="en-US"/>
              </w:rPr>
            </w:pPr>
            <w:r>
              <w:rPr>
                <w:rFonts w:eastAsia="Times New Roman" w:cs="Times New Roman"/>
                <w:color w:themeColor="text1" w:val="000000"/>
                <w:kern w:val="0"/>
                <w:sz w:val="20"/>
                <w:szCs w:val="20"/>
                <w:lang w:val="en-US" w:bidi="ar-SA"/>
              </w:rPr>
            </w:r>
          </w:p>
          <w:p>
            <w:pPr>
              <w:pStyle w:val="Normal"/>
              <w:widowControl/>
              <w:spacing w:lineRule="auto" w:line="240" w:before="0" w:after="0"/>
              <w:jc w:val="start"/>
              <w:rPr>
                <w:color w:themeColor="text1" w:val="000000"/>
                <w:lang w:val="en-US"/>
              </w:rPr>
            </w:pPr>
            <w:r>
              <w:rPr>
                <w:rFonts w:eastAsia="Times New Roman" w:cs="Times New Roman"/>
                <w:color w:themeColor="text1" w:val="000000"/>
                <w:kern w:val="0"/>
                <w:sz w:val="20"/>
                <w:szCs w:val="20"/>
                <w:lang w:val="en-US" w:bidi="ar-SA"/>
              </w:rPr>
              <w:t>2.669</w:t>
            </w:r>
          </w:p>
        </w:tc>
        <w:tc>
          <w:tcPr>
            <w:tcW w:w="1008" w:type="dxa"/>
            <w:tcBorders/>
            <w:vAlign w:val="bottom"/>
          </w:tcPr>
          <w:p>
            <w:pPr>
              <w:pStyle w:val="Normal"/>
              <w:widowControl/>
              <w:spacing w:lineRule="auto" w:line="240" w:before="0" w:after="0"/>
              <w:jc w:val="start"/>
              <w:rPr>
                <w:color w:themeColor="text1" w:val="000000"/>
                <w:lang w:val="en-US"/>
              </w:rPr>
            </w:pPr>
            <w:r>
              <w:rPr>
                <w:rFonts w:eastAsia="Times New Roman" w:cs="Times New Roman"/>
                <w:color w:themeColor="text1" w:val="000000"/>
                <w:kern w:val="0"/>
                <w:sz w:val="20"/>
                <w:szCs w:val="20"/>
                <w:lang w:val="en-US" w:bidi="ar-SA"/>
              </w:rPr>
              <w:t>0.864</w:t>
            </w:r>
          </w:p>
          <w:p>
            <w:pPr>
              <w:pStyle w:val="Normal"/>
              <w:widowControl/>
              <w:spacing w:lineRule="auto" w:line="240" w:before="0" w:after="0"/>
              <w:jc w:val="start"/>
              <w:rPr>
                <w:color w:themeColor="text1" w:val="000000"/>
                <w:lang w:val="en-US"/>
              </w:rPr>
            </w:pPr>
            <w:r>
              <w:rPr>
                <w:rFonts w:eastAsia="Times New Roman" w:cs="Times New Roman"/>
                <w:color w:themeColor="text1" w:val="000000"/>
                <w:kern w:val="0"/>
                <w:sz w:val="20"/>
                <w:szCs w:val="20"/>
                <w:lang w:val="en-US" w:bidi="ar-SA"/>
              </w:rPr>
              <w:t>0.893</w:t>
            </w:r>
          </w:p>
          <w:p>
            <w:pPr>
              <w:pStyle w:val="Normal"/>
              <w:widowControl/>
              <w:spacing w:lineRule="auto" w:line="240" w:before="0" w:after="0"/>
              <w:jc w:val="start"/>
              <w:rPr>
                <w:color w:themeColor="text1" w:val="000000"/>
                <w:lang w:val="en-US"/>
              </w:rPr>
            </w:pPr>
            <w:r>
              <w:rPr>
                <w:rFonts w:eastAsia="Times New Roman" w:cs="Times New Roman"/>
                <w:color w:themeColor="text1" w:val="000000"/>
                <w:kern w:val="0"/>
                <w:sz w:val="20"/>
                <w:szCs w:val="20"/>
                <w:lang w:val="en-US" w:bidi="ar-SA"/>
              </w:rPr>
            </w:r>
          </w:p>
          <w:p>
            <w:pPr>
              <w:pStyle w:val="Normal"/>
              <w:widowControl/>
              <w:spacing w:lineRule="auto" w:line="240" w:before="0" w:after="0"/>
              <w:jc w:val="start"/>
              <w:rPr>
                <w:color w:themeColor="text1" w:val="000000"/>
                <w:lang w:val="en-US"/>
              </w:rPr>
            </w:pPr>
            <w:r>
              <w:rPr>
                <w:rFonts w:eastAsia="Times New Roman" w:cs="Times New Roman"/>
                <w:color w:themeColor="text1" w:val="000000"/>
                <w:kern w:val="0"/>
                <w:sz w:val="20"/>
                <w:szCs w:val="20"/>
                <w:lang w:val="en-US" w:bidi="ar-SA"/>
              </w:rPr>
            </w:r>
          </w:p>
          <w:p>
            <w:pPr>
              <w:pStyle w:val="Normal"/>
              <w:widowControl/>
              <w:spacing w:lineRule="auto" w:line="240" w:before="0" w:after="0"/>
              <w:jc w:val="start"/>
              <w:rPr>
                <w:color w:themeColor="text1" w:val="000000"/>
                <w:lang w:val="en-US"/>
              </w:rPr>
            </w:pPr>
            <w:r>
              <w:rPr>
                <w:rFonts w:eastAsia="Times New Roman" w:cs="Times New Roman"/>
                <w:color w:themeColor="text1" w:val="000000"/>
                <w:kern w:val="0"/>
                <w:sz w:val="20"/>
                <w:szCs w:val="20"/>
                <w:lang w:val="en-US" w:bidi="ar-SA"/>
              </w:rPr>
              <w:t>0.898</w:t>
            </w:r>
          </w:p>
          <w:p>
            <w:pPr>
              <w:pStyle w:val="Normal"/>
              <w:widowControl/>
              <w:spacing w:lineRule="auto" w:line="240" w:before="0" w:after="0"/>
              <w:jc w:val="start"/>
              <w:rPr>
                <w:color w:themeColor="text1" w:val="000000"/>
                <w:lang w:val="en-US"/>
              </w:rPr>
            </w:pPr>
            <w:r>
              <w:rPr>
                <w:rFonts w:eastAsia="Times New Roman" w:cs="Times New Roman"/>
                <w:color w:themeColor="text1" w:val="000000"/>
                <w:kern w:val="0"/>
                <w:sz w:val="20"/>
                <w:szCs w:val="20"/>
                <w:lang w:val="en-US" w:bidi="ar-SA"/>
              </w:rPr>
            </w:r>
          </w:p>
          <w:p>
            <w:pPr>
              <w:pStyle w:val="Normal"/>
              <w:widowControl/>
              <w:spacing w:lineRule="auto" w:line="240" w:before="0" w:after="0"/>
              <w:jc w:val="start"/>
              <w:rPr>
                <w:color w:themeColor="text1" w:val="000000"/>
                <w:lang w:val="en-US"/>
              </w:rPr>
            </w:pPr>
            <w:r>
              <w:rPr>
                <w:rFonts w:eastAsia="Times New Roman" w:cs="Times New Roman"/>
                <w:color w:themeColor="text1" w:val="000000"/>
                <w:kern w:val="0"/>
                <w:sz w:val="20"/>
                <w:szCs w:val="20"/>
                <w:lang w:val="en-US" w:bidi="ar-SA"/>
              </w:rPr>
              <w:t>0.859</w:t>
            </w:r>
          </w:p>
          <w:p>
            <w:pPr>
              <w:pStyle w:val="Normal"/>
              <w:widowControl/>
              <w:spacing w:lineRule="auto" w:line="240" w:before="0" w:after="0"/>
              <w:jc w:val="start"/>
              <w:rPr>
                <w:color w:themeColor="text1" w:val="000000"/>
                <w:lang w:val="en-US"/>
              </w:rPr>
            </w:pPr>
            <w:r>
              <w:rPr>
                <w:rFonts w:eastAsia="Times New Roman" w:cs="Times New Roman"/>
                <w:color w:themeColor="text1" w:val="000000"/>
                <w:kern w:val="0"/>
                <w:sz w:val="20"/>
                <w:szCs w:val="20"/>
                <w:lang w:val="en-US" w:bidi="ar-SA"/>
              </w:rPr>
            </w:r>
          </w:p>
          <w:p>
            <w:pPr>
              <w:pStyle w:val="Normal"/>
              <w:widowControl/>
              <w:spacing w:lineRule="auto" w:line="240" w:before="0" w:after="0"/>
              <w:jc w:val="start"/>
              <w:rPr>
                <w:color w:themeColor="text1" w:val="000000"/>
                <w:lang w:val="en-US"/>
              </w:rPr>
            </w:pPr>
            <w:r>
              <w:rPr>
                <w:rFonts w:eastAsia="Times New Roman" w:cs="Times New Roman"/>
                <w:color w:themeColor="text1" w:val="000000"/>
                <w:kern w:val="0"/>
                <w:sz w:val="20"/>
                <w:szCs w:val="20"/>
                <w:lang w:val="en-US" w:bidi="ar-SA"/>
              </w:rPr>
            </w:r>
          </w:p>
          <w:p>
            <w:pPr>
              <w:pStyle w:val="Normal"/>
              <w:widowControl/>
              <w:spacing w:lineRule="auto" w:line="240" w:before="0" w:after="0"/>
              <w:jc w:val="start"/>
              <w:rPr>
                <w:color w:themeColor="text1" w:val="000000"/>
                <w:lang w:val="en-US"/>
              </w:rPr>
            </w:pPr>
            <w:r>
              <w:rPr>
                <w:rFonts w:eastAsia="Times New Roman" w:cs="Times New Roman"/>
                <w:color w:themeColor="text1" w:val="000000"/>
                <w:kern w:val="0"/>
                <w:sz w:val="20"/>
                <w:szCs w:val="20"/>
                <w:lang w:val="en-US" w:bidi="ar-SA"/>
              </w:rPr>
              <w:t>0.837</w:t>
            </w:r>
          </w:p>
        </w:tc>
      </w:tr>
    </w:tbl>
    <w:p>
      <w:pPr>
        <w:pStyle w:val="Normal"/>
        <w:keepNext w:val="true"/>
        <w:pBdr/>
        <w:rPr>
          <w:b/>
          <w:color w:themeColor="text1" w:val="000000"/>
          <w:lang w:val="en-US"/>
        </w:rPr>
      </w:pPr>
      <w:r>
        <w:rPr>
          <w:b/>
          <w:color w:themeColor="text1" w:val="000000"/>
          <w:lang w:val="en-US"/>
        </w:rPr>
        <w:t>Table A1: Overview of Constructs, VIF, and Loadings</w:t>
      </w:r>
    </w:p>
    <w:p>
      <w:pPr>
        <w:pStyle w:val="Normal"/>
        <w:pBdr/>
        <w:spacing w:lineRule="auto" w:line="240" w:before="0" w:after="0"/>
        <w:rPr>
          <w:color w:themeColor="text1" w:val="000000"/>
          <w:lang w:val="en-US"/>
        </w:rPr>
      </w:pPr>
      <w:r>
        <w:rPr>
          <w:color w:themeColor="text1" w:val="000000"/>
          <w:lang w:val="en-US"/>
        </w:rPr>
      </w:r>
    </w:p>
    <w:sectPr>
      <w:headerReference w:type="even" r:id="rId2"/>
      <w:footerReference w:type="even" r:id="rId3"/>
      <w:type w:val="nextPage"/>
      <w:pgSz w:w="11909" w:h="16834"/>
      <w:pgMar w:left="1418" w:right="1418" w:gutter="0" w:header="0" w:top="432" w:footer="0" w:bottom="432"/>
      <w:pgNumType w:fmt="decimal"/>
      <w:formProt w:val="false"/>
      <w:titlePg/>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Light">
    <w:charset w:val="00" w:characterSet="windows-1252"/>
    <w:family w:val="roman"/>
    <w:pitch w:val="variable"/>
  </w:font>
  <w:font w:name="Segoe UI">
    <w:charset w:val="00" w:characterSet="windows-1252"/>
    <w:family w:val="swiss"/>
    <w:pitch w:val="variable"/>
  </w:font>
  <w:font w:name="Liberation Sans">
    <w:altName w:val="Arial"/>
    <w:charset w:val="00" w:characterSet="windows-1252"/>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120"/>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0" w:after="120"/>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0"/>
        </w:tabs>
        <w:ind w:start="360" w:hanging="360"/>
      </w:pPr>
      <w:rPr>
        <w:i w:val="false"/>
        <w:iCs w:val="false"/>
      </w:rPr>
    </w:lvl>
    <w:lvl w:ilvl="1">
      <w:start w:val="1"/>
      <w:numFmt w:val="lowerLetter"/>
      <w:lvlText w:val="%2."/>
      <w:lvlJc w:val="start"/>
      <w:pPr>
        <w:tabs>
          <w:tab w:val="num" w:pos="0"/>
        </w:tabs>
        <w:ind w:start="1080" w:hanging="360"/>
      </w:pPr>
      <w:rPr/>
    </w:lvl>
    <w:lvl w:ilvl="2">
      <w:start w:val="1"/>
      <w:numFmt w:val="lowerRoman"/>
      <w:lvlText w:val="%3."/>
      <w:lvlJc w:val="end"/>
      <w:pPr>
        <w:tabs>
          <w:tab w:val="num" w:pos="0"/>
        </w:tabs>
        <w:ind w:start="1800" w:hanging="180"/>
      </w:pPr>
      <w:rPr/>
    </w:lvl>
    <w:lvl w:ilvl="3">
      <w:start w:val="1"/>
      <w:numFmt w:val="decimal"/>
      <w:lvlText w:val="%4."/>
      <w:lvlJc w:val="start"/>
      <w:pPr>
        <w:tabs>
          <w:tab w:val="num" w:pos="0"/>
        </w:tabs>
        <w:ind w:start="2520" w:hanging="360"/>
      </w:pPr>
      <w:rPr/>
    </w:lvl>
    <w:lvl w:ilvl="4">
      <w:start w:val="1"/>
      <w:numFmt w:val="lowerLetter"/>
      <w:lvlText w:val="%5."/>
      <w:lvlJc w:val="start"/>
      <w:pPr>
        <w:tabs>
          <w:tab w:val="num" w:pos="0"/>
        </w:tabs>
        <w:ind w:start="3240" w:hanging="360"/>
      </w:pPr>
      <w:rPr/>
    </w:lvl>
    <w:lvl w:ilvl="5">
      <w:start w:val="1"/>
      <w:numFmt w:val="lowerRoman"/>
      <w:lvlText w:val="%6."/>
      <w:lvlJc w:val="end"/>
      <w:pPr>
        <w:tabs>
          <w:tab w:val="num" w:pos="0"/>
        </w:tabs>
        <w:ind w:start="3960" w:hanging="180"/>
      </w:pPr>
      <w:rPr/>
    </w:lvl>
    <w:lvl w:ilvl="6">
      <w:start w:val="1"/>
      <w:numFmt w:val="decimal"/>
      <w:lvlText w:val="%7."/>
      <w:lvlJc w:val="start"/>
      <w:pPr>
        <w:tabs>
          <w:tab w:val="num" w:pos="0"/>
        </w:tabs>
        <w:ind w:start="4680" w:hanging="360"/>
      </w:pPr>
      <w:rPr/>
    </w:lvl>
    <w:lvl w:ilvl="7">
      <w:start w:val="1"/>
      <w:numFmt w:val="lowerLetter"/>
      <w:lvlText w:val="%8."/>
      <w:lvlJc w:val="start"/>
      <w:pPr>
        <w:tabs>
          <w:tab w:val="num" w:pos="0"/>
        </w:tabs>
        <w:ind w:start="5400" w:hanging="360"/>
      </w:pPr>
      <w:rPr/>
    </w:lvl>
    <w:lvl w:ilvl="8">
      <w:start w:val="1"/>
      <w:numFmt w:val="lowerRoman"/>
      <w:lvlText w:val="%9."/>
      <w:lvlJc w:val="end"/>
      <w:pPr>
        <w:tabs>
          <w:tab w:val="num" w:pos="0"/>
        </w:tabs>
        <w:ind w:start="6120" w:hanging="180"/>
      </w:pPr>
      <w:rPr/>
    </w:lvl>
  </w:abstractNum>
  <w:abstractNum w:abstractNumId="2">
    <w:lvl w:ilvl="0">
      <w:start w:val="1"/>
      <w:numFmt w:val="decimal"/>
      <w:lvlText w:val="%1."/>
      <w:lvlJc w:val="start"/>
      <w:pPr>
        <w:tabs>
          <w:tab w:val="num" w:pos="0"/>
        </w:tabs>
        <w:ind w:start="360" w:hanging="360"/>
      </w:pPr>
      <w:rPr>
        <w:i w:val="false"/>
        <w:iCs w:val="false"/>
      </w:rPr>
    </w:lvl>
    <w:lvl w:ilvl="1">
      <w:start w:val="1"/>
      <w:numFmt w:val="lowerLetter"/>
      <w:lvlText w:val="%2."/>
      <w:lvlJc w:val="start"/>
      <w:pPr>
        <w:tabs>
          <w:tab w:val="num" w:pos="0"/>
        </w:tabs>
        <w:ind w:start="1080" w:hanging="360"/>
      </w:pPr>
      <w:rPr/>
    </w:lvl>
    <w:lvl w:ilvl="2">
      <w:start w:val="1"/>
      <w:numFmt w:val="lowerRoman"/>
      <w:lvlText w:val="%3."/>
      <w:lvlJc w:val="end"/>
      <w:pPr>
        <w:tabs>
          <w:tab w:val="num" w:pos="0"/>
        </w:tabs>
        <w:ind w:start="1800" w:hanging="180"/>
      </w:pPr>
      <w:rPr/>
    </w:lvl>
    <w:lvl w:ilvl="3">
      <w:start w:val="1"/>
      <w:numFmt w:val="decimal"/>
      <w:lvlText w:val="%4."/>
      <w:lvlJc w:val="start"/>
      <w:pPr>
        <w:tabs>
          <w:tab w:val="num" w:pos="0"/>
        </w:tabs>
        <w:ind w:start="2520" w:hanging="360"/>
      </w:pPr>
      <w:rPr/>
    </w:lvl>
    <w:lvl w:ilvl="4">
      <w:start w:val="1"/>
      <w:numFmt w:val="lowerLetter"/>
      <w:lvlText w:val="%5."/>
      <w:lvlJc w:val="start"/>
      <w:pPr>
        <w:tabs>
          <w:tab w:val="num" w:pos="0"/>
        </w:tabs>
        <w:ind w:start="3240" w:hanging="360"/>
      </w:pPr>
      <w:rPr/>
    </w:lvl>
    <w:lvl w:ilvl="5">
      <w:start w:val="1"/>
      <w:numFmt w:val="lowerRoman"/>
      <w:lvlText w:val="%6."/>
      <w:lvlJc w:val="end"/>
      <w:pPr>
        <w:tabs>
          <w:tab w:val="num" w:pos="0"/>
        </w:tabs>
        <w:ind w:start="3960" w:hanging="180"/>
      </w:pPr>
      <w:rPr/>
    </w:lvl>
    <w:lvl w:ilvl="6">
      <w:start w:val="1"/>
      <w:numFmt w:val="decimal"/>
      <w:lvlText w:val="%7."/>
      <w:lvlJc w:val="start"/>
      <w:pPr>
        <w:tabs>
          <w:tab w:val="num" w:pos="0"/>
        </w:tabs>
        <w:ind w:start="4680" w:hanging="360"/>
      </w:pPr>
      <w:rPr/>
    </w:lvl>
    <w:lvl w:ilvl="7">
      <w:start w:val="1"/>
      <w:numFmt w:val="lowerLetter"/>
      <w:lvlText w:val="%8."/>
      <w:lvlJc w:val="start"/>
      <w:pPr>
        <w:tabs>
          <w:tab w:val="num" w:pos="0"/>
        </w:tabs>
        <w:ind w:start="5400" w:hanging="360"/>
      </w:pPr>
      <w:rPr/>
    </w:lvl>
    <w:lvl w:ilvl="8">
      <w:start w:val="1"/>
      <w:numFmt w:val="lowerRoman"/>
      <w:lvlText w:val="%9."/>
      <w:lvlJc w:val="end"/>
      <w:pPr>
        <w:tabs>
          <w:tab w:val="num" w:pos="0"/>
        </w:tabs>
        <w:ind w:start="6120" w:hanging="180"/>
      </w:pPr>
      <w:rPr/>
    </w:lvl>
  </w:abstractNum>
  <w:abstractNum w:abstractNumId="3">
    <w:lvl w:ilvl="0">
      <w:start w:val="1"/>
      <w:numFmt w:val="decimal"/>
      <w:lvlText w:val="%1."/>
      <w:lvlJc w:val="start"/>
      <w:pPr>
        <w:tabs>
          <w:tab w:val="num" w:pos="0"/>
        </w:tabs>
        <w:ind w:start="360" w:hanging="360"/>
      </w:pPr>
      <w:rPr/>
    </w:lvl>
    <w:lvl w:ilvl="1">
      <w:start w:val="1"/>
      <w:numFmt w:val="lowerLetter"/>
      <w:lvlText w:val="%2."/>
      <w:lvlJc w:val="start"/>
      <w:pPr>
        <w:tabs>
          <w:tab w:val="num" w:pos="0"/>
        </w:tabs>
        <w:ind w:start="1080" w:hanging="360"/>
      </w:pPr>
      <w:rPr/>
    </w:lvl>
    <w:lvl w:ilvl="2">
      <w:start w:val="1"/>
      <w:numFmt w:val="lowerRoman"/>
      <w:lvlText w:val="%3."/>
      <w:lvlJc w:val="end"/>
      <w:pPr>
        <w:tabs>
          <w:tab w:val="num" w:pos="0"/>
        </w:tabs>
        <w:ind w:start="1800" w:hanging="180"/>
      </w:pPr>
      <w:rPr/>
    </w:lvl>
    <w:lvl w:ilvl="3">
      <w:start w:val="1"/>
      <w:numFmt w:val="decimal"/>
      <w:lvlText w:val="%4."/>
      <w:lvlJc w:val="start"/>
      <w:pPr>
        <w:tabs>
          <w:tab w:val="num" w:pos="0"/>
        </w:tabs>
        <w:ind w:start="2520" w:hanging="360"/>
      </w:pPr>
      <w:rPr/>
    </w:lvl>
    <w:lvl w:ilvl="4">
      <w:start w:val="1"/>
      <w:numFmt w:val="lowerLetter"/>
      <w:lvlText w:val="%5."/>
      <w:lvlJc w:val="start"/>
      <w:pPr>
        <w:tabs>
          <w:tab w:val="num" w:pos="0"/>
        </w:tabs>
        <w:ind w:start="3240" w:hanging="360"/>
      </w:pPr>
      <w:rPr/>
    </w:lvl>
    <w:lvl w:ilvl="5">
      <w:start w:val="1"/>
      <w:numFmt w:val="lowerRoman"/>
      <w:lvlText w:val="%6."/>
      <w:lvlJc w:val="end"/>
      <w:pPr>
        <w:tabs>
          <w:tab w:val="num" w:pos="0"/>
        </w:tabs>
        <w:ind w:start="3960" w:hanging="180"/>
      </w:pPr>
      <w:rPr/>
    </w:lvl>
    <w:lvl w:ilvl="6">
      <w:start w:val="1"/>
      <w:numFmt w:val="decimal"/>
      <w:lvlText w:val="%7."/>
      <w:lvlJc w:val="start"/>
      <w:pPr>
        <w:tabs>
          <w:tab w:val="num" w:pos="0"/>
        </w:tabs>
        <w:ind w:start="4680" w:hanging="360"/>
      </w:pPr>
      <w:rPr/>
    </w:lvl>
    <w:lvl w:ilvl="7">
      <w:start w:val="1"/>
      <w:numFmt w:val="lowerLetter"/>
      <w:lvlText w:val="%8."/>
      <w:lvlJc w:val="start"/>
      <w:pPr>
        <w:tabs>
          <w:tab w:val="num" w:pos="0"/>
        </w:tabs>
        <w:ind w:start="5400" w:hanging="360"/>
      </w:pPr>
      <w:rPr/>
    </w:lvl>
    <w:lvl w:ilvl="8">
      <w:start w:val="1"/>
      <w:numFmt w:val="lowerRoman"/>
      <w:lvlText w:val="%9."/>
      <w:lvlJc w:val="end"/>
      <w:pPr>
        <w:tabs>
          <w:tab w:val="num" w:pos="0"/>
        </w:tabs>
        <w:ind w:start="6120" w:hanging="180"/>
      </w:pPr>
      <w:rPr/>
    </w:lvl>
  </w:abstractNum>
  <w:abstractNum w:abstractNumId="4">
    <w:lvl w:ilvl="0">
      <w:start w:val="1"/>
      <w:numFmt w:val="decimal"/>
      <w:lvlText w:val="%1."/>
      <w:lvlJc w:val="start"/>
      <w:pPr>
        <w:tabs>
          <w:tab w:val="num" w:pos="0"/>
        </w:tabs>
        <w:ind w:start="360" w:hanging="360"/>
      </w:pPr>
      <w:rPr/>
    </w:lvl>
    <w:lvl w:ilvl="1">
      <w:start w:val="1"/>
      <w:numFmt w:val="lowerLetter"/>
      <w:lvlText w:val="%2."/>
      <w:lvlJc w:val="start"/>
      <w:pPr>
        <w:tabs>
          <w:tab w:val="num" w:pos="0"/>
        </w:tabs>
        <w:ind w:start="1080" w:hanging="360"/>
      </w:pPr>
      <w:rPr/>
    </w:lvl>
    <w:lvl w:ilvl="2">
      <w:start w:val="1"/>
      <w:numFmt w:val="lowerRoman"/>
      <w:lvlText w:val="%3."/>
      <w:lvlJc w:val="end"/>
      <w:pPr>
        <w:tabs>
          <w:tab w:val="num" w:pos="0"/>
        </w:tabs>
        <w:ind w:start="1800" w:hanging="180"/>
      </w:pPr>
      <w:rPr/>
    </w:lvl>
    <w:lvl w:ilvl="3">
      <w:start w:val="1"/>
      <w:numFmt w:val="decimal"/>
      <w:lvlText w:val="%4."/>
      <w:lvlJc w:val="start"/>
      <w:pPr>
        <w:tabs>
          <w:tab w:val="num" w:pos="0"/>
        </w:tabs>
        <w:ind w:start="2520" w:hanging="360"/>
      </w:pPr>
      <w:rPr/>
    </w:lvl>
    <w:lvl w:ilvl="4">
      <w:start w:val="1"/>
      <w:numFmt w:val="lowerLetter"/>
      <w:lvlText w:val="%5."/>
      <w:lvlJc w:val="start"/>
      <w:pPr>
        <w:tabs>
          <w:tab w:val="num" w:pos="0"/>
        </w:tabs>
        <w:ind w:start="3240" w:hanging="360"/>
      </w:pPr>
      <w:rPr/>
    </w:lvl>
    <w:lvl w:ilvl="5">
      <w:start w:val="1"/>
      <w:numFmt w:val="lowerRoman"/>
      <w:lvlText w:val="%6."/>
      <w:lvlJc w:val="end"/>
      <w:pPr>
        <w:tabs>
          <w:tab w:val="num" w:pos="0"/>
        </w:tabs>
        <w:ind w:start="3960" w:hanging="180"/>
      </w:pPr>
      <w:rPr/>
    </w:lvl>
    <w:lvl w:ilvl="6">
      <w:start w:val="1"/>
      <w:numFmt w:val="decimal"/>
      <w:lvlText w:val="%7."/>
      <w:lvlJc w:val="start"/>
      <w:pPr>
        <w:tabs>
          <w:tab w:val="num" w:pos="0"/>
        </w:tabs>
        <w:ind w:start="4680" w:hanging="360"/>
      </w:pPr>
      <w:rPr/>
    </w:lvl>
    <w:lvl w:ilvl="7">
      <w:start w:val="1"/>
      <w:numFmt w:val="lowerLetter"/>
      <w:lvlText w:val="%8."/>
      <w:lvlJc w:val="start"/>
      <w:pPr>
        <w:tabs>
          <w:tab w:val="num" w:pos="0"/>
        </w:tabs>
        <w:ind w:start="5400" w:hanging="360"/>
      </w:pPr>
      <w:rPr/>
    </w:lvl>
    <w:lvl w:ilvl="8">
      <w:start w:val="1"/>
      <w:numFmt w:val="lowerRoman"/>
      <w:lvlText w:val="%9."/>
      <w:lvlJc w:val="end"/>
      <w:pPr>
        <w:tabs>
          <w:tab w:val="num" w:pos="0"/>
        </w:tabs>
        <w:ind w:start="6120" w:hanging="180"/>
      </w:pPr>
      <w:rPr/>
    </w:lvl>
  </w:abstractNum>
  <w:abstractNum w:abstractNumId="5">
    <w:lvl w:ilvl="0">
      <w:start w:val="1"/>
      <w:numFmt w:val="decimal"/>
      <w:lvlText w:val="%1."/>
      <w:lvlJc w:val="start"/>
      <w:pPr>
        <w:tabs>
          <w:tab w:val="num" w:pos="0"/>
        </w:tabs>
        <w:ind w:start="360" w:hanging="360"/>
      </w:pPr>
      <w:rPr/>
    </w:lvl>
    <w:lvl w:ilvl="1">
      <w:start w:val="1"/>
      <w:numFmt w:val="lowerLetter"/>
      <w:lvlText w:val="%2."/>
      <w:lvlJc w:val="start"/>
      <w:pPr>
        <w:tabs>
          <w:tab w:val="num" w:pos="0"/>
        </w:tabs>
        <w:ind w:start="1080" w:hanging="360"/>
      </w:pPr>
      <w:rPr/>
    </w:lvl>
    <w:lvl w:ilvl="2">
      <w:start w:val="1"/>
      <w:numFmt w:val="lowerRoman"/>
      <w:lvlText w:val="%3."/>
      <w:lvlJc w:val="end"/>
      <w:pPr>
        <w:tabs>
          <w:tab w:val="num" w:pos="0"/>
        </w:tabs>
        <w:ind w:start="1800" w:hanging="180"/>
      </w:pPr>
      <w:rPr/>
    </w:lvl>
    <w:lvl w:ilvl="3">
      <w:start w:val="1"/>
      <w:numFmt w:val="decimal"/>
      <w:lvlText w:val="%4."/>
      <w:lvlJc w:val="start"/>
      <w:pPr>
        <w:tabs>
          <w:tab w:val="num" w:pos="0"/>
        </w:tabs>
        <w:ind w:start="2520" w:hanging="360"/>
      </w:pPr>
      <w:rPr/>
    </w:lvl>
    <w:lvl w:ilvl="4">
      <w:start w:val="1"/>
      <w:numFmt w:val="lowerLetter"/>
      <w:lvlText w:val="%5."/>
      <w:lvlJc w:val="start"/>
      <w:pPr>
        <w:tabs>
          <w:tab w:val="num" w:pos="0"/>
        </w:tabs>
        <w:ind w:start="3240" w:hanging="360"/>
      </w:pPr>
      <w:rPr/>
    </w:lvl>
    <w:lvl w:ilvl="5">
      <w:start w:val="1"/>
      <w:numFmt w:val="lowerRoman"/>
      <w:lvlText w:val="%6."/>
      <w:lvlJc w:val="end"/>
      <w:pPr>
        <w:tabs>
          <w:tab w:val="num" w:pos="0"/>
        </w:tabs>
        <w:ind w:start="3960" w:hanging="180"/>
      </w:pPr>
      <w:rPr/>
    </w:lvl>
    <w:lvl w:ilvl="6">
      <w:start w:val="1"/>
      <w:numFmt w:val="decimal"/>
      <w:lvlText w:val="%7."/>
      <w:lvlJc w:val="start"/>
      <w:pPr>
        <w:tabs>
          <w:tab w:val="num" w:pos="0"/>
        </w:tabs>
        <w:ind w:start="4680" w:hanging="360"/>
      </w:pPr>
      <w:rPr/>
    </w:lvl>
    <w:lvl w:ilvl="7">
      <w:start w:val="1"/>
      <w:numFmt w:val="lowerLetter"/>
      <w:lvlText w:val="%8."/>
      <w:lvlJc w:val="start"/>
      <w:pPr>
        <w:tabs>
          <w:tab w:val="num" w:pos="0"/>
        </w:tabs>
        <w:ind w:start="5400" w:hanging="360"/>
      </w:pPr>
      <w:rPr/>
    </w:lvl>
    <w:lvl w:ilvl="8">
      <w:start w:val="1"/>
      <w:numFmt w:val="lowerRoman"/>
      <w:lvlText w:val="%9."/>
      <w:lvlJc w:val="end"/>
      <w:pPr>
        <w:tabs>
          <w:tab w:val="num" w:pos="0"/>
        </w:tabs>
        <w:ind w:start="6120" w:hanging="180"/>
      </w:pPr>
      <w:rPr/>
    </w:lvl>
  </w:abstractNum>
  <w:abstractNum w:abstractNumId="6">
    <w:lvl w:ilvl="0">
      <w:start w:val="1"/>
      <w:numFmt w:val="decimal"/>
      <w:lvlText w:val="%1."/>
      <w:lvlJc w:val="start"/>
      <w:pPr>
        <w:tabs>
          <w:tab w:val="num" w:pos="0"/>
        </w:tabs>
        <w:ind w:start="360" w:hanging="360"/>
      </w:pPr>
      <w:rPr>
        <w:i w:val="false"/>
        <w:iCs w:val="false"/>
      </w:rPr>
    </w:lvl>
    <w:lvl w:ilvl="1">
      <w:start w:val="1"/>
      <w:numFmt w:val="lowerLetter"/>
      <w:lvlText w:val="%2."/>
      <w:lvlJc w:val="start"/>
      <w:pPr>
        <w:tabs>
          <w:tab w:val="num" w:pos="0"/>
        </w:tabs>
        <w:ind w:start="1080" w:hanging="360"/>
      </w:pPr>
      <w:rPr/>
    </w:lvl>
    <w:lvl w:ilvl="2">
      <w:start w:val="1"/>
      <w:numFmt w:val="lowerRoman"/>
      <w:lvlText w:val="%3."/>
      <w:lvlJc w:val="end"/>
      <w:pPr>
        <w:tabs>
          <w:tab w:val="num" w:pos="0"/>
        </w:tabs>
        <w:ind w:start="1800" w:hanging="180"/>
      </w:pPr>
      <w:rPr/>
    </w:lvl>
    <w:lvl w:ilvl="3">
      <w:start w:val="1"/>
      <w:numFmt w:val="decimal"/>
      <w:lvlText w:val="%4."/>
      <w:lvlJc w:val="start"/>
      <w:pPr>
        <w:tabs>
          <w:tab w:val="num" w:pos="0"/>
        </w:tabs>
        <w:ind w:start="2520" w:hanging="360"/>
      </w:pPr>
      <w:rPr/>
    </w:lvl>
    <w:lvl w:ilvl="4">
      <w:start w:val="1"/>
      <w:numFmt w:val="lowerLetter"/>
      <w:lvlText w:val="%5."/>
      <w:lvlJc w:val="start"/>
      <w:pPr>
        <w:tabs>
          <w:tab w:val="num" w:pos="0"/>
        </w:tabs>
        <w:ind w:start="3240" w:hanging="360"/>
      </w:pPr>
      <w:rPr/>
    </w:lvl>
    <w:lvl w:ilvl="5">
      <w:start w:val="1"/>
      <w:numFmt w:val="lowerRoman"/>
      <w:lvlText w:val="%6."/>
      <w:lvlJc w:val="end"/>
      <w:pPr>
        <w:tabs>
          <w:tab w:val="num" w:pos="0"/>
        </w:tabs>
        <w:ind w:start="3960" w:hanging="180"/>
      </w:pPr>
      <w:rPr/>
    </w:lvl>
    <w:lvl w:ilvl="6">
      <w:start w:val="1"/>
      <w:numFmt w:val="decimal"/>
      <w:lvlText w:val="%7."/>
      <w:lvlJc w:val="start"/>
      <w:pPr>
        <w:tabs>
          <w:tab w:val="num" w:pos="0"/>
        </w:tabs>
        <w:ind w:start="4680" w:hanging="360"/>
      </w:pPr>
      <w:rPr/>
    </w:lvl>
    <w:lvl w:ilvl="7">
      <w:start w:val="1"/>
      <w:numFmt w:val="lowerLetter"/>
      <w:lvlText w:val="%8."/>
      <w:lvlJc w:val="start"/>
      <w:pPr>
        <w:tabs>
          <w:tab w:val="num" w:pos="0"/>
        </w:tabs>
        <w:ind w:start="5400" w:hanging="360"/>
      </w:pPr>
      <w:rPr/>
    </w:lvl>
    <w:lvl w:ilvl="8">
      <w:start w:val="1"/>
      <w:numFmt w:val="lowerRoman"/>
      <w:lvlText w:val="%9."/>
      <w:lvlJc w:val="end"/>
      <w:pPr>
        <w:tabs>
          <w:tab w:val="num" w:pos="0"/>
        </w:tabs>
        <w:ind w:start="6120" w:hanging="180"/>
      </w:pPr>
      <w:rPr/>
    </w:lvl>
  </w:abstractNum>
  <w:abstractNum w:abstractNumId="7">
    <w:lvl w:ilvl="0">
      <w:start w:val="1"/>
      <w:numFmt w:val="decimal"/>
      <w:lvlText w:val="%1."/>
      <w:lvlJc w:val="start"/>
      <w:pPr>
        <w:tabs>
          <w:tab w:val="num" w:pos="0"/>
        </w:tabs>
        <w:ind w:start="360" w:hanging="360"/>
      </w:pPr>
      <w:rPr>
        <w:i w:val="false"/>
        <w:iCs w:val="false"/>
      </w:rPr>
    </w:lvl>
    <w:lvl w:ilvl="1">
      <w:start w:val="1"/>
      <w:numFmt w:val="lowerLetter"/>
      <w:lvlText w:val="%2."/>
      <w:lvlJc w:val="start"/>
      <w:pPr>
        <w:tabs>
          <w:tab w:val="num" w:pos="0"/>
        </w:tabs>
        <w:ind w:start="1080" w:hanging="360"/>
      </w:pPr>
      <w:rPr/>
    </w:lvl>
    <w:lvl w:ilvl="2">
      <w:start w:val="1"/>
      <w:numFmt w:val="lowerRoman"/>
      <w:lvlText w:val="%3."/>
      <w:lvlJc w:val="end"/>
      <w:pPr>
        <w:tabs>
          <w:tab w:val="num" w:pos="0"/>
        </w:tabs>
        <w:ind w:start="1800" w:hanging="180"/>
      </w:pPr>
      <w:rPr/>
    </w:lvl>
    <w:lvl w:ilvl="3">
      <w:start w:val="1"/>
      <w:numFmt w:val="decimal"/>
      <w:lvlText w:val="%4."/>
      <w:lvlJc w:val="start"/>
      <w:pPr>
        <w:tabs>
          <w:tab w:val="num" w:pos="0"/>
        </w:tabs>
        <w:ind w:start="2520" w:hanging="360"/>
      </w:pPr>
      <w:rPr/>
    </w:lvl>
    <w:lvl w:ilvl="4">
      <w:start w:val="1"/>
      <w:numFmt w:val="lowerLetter"/>
      <w:lvlText w:val="%5."/>
      <w:lvlJc w:val="start"/>
      <w:pPr>
        <w:tabs>
          <w:tab w:val="num" w:pos="0"/>
        </w:tabs>
        <w:ind w:start="3240" w:hanging="360"/>
      </w:pPr>
      <w:rPr/>
    </w:lvl>
    <w:lvl w:ilvl="5">
      <w:start w:val="1"/>
      <w:numFmt w:val="lowerRoman"/>
      <w:lvlText w:val="%6."/>
      <w:lvlJc w:val="end"/>
      <w:pPr>
        <w:tabs>
          <w:tab w:val="num" w:pos="0"/>
        </w:tabs>
        <w:ind w:start="3960" w:hanging="180"/>
      </w:pPr>
      <w:rPr/>
    </w:lvl>
    <w:lvl w:ilvl="6">
      <w:start w:val="1"/>
      <w:numFmt w:val="decimal"/>
      <w:lvlText w:val="%7."/>
      <w:lvlJc w:val="start"/>
      <w:pPr>
        <w:tabs>
          <w:tab w:val="num" w:pos="0"/>
        </w:tabs>
        <w:ind w:start="4680" w:hanging="360"/>
      </w:pPr>
      <w:rPr/>
    </w:lvl>
    <w:lvl w:ilvl="7">
      <w:start w:val="1"/>
      <w:numFmt w:val="lowerLetter"/>
      <w:lvlText w:val="%8."/>
      <w:lvlJc w:val="start"/>
      <w:pPr>
        <w:tabs>
          <w:tab w:val="num" w:pos="0"/>
        </w:tabs>
        <w:ind w:start="5400" w:hanging="360"/>
      </w:pPr>
      <w:rPr/>
    </w:lvl>
    <w:lvl w:ilvl="8">
      <w:start w:val="1"/>
      <w:numFmt w:val="lowerRoman"/>
      <w:lvlText w:val="%9."/>
      <w:lvlJc w:val="end"/>
      <w:pPr>
        <w:tabs>
          <w:tab w:val="num" w:pos="0"/>
        </w:tabs>
        <w:ind w:start="6120" w:hanging="180"/>
      </w:pPr>
      <w:rPr/>
    </w:lvl>
  </w:abstractNum>
  <w:abstractNum w:abstractNumId="8">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w:zoom w:percent="108"/>
  <w:embedSystemFonts/>
  <w:defaultTabStop w:val="708"/>
  <w:autoHyphenation w:val="true"/>
  <w:doNotHyphenateCaps/>
  <w:hyphenationZone w:val="425"/>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de-DE"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de-DE" w:eastAsia="de-DE" w:bidi="ar-SA"/>
      </w:rPr>
    </w:rPrDefault>
    <w:pPrDefault>
      <w:pPr>
        <w:suppressAutoHyphens w:val="true"/>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annotation reference" w:uiPriority="99"/>
    <w:lsdException w:name="Title" w:qFormat="1"/>
    <w:lsdException w:name="Subtitle" w:qFormat="1"/>
    <w:lsdException w:name="Strong" w:uiPriority="22" w:qFormat="1"/>
    <w:lsdException w:name="Emphasis" w:uiPriority="20"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pPr>
      <w:widowControl/>
      <w:suppressAutoHyphens w:val="true"/>
      <w:bidi w:val="0"/>
      <w:spacing w:lineRule="auto" w:line="480" w:before="0" w:after="120"/>
      <w:jc w:val="start"/>
    </w:pPr>
    <w:rPr>
      <w:rFonts w:ascii="Times New Roman" w:hAnsi="Times New Roman" w:eastAsia="Times New Roman" w:cs="Times New Roman"/>
      <w:color w:val="auto"/>
      <w:kern w:val="0"/>
      <w:sz w:val="20"/>
      <w:szCs w:val="20"/>
      <w:lang w:val="en-GB" w:eastAsia="ko-KR" w:bidi="ar-SA"/>
    </w:rPr>
  </w:style>
  <w:style w:type="paragraph" w:styleId="Heading1">
    <w:name w:val="heading 1"/>
    <w:basedOn w:val="berschrift11"/>
    <w:next w:val="Text"/>
    <w:qFormat/>
    <w:pPr>
      <w:outlineLvl w:val="0"/>
    </w:pPr>
    <w:rPr/>
  </w:style>
  <w:style w:type="paragraph" w:styleId="Heading2">
    <w:name w:val="heading 2"/>
    <w:basedOn w:val="berschrift21"/>
    <w:next w:val="Text"/>
    <w:qFormat/>
    <w:pPr>
      <w:outlineLvl w:val="1"/>
    </w:pPr>
    <w:rPr/>
  </w:style>
  <w:style w:type="paragraph" w:styleId="Heading3">
    <w:name w:val="heading 3"/>
    <w:basedOn w:val="berschrift31"/>
    <w:next w:val="Text"/>
    <w:qFormat/>
    <w:pPr>
      <w:outlineLvl w:val="2"/>
    </w:pPr>
    <w:rPr/>
  </w:style>
  <w:style w:type="paragraph" w:styleId="Heading6">
    <w:name w:val="heading 6"/>
    <w:basedOn w:val="Normal"/>
    <w:next w:val="Normal"/>
    <w:link w:val="Heading6Char"/>
    <w:semiHidden/>
    <w:unhideWhenUsed/>
    <w:qFormat/>
    <w:rsid w:val="002b350c"/>
    <w:pPr>
      <w:keepNext w:val="true"/>
      <w:keepLines/>
      <w:spacing w:before="40" w:after="0"/>
      <w:outlineLvl w:val="5"/>
    </w:pPr>
    <w:rPr>
      <w:rFonts w:ascii="Calibri Light" w:hAnsi="Calibri Light" w:eastAsia="" w:cs="" w:asciiTheme="majorHAnsi" w:cstheme="majorBidi" w:eastAsiaTheme="majorEastAsia" w:hAnsiTheme="majorHAnsi"/>
      <w:color w:themeColor="accent1" w:themeShade="7f" w:val="1F3763"/>
    </w:rPr>
  </w:style>
  <w:style w:type="character" w:styleId="DefaultParagraphFont" w:default="1">
    <w:name w:val="Default Paragraph Font"/>
    <w:uiPriority w:val="1"/>
    <w:semiHidden/>
    <w:unhideWhenUsed/>
    <w:qFormat/>
    <w:rPr/>
  </w:style>
  <w:style w:type="character" w:styleId="PageNumber">
    <w:name w:val="page number"/>
    <w:basedOn w:val="DefaultParagraphFont"/>
    <w:rPr/>
  </w:style>
  <w:style w:type="character" w:styleId="Hyperlink">
    <w:name w:val="Hyperlink"/>
    <w:rsid w:val="00d654df"/>
    <w:rPr>
      <w:color w:val="0563C1"/>
      <w:u w:val="single"/>
    </w:rPr>
  </w:style>
  <w:style w:type="character" w:styleId="Emphasis">
    <w:name w:val="Emphasis"/>
    <w:basedOn w:val="DefaultParagraphFont"/>
    <w:uiPriority w:val="20"/>
    <w:qFormat/>
    <w:rsid w:val="001d19a7"/>
    <w:rPr>
      <w:i/>
      <w:iCs/>
    </w:rPr>
  </w:style>
  <w:style w:type="character" w:styleId="BalloonTextChar" w:customStyle="1">
    <w:name w:val="Balloon Text Char"/>
    <w:basedOn w:val="DefaultParagraphFont"/>
    <w:link w:val="BalloonText"/>
    <w:qFormat/>
    <w:rsid w:val="00876c1b"/>
    <w:rPr>
      <w:rFonts w:ascii="Segoe UI" w:hAnsi="Segoe UI" w:cs="Segoe UI"/>
      <w:sz w:val="18"/>
      <w:szCs w:val="18"/>
      <w:lang w:val="en-GB" w:eastAsia="ko-KR"/>
    </w:rPr>
  </w:style>
  <w:style w:type="character" w:styleId="FollowedHyperlink">
    <w:name w:val="FollowedHyperlink"/>
    <w:basedOn w:val="DefaultParagraphFont"/>
    <w:rsid w:val="001d67e6"/>
    <w:rPr>
      <w:color w:themeColor="followedHyperlink" w:val="954F72"/>
      <w:u w:val="single"/>
    </w:rPr>
  </w:style>
  <w:style w:type="character" w:styleId="Strong">
    <w:name w:val="Strong"/>
    <w:basedOn w:val="DefaultParagraphFont"/>
    <w:uiPriority w:val="22"/>
    <w:qFormat/>
    <w:rsid w:val="00745d65"/>
    <w:rPr>
      <w:b/>
      <w:bCs/>
    </w:rPr>
  </w:style>
  <w:style w:type="character" w:styleId="Heading6Char" w:customStyle="1">
    <w:name w:val="Heading 6 Char"/>
    <w:basedOn w:val="DefaultParagraphFont"/>
    <w:link w:val="Heading6"/>
    <w:semiHidden/>
    <w:qFormat/>
    <w:rsid w:val="002b350c"/>
    <w:rPr>
      <w:rFonts w:ascii="Calibri Light" w:hAnsi="Calibri Light" w:eastAsia="" w:cs="" w:asciiTheme="majorHAnsi" w:cstheme="majorBidi" w:eastAsiaTheme="majorEastAsia" w:hAnsiTheme="majorHAnsi"/>
      <w:color w:themeColor="accent1" w:themeShade="7f" w:val="1F3763"/>
      <w:lang w:val="en-GB" w:eastAsia="ko-KR"/>
    </w:rPr>
  </w:style>
  <w:style w:type="character" w:styleId="CommentReference">
    <w:name w:val="annotation reference"/>
    <w:basedOn w:val="DefaultParagraphFont"/>
    <w:uiPriority w:val="99"/>
    <w:qFormat/>
    <w:rsid w:val="00ea39f2"/>
    <w:rPr>
      <w:sz w:val="16"/>
      <w:szCs w:val="16"/>
    </w:rPr>
  </w:style>
  <w:style w:type="character" w:styleId="CommentTextChar" w:customStyle="1">
    <w:name w:val="Comment Text Char"/>
    <w:basedOn w:val="DefaultParagraphFont"/>
    <w:link w:val="CommentText"/>
    <w:qFormat/>
    <w:rsid w:val="00ea39f2"/>
    <w:rPr>
      <w:lang w:val="en-GB" w:eastAsia="ko-KR"/>
    </w:rPr>
  </w:style>
  <w:style w:type="character" w:styleId="CommentSubjectChar" w:customStyle="1">
    <w:name w:val="Comment Subject Char"/>
    <w:basedOn w:val="CommentTextChar"/>
    <w:link w:val="annotationsubject"/>
    <w:qFormat/>
    <w:rsid w:val="00ea39f2"/>
    <w:rPr>
      <w:b/>
      <w:bCs/>
      <w:lang w:val="en-GB" w:eastAsia="ko-KR"/>
    </w:rPr>
  </w:style>
  <w:style w:type="character" w:styleId="SubtleEmphasis">
    <w:name w:val="Subtle Emphasis"/>
    <w:basedOn w:val="DefaultParagraphFont"/>
    <w:uiPriority w:val="19"/>
    <w:qFormat/>
    <w:rsid w:val="002e361b"/>
    <w:rPr>
      <w:i/>
      <w:iCs/>
      <w:color w:themeColor="text1" w:themeTint="bf" w:val="404040"/>
    </w:rPr>
  </w:style>
  <w:style w:type="character" w:styleId="UnresolvedMention">
    <w:name w:val="Unresolved Mention"/>
    <w:basedOn w:val="DefaultParagraphFont"/>
    <w:uiPriority w:val="99"/>
    <w:semiHidden/>
    <w:unhideWhenUsed/>
    <w:qFormat/>
    <w:rsid w:val="00152828"/>
    <w:rPr>
      <w:color w:val="605E5C"/>
      <w:shd w:fill="E1DFDD" w:val="clear"/>
    </w:rPr>
  </w:style>
  <w:style w:type="character" w:styleId="mord" w:customStyle="1">
    <w:name w:val="mord"/>
    <w:basedOn w:val="DefaultParagraphFont"/>
    <w:qFormat/>
    <w:rsid w:val="00840787"/>
    <w:rPr/>
  </w:style>
  <w:style w:type="character" w:styleId="mrel" w:customStyle="1">
    <w:name w:val="mrel"/>
    <w:basedOn w:val="DefaultParagraphFont"/>
    <w:qFormat/>
    <w:rsid w:val="00840787"/>
    <w:rPr/>
  </w:style>
  <w:style w:type="character" w:styleId="apple-converted-space" w:customStyle="1">
    <w:name w:val="apple-converted-space"/>
    <w:basedOn w:val="DefaultParagraphFont"/>
    <w:qFormat/>
    <w:rsid w:val="00840787"/>
    <w:rPr/>
  </w:style>
  <w:style w:type="character" w:styleId="katex-mathml" w:customStyle="1">
    <w:name w:val="katex-mathml"/>
    <w:basedOn w:val="DefaultParagraphFont"/>
    <w:qFormat/>
    <w:rsid w:val="00840787"/>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HeaderInfo" w:customStyle="1">
    <w:name w:val="Header Info"/>
    <w:basedOn w:val="Normal"/>
    <w:qFormat/>
    <w:pPr>
      <w:tabs>
        <w:tab w:val="clear" w:pos="708"/>
        <w:tab w:val="left" w:pos="1985" w:leader="none"/>
      </w:tabs>
    </w:pPr>
    <w:rPr>
      <w:rFonts w:ascii="Arial" w:hAnsi="Arial"/>
    </w:rPr>
  </w:style>
  <w:style w:type="paragraph" w:styleId="HeaderandFooter">
    <w:name w:val="Header and Footer"/>
    <w:basedOn w:val="Normal"/>
    <w:qFormat/>
    <w:pPr/>
    <w:rPr/>
  </w:style>
  <w:style w:type="paragraph" w:styleId="Header">
    <w:name w:val="header"/>
    <w:basedOn w:val="Normal"/>
    <w:pPr>
      <w:tabs>
        <w:tab w:val="clear" w:pos="708"/>
        <w:tab w:val="center" w:pos="4536" w:leader="none"/>
        <w:tab w:val="right" w:pos="9072" w:leader="none"/>
      </w:tabs>
    </w:pPr>
    <w:rPr/>
  </w:style>
  <w:style w:type="paragraph" w:styleId="Footer">
    <w:name w:val="footer"/>
    <w:basedOn w:val="Normal"/>
    <w:pPr>
      <w:tabs>
        <w:tab w:val="clear" w:pos="708"/>
        <w:tab w:val="center" w:pos="4536" w:leader="none"/>
        <w:tab w:val="right" w:pos="9072" w:leader="none"/>
      </w:tabs>
    </w:pPr>
    <w:rPr/>
  </w:style>
  <w:style w:type="paragraph" w:styleId="berschrift11" w:customStyle="1">
    <w:name w:val="Überschrift 11"/>
    <w:basedOn w:val="Normal"/>
    <w:next w:val="Text"/>
    <w:qFormat/>
    <w:pPr>
      <w:spacing w:before="0" w:after="240"/>
    </w:pPr>
    <w:rPr>
      <w:b/>
      <w:sz w:val="36"/>
    </w:rPr>
  </w:style>
  <w:style w:type="paragraph" w:styleId="Text" w:customStyle="1">
    <w:name w:val="Text"/>
    <w:basedOn w:val="Normal"/>
    <w:qFormat/>
    <w:pPr/>
    <w:rPr>
      <w:lang w:val="en-US"/>
    </w:rPr>
  </w:style>
  <w:style w:type="paragraph" w:styleId="berschrift21" w:customStyle="1">
    <w:name w:val="Überschrift 21"/>
    <w:basedOn w:val="berschrift11"/>
    <w:next w:val="Text"/>
    <w:qFormat/>
    <w:pPr/>
    <w:rPr>
      <w:sz w:val="28"/>
    </w:rPr>
  </w:style>
  <w:style w:type="paragraph" w:styleId="berschrift31" w:customStyle="1">
    <w:name w:val="Überschrift 31"/>
    <w:basedOn w:val="berschrift11"/>
    <w:next w:val="Text"/>
    <w:qFormat/>
    <w:pPr/>
    <w:rPr>
      <w:sz w:val="22"/>
    </w:rPr>
  </w:style>
  <w:style w:type="paragraph" w:styleId="BalloonText">
    <w:name w:val="Balloon Text"/>
    <w:basedOn w:val="Normal"/>
    <w:link w:val="BalloonTextChar"/>
    <w:qFormat/>
    <w:rsid w:val="00876c1b"/>
    <w:pPr>
      <w:spacing w:lineRule="auto" w:line="240" w:before="0" w:after="0"/>
    </w:pPr>
    <w:rPr>
      <w:rFonts w:ascii="Segoe UI" w:hAnsi="Segoe UI" w:cs="Segoe UI"/>
      <w:sz w:val="18"/>
      <w:szCs w:val="18"/>
    </w:rPr>
  </w:style>
  <w:style w:type="paragraph" w:styleId="Bibliography">
    <w:name w:val="Bibliography"/>
    <w:basedOn w:val="Normal"/>
    <w:next w:val="Normal"/>
    <w:uiPriority w:val="37"/>
    <w:unhideWhenUsed/>
    <w:qFormat/>
    <w:rsid w:val="004710f2"/>
    <w:pPr>
      <w:spacing w:lineRule="auto" w:line="240" w:before="0" w:after="0"/>
      <w:ind w:hanging="720" w:start="720"/>
    </w:pPr>
    <w:rPr/>
  </w:style>
  <w:style w:type="paragraph" w:styleId="CommentText">
    <w:name w:val="annotation text"/>
    <w:basedOn w:val="Normal"/>
    <w:link w:val="CommentTextChar"/>
    <w:rsid w:val="00ea39f2"/>
    <w:pPr>
      <w:spacing w:lineRule="auto" w:line="240"/>
    </w:pPr>
    <w:rPr/>
  </w:style>
  <w:style w:type="paragraph" w:styleId="annotationsubject">
    <w:name w:val="annotation subject"/>
    <w:basedOn w:val="CommentText"/>
    <w:next w:val="CommentText"/>
    <w:link w:val="CommentSubjectChar"/>
    <w:qFormat/>
    <w:rsid w:val="00ea39f2"/>
    <w:pPr/>
    <w:rPr>
      <w:b/>
      <w:bCs/>
    </w:rPr>
  </w:style>
  <w:style w:type="paragraph" w:styleId="Revision">
    <w:name w:val="Revision"/>
    <w:uiPriority w:val="99"/>
    <w:semiHidden/>
    <w:qFormat/>
    <w:rsid w:val="00e308ce"/>
    <w:pPr>
      <w:widowControl/>
      <w:bidi w:val="0"/>
      <w:spacing w:before="0" w:after="0"/>
      <w:jc w:val="start"/>
    </w:pPr>
    <w:rPr>
      <w:rFonts w:ascii="Times New Roman" w:hAnsi="Times New Roman" w:eastAsia="Times New Roman" w:cs="Times New Roman"/>
      <w:color w:val="auto"/>
      <w:kern w:val="0"/>
      <w:sz w:val="20"/>
      <w:szCs w:val="20"/>
      <w:lang w:val="en-GB" w:eastAsia="ko-KR" w:bidi="ar-SA"/>
    </w:rPr>
  </w:style>
  <w:style w:type="paragraph" w:styleId="ListParagraph">
    <w:name w:val="List Paragraph"/>
    <w:basedOn w:val="Normal"/>
    <w:uiPriority w:val="34"/>
    <w:qFormat/>
    <w:rsid w:val="00db09f9"/>
    <w:pPr>
      <w:spacing w:before="0" w:after="120"/>
      <w:ind w:start="720"/>
      <w:contextualSpacing/>
    </w:pPr>
    <w:rPr/>
  </w:style>
  <w:style w:type="paragraph" w:styleId="NormalWeb">
    <w:name w:val="Normal (Web)"/>
    <w:basedOn w:val="Normal"/>
    <w:qFormat/>
    <w:rsid w:val="006c3a0a"/>
    <w:pPr/>
    <w:rPr>
      <w:sz w:val="24"/>
      <w:szCs w:val="24"/>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rsid w:val="00a51b03"/>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Relationship Id="rId9" Type="http://schemas.openxmlformats.org/officeDocument/2006/relationships/customXml" Target="../customXml/item2.xml"/><Relationship Id="rId10" Type="http://schemas.openxmlformats.org/officeDocument/2006/relationships/customXml" Target="../customXml/item3.xml"/>
</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EE5871DC69FA9443BE226946CE2B0576" ma:contentTypeVersion="0" ma:contentTypeDescription="Ein neues Dokument erstellen." ma:contentTypeScope="" ma:versionID="c2dfbcc5cc15e2270d1ad31d6aa33f6b">
  <xsd:schema xmlns:xsd="http://www.w3.org/2001/XMLSchema" xmlns:p="http://schemas.microsoft.com/office/2006/metadata/properties" targetNamespace="http://schemas.microsoft.com/office/2006/metadata/properties" ma:root="true" ma:fieldsID="246f02dd96380beb4f7cdcce14d77fd6">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ma:readOnly="tru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76F8B38-E677-45C3-800D-DDFC7F4CB24E}">
  <ds:schemaRefs>
    <ds:schemaRef ds:uri="http://schemas.openxmlformats.org/officeDocument/2006/bibliography"/>
  </ds:schemaRefs>
</ds:datastoreItem>
</file>

<file path=customXml/itemProps2.xml><?xml version="1.0" encoding="utf-8"?>
<ds:datastoreItem xmlns:ds="http://schemas.openxmlformats.org/officeDocument/2006/customXml" ds:itemID="{F9ED67A6-BBE7-4B10-82D1-AEC99C927503}">
  <ds:schemaRefs>
    <ds:schemaRef ds:uri="http://schemas.microsoft.com/sharepoint/v3/contenttype/forms"/>
  </ds:schemaRefs>
</ds:datastoreItem>
</file>

<file path=customXml/itemProps3.xml><?xml version="1.0" encoding="utf-8"?>
<ds:datastoreItem xmlns:ds="http://schemas.openxmlformats.org/officeDocument/2006/customXml" ds:itemID="{0B4189BF-AFA4-4A1D-B85F-E47C42037D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C:\Users\ow49udav\Desktop\Electronic_Markets_manuscript_template 2021.dotx</Template>
  <TotalTime>3</TotalTime>
  <Application>LibreOffice/25.8.3.2$Windows_X86_64 LibreOffice_project/8ca8d55c161d602844f5428fa4b58097424e324e</Application>
  <AppVersion>15.0000</AppVersion>
  <Pages>1</Pages>
  <Words>623</Words>
  <Characters>3280</Characters>
  <CharactersWithSpaces>3772</CharactersWithSpaces>
  <Paragraphs>135</Paragraphs>
  <Company>University of Leipzig</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2026-02-18T12:17:00Z</dcterms:created>
  <dc:creator>Coia, Ramona</dc:creator>
  <dc:description/>
  <dc:language>en-US</dc:language>
  <cp:lastModifiedBy/>
  <cp:lastPrinted>2026-02-18T12:17:00Z</cp:lastPrinted>
  <dcterms:modified xsi:type="dcterms:W3CDTF">2026-03-25T18:24:01Z</dcterms:modified>
  <cp:revision>6</cp:revision>
  <dc:subject/>
  <dc:title>Electronic Markets – The International Journal on Networked Business</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zotero-version="7.0.30"&gt;&lt;session id="k6Z0BbHQ"/&gt;&lt;style id="http://www.zotero.org/styles/apa-single-spaced" locale="en-US" hasBibliography="1" bibliographyStyleHasBeenSet="1"/&gt;&lt;prefs&gt;&lt;pref name="fieldType" value="Field"/&gt;&lt;/prefs&gt;&lt;/da</vt:lpwstr>
  </property>
  <property fmtid="{D5CDD505-2E9C-101B-9397-08002B2CF9AE}" pid="3" name="ZOTERO_PREF_2">
    <vt:lpwstr>ta&gt;</vt:lpwstr>
  </property>
</Properties>
</file>