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B8C95" w14:textId="3863E4BE" w:rsidR="00EB7CD6" w:rsidRDefault="007A61FE" w:rsidP="007A61FE">
      <w:pPr>
        <w:spacing w:line="360" w:lineRule="auto"/>
        <w:jc w:val="center"/>
        <w:rPr>
          <w:rFonts w:asciiTheme="majorBidi" w:hAnsiTheme="majorBidi" w:cstheme="majorBidi"/>
          <w:b/>
          <w:bCs/>
        </w:rPr>
      </w:pPr>
      <w:r w:rsidRPr="007A61FE">
        <w:rPr>
          <w:rFonts w:asciiTheme="majorBidi" w:hAnsiTheme="majorBidi" w:cstheme="majorBidi"/>
          <w:b/>
          <w:bCs/>
          <w:lang w:val="en-US"/>
        </w:rPr>
        <w:t>Supplementary</w:t>
      </w:r>
      <w:r w:rsidR="00656B1A">
        <w:rPr>
          <w:rFonts w:asciiTheme="majorBidi" w:hAnsiTheme="majorBidi" w:cstheme="majorBidi"/>
          <w:b/>
          <w:bCs/>
          <w:lang w:val="en-US"/>
        </w:rPr>
        <w:t xml:space="preserve"> Information</w:t>
      </w:r>
      <w:r w:rsidRPr="007A61FE">
        <w:rPr>
          <w:rFonts w:asciiTheme="majorBidi" w:hAnsiTheme="majorBidi" w:cstheme="majorBidi"/>
          <w:b/>
          <w:bCs/>
        </w:rPr>
        <w:t xml:space="preserve"> </w:t>
      </w:r>
      <w:r w:rsidR="009A5FE5">
        <w:rPr>
          <w:rFonts w:asciiTheme="majorBidi" w:hAnsiTheme="majorBidi" w:cstheme="majorBidi"/>
          <w:b/>
          <w:bCs/>
        </w:rPr>
        <w:t>for:</w:t>
      </w:r>
    </w:p>
    <w:p w14:paraId="1F9F2E54" w14:textId="2049EE4C" w:rsidR="009A5FE5" w:rsidRPr="00F255B4" w:rsidRDefault="009A5FE5" w:rsidP="00F255B4">
      <w:pPr>
        <w:spacing w:line="360" w:lineRule="auto"/>
        <w:ind w:right="4"/>
        <w:jc w:val="center"/>
        <w:rPr>
          <w:rFonts w:asciiTheme="majorBidi" w:hAnsiTheme="majorBidi" w:cstheme="majorBidi"/>
          <w:b/>
          <w:color w:val="002060"/>
          <w:sz w:val="32"/>
          <w:szCs w:val="32"/>
          <w:lang w:val="en-US"/>
        </w:rPr>
      </w:pPr>
      <w:r w:rsidRPr="009A5FE5">
        <w:rPr>
          <w:rFonts w:asciiTheme="majorBidi" w:hAnsiTheme="majorBidi" w:cstheme="majorBidi"/>
          <w:b/>
          <w:color w:val="002060"/>
          <w:sz w:val="32"/>
          <w:szCs w:val="32"/>
          <w:lang w:val="en-US"/>
        </w:rPr>
        <w:t xml:space="preserve">Mitochondrial DNA markers reveal panmixia and new sister lineage in </w:t>
      </w:r>
      <w:r w:rsidR="002F4A33">
        <w:rPr>
          <w:rFonts w:asciiTheme="majorBidi" w:hAnsiTheme="majorBidi" w:cstheme="majorBidi"/>
          <w:b/>
          <w:color w:val="002060"/>
          <w:sz w:val="32"/>
          <w:szCs w:val="32"/>
          <w:lang w:val="en-US"/>
        </w:rPr>
        <w:t xml:space="preserve">the </w:t>
      </w:r>
      <w:r w:rsidR="00C53A92">
        <w:rPr>
          <w:rFonts w:asciiTheme="majorBidi" w:hAnsiTheme="majorBidi" w:cstheme="majorBidi" w:hint="eastAsia"/>
          <w:b/>
          <w:color w:val="002060"/>
          <w:sz w:val="32"/>
          <w:szCs w:val="32"/>
          <w:lang w:val="en-US"/>
        </w:rPr>
        <w:t xml:space="preserve">eastern </w:t>
      </w:r>
      <w:r w:rsidRPr="009A5FE5">
        <w:rPr>
          <w:rFonts w:asciiTheme="majorBidi" w:hAnsiTheme="majorBidi" w:cstheme="majorBidi"/>
          <w:b/>
          <w:color w:val="002060"/>
          <w:sz w:val="32"/>
          <w:szCs w:val="32"/>
          <w:lang w:val="en-US"/>
        </w:rPr>
        <w:t>Red Sea mesopelagic fish</w:t>
      </w:r>
    </w:p>
    <w:p w14:paraId="0DA2CF7A" w14:textId="4FE20320" w:rsidR="009A5FE5" w:rsidRDefault="007A61FE" w:rsidP="00DD4E49">
      <w:pPr>
        <w:spacing w:line="360" w:lineRule="auto"/>
        <w:rPr>
          <w:rFonts w:asciiTheme="majorBidi" w:hAnsiTheme="majorBidi" w:cstheme="majorBidi"/>
          <w:b/>
          <w:bCs/>
        </w:rPr>
      </w:pPr>
      <w:r>
        <w:rPr>
          <w:rFonts w:asciiTheme="majorBidi" w:hAnsiTheme="majorBidi" w:cstheme="majorBidi"/>
          <w:b/>
          <w:bCs/>
        </w:rPr>
        <w:t>Supplementary Table</w:t>
      </w:r>
    </w:p>
    <w:p w14:paraId="3D46F9E4" w14:textId="16C25061" w:rsidR="009A5FE5" w:rsidRPr="00F13FD7" w:rsidRDefault="009A5FE5" w:rsidP="00DD4E49">
      <w:pPr>
        <w:spacing w:line="360" w:lineRule="auto"/>
        <w:rPr>
          <w:rFonts w:ascii="Times New Roman" w:hAnsi="Times New Roman" w:cs="Times New Roman"/>
        </w:rPr>
      </w:pPr>
      <w:r w:rsidRPr="00F13FD7">
        <w:rPr>
          <w:rFonts w:ascii="Times New Roman" w:hAnsi="Times New Roman" w:cs="Times New Roman"/>
          <w:b/>
          <w:bCs/>
        </w:rPr>
        <w:t>Table S1</w:t>
      </w:r>
      <w:r w:rsidR="00DD4E49" w:rsidRPr="00F13FD7">
        <w:rPr>
          <w:rFonts w:ascii="Times New Roman" w:hAnsi="Times New Roman" w:cs="Times New Roman"/>
          <w:b/>
          <w:bCs/>
        </w:rPr>
        <w:t>.</w:t>
      </w:r>
      <w:r w:rsidRPr="00F13FD7">
        <w:rPr>
          <w:rFonts w:ascii="Times New Roman" w:hAnsi="Times New Roman" w:cs="Times New Roman"/>
          <w:b/>
          <w:bCs/>
        </w:rPr>
        <w:t xml:space="preserve"> </w:t>
      </w:r>
      <w:r w:rsidR="00F13FD7" w:rsidRPr="00F13FD7">
        <w:rPr>
          <w:rFonts w:ascii="Times New Roman" w:hAnsi="Times New Roman" w:cs="Times New Roman"/>
        </w:rPr>
        <w:t>Metadata for mesopelagic fish specimens used in this study. The first tab contains primary data from specimens collected and analyzed in the current stduy, including species identity, morphometrics, genetic barcodes (</w:t>
      </w:r>
      <w:r w:rsidR="00F13FD7" w:rsidRPr="001C702D">
        <w:rPr>
          <w:rFonts w:ascii="Times New Roman" w:hAnsi="Times New Roman" w:cs="Times New Roman"/>
          <w:i/>
          <w:iCs/>
        </w:rPr>
        <w:t>12S</w:t>
      </w:r>
      <w:r w:rsidR="00F13FD7" w:rsidRPr="00F13FD7">
        <w:rPr>
          <w:rFonts w:ascii="Times New Roman" w:hAnsi="Times New Roman" w:cs="Times New Roman"/>
        </w:rPr>
        <w:t xml:space="preserve">, </w:t>
      </w:r>
      <w:r w:rsidR="00F13FD7" w:rsidRPr="001C702D">
        <w:rPr>
          <w:rFonts w:ascii="Times New Roman" w:hAnsi="Times New Roman" w:cs="Times New Roman"/>
          <w:i/>
          <w:iCs/>
        </w:rPr>
        <w:t>16S</w:t>
      </w:r>
      <w:r w:rsidR="00F13FD7" w:rsidRPr="00F13FD7">
        <w:rPr>
          <w:rFonts w:ascii="Times New Roman" w:hAnsi="Times New Roman" w:cs="Times New Roman"/>
        </w:rPr>
        <w:t xml:space="preserve">, </w:t>
      </w:r>
      <w:r w:rsidR="00F13FD7" w:rsidRPr="001C702D">
        <w:rPr>
          <w:rFonts w:ascii="Times New Roman" w:hAnsi="Times New Roman" w:cs="Times New Roman"/>
          <w:i/>
          <w:iCs/>
        </w:rPr>
        <w:t>COI</w:t>
      </w:r>
      <w:r w:rsidR="00F13FD7" w:rsidRPr="00F13FD7">
        <w:rPr>
          <w:rFonts w:ascii="Times New Roman" w:hAnsi="Times New Roman" w:cs="Times New Roman"/>
        </w:rPr>
        <w:t xml:space="preserve">), environmental data, and sampling information. The second tab contains secondary data mined from public databases, used for supplmentary haplotype network and phylogenetic analyses. Full dataset is available at </w:t>
      </w:r>
      <w:hyperlink r:id="rId6" w:history="1">
        <w:r w:rsidR="007A61FE" w:rsidRPr="000C637A">
          <w:rPr>
            <w:rStyle w:val="Hyperlink"/>
            <w:rFonts w:asciiTheme="majorBidi" w:hAnsiTheme="majorBidi" w:cstheme="majorBidi"/>
          </w:rPr>
          <w:t>https://github.com/limkahkheng/mesopelagic-fish-popgen.git</w:t>
        </w:r>
      </w:hyperlink>
      <w:r w:rsidR="007A61FE">
        <w:rPr>
          <w:rFonts w:asciiTheme="majorBidi" w:hAnsiTheme="majorBidi" w:cstheme="majorBidi"/>
          <w:color w:val="000000" w:themeColor="text1"/>
        </w:rPr>
        <w:t>.</w:t>
      </w:r>
    </w:p>
    <w:p w14:paraId="41E4FAB9" w14:textId="77777777" w:rsidR="00DD4E49" w:rsidRDefault="00DD4E49" w:rsidP="009A5FE5">
      <w:pPr>
        <w:spacing w:line="360" w:lineRule="auto"/>
        <w:rPr>
          <w:rFonts w:asciiTheme="majorBidi" w:hAnsiTheme="majorBidi" w:cstheme="majorBidi"/>
        </w:rPr>
      </w:pPr>
    </w:p>
    <w:p w14:paraId="2BF3FF66" w14:textId="77777777" w:rsidR="00DD4E49" w:rsidRDefault="00DD4E49" w:rsidP="009A5FE5">
      <w:pPr>
        <w:spacing w:line="360" w:lineRule="auto"/>
        <w:rPr>
          <w:rFonts w:asciiTheme="majorBidi" w:hAnsiTheme="majorBidi" w:cstheme="majorBidi"/>
          <w:b/>
          <w:bCs/>
        </w:rPr>
      </w:pPr>
    </w:p>
    <w:p w14:paraId="163B424F" w14:textId="09DFE258" w:rsidR="00DD4E49" w:rsidRDefault="00DD4E49" w:rsidP="00DD4E49">
      <w:pPr>
        <w:rPr>
          <w:rFonts w:asciiTheme="majorBidi" w:hAnsiTheme="majorBidi" w:cstheme="majorBidi"/>
          <w:b/>
          <w:bCs/>
        </w:rPr>
      </w:pPr>
      <w:r>
        <w:rPr>
          <w:rFonts w:asciiTheme="majorBidi" w:hAnsiTheme="majorBidi" w:cstheme="majorBidi"/>
          <w:b/>
          <w:bCs/>
        </w:rPr>
        <w:br w:type="page"/>
      </w:r>
    </w:p>
    <w:p w14:paraId="0E41449B" w14:textId="096D6579" w:rsidR="00DD4E49" w:rsidRPr="00DD4E49" w:rsidRDefault="00DD4E49" w:rsidP="007E54C8">
      <w:pPr>
        <w:spacing w:line="360" w:lineRule="auto"/>
        <w:rPr>
          <w:rFonts w:ascii="Times New Roman" w:hAnsi="Times New Roman" w:cs="Times New Roman"/>
          <w:b/>
          <w:bCs/>
        </w:rPr>
      </w:pPr>
      <w:r w:rsidRPr="00DD4E49">
        <w:rPr>
          <w:rFonts w:ascii="Times New Roman" w:hAnsi="Times New Roman" w:cs="Times New Roman"/>
          <w:b/>
          <w:bCs/>
        </w:rPr>
        <w:lastRenderedPageBreak/>
        <w:t>Table S2</w:t>
      </w:r>
      <w:r w:rsidR="007A61FE">
        <w:rPr>
          <w:rFonts w:ascii="Times New Roman" w:hAnsi="Times New Roman" w:cs="Times New Roman"/>
          <w:b/>
          <w:bCs/>
        </w:rPr>
        <w:t>.</w:t>
      </w:r>
      <w:r w:rsidRPr="00DD4E49">
        <w:rPr>
          <w:rFonts w:ascii="Times New Roman" w:hAnsi="Times New Roman" w:cs="Times New Roman"/>
          <w:b/>
          <w:bCs/>
        </w:rPr>
        <w:t xml:space="preserve"> </w:t>
      </w:r>
      <w:r w:rsidRPr="00DD4E49">
        <w:rPr>
          <w:rFonts w:ascii="Times New Roman" w:hAnsi="Times New Roman" w:cs="Times New Roman"/>
        </w:rPr>
        <w:t xml:space="preserve">Comparison of counts and measurements of </w:t>
      </w:r>
      <w:r w:rsidRPr="00DD4E49">
        <w:rPr>
          <w:rFonts w:ascii="Times New Roman" w:hAnsi="Times New Roman" w:cs="Times New Roman"/>
          <w:i/>
          <w:iCs/>
        </w:rPr>
        <w:t>Benthosema pterotum</w:t>
      </w:r>
      <w:r w:rsidRPr="00DD4E49">
        <w:rPr>
          <w:rFonts w:ascii="Times New Roman" w:hAnsi="Times New Roman" w:cs="Times New Roman"/>
        </w:rPr>
        <w:t xml:space="preserve"> and </w:t>
      </w:r>
      <w:r w:rsidR="001C702D">
        <w:rPr>
          <w:rFonts w:ascii="Times New Roman" w:hAnsi="Times New Roman" w:cs="Times New Roman"/>
          <w:i/>
          <w:iCs/>
        </w:rPr>
        <w:t>Benthosema cf. pterotum</w:t>
      </w:r>
      <w:r w:rsidRPr="00DD4E49">
        <w:rPr>
          <w:rFonts w:ascii="Times New Roman" w:hAnsi="Times New Roman" w:cs="Times New Roman"/>
        </w:rPr>
        <w:t xml:space="preserve"> collected in the Red Sea. Scale bar = 10 mm.</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0"/>
        <w:gridCol w:w="2380"/>
        <w:gridCol w:w="2380"/>
      </w:tblGrid>
      <w:tr w:rsidR="00DD4E49" w:rsidRPr="00DD4E49" w14:paraId="20089641" w14:textId="77777777" w:rsidTr="00DD4E49">
        <w:trPr>
          <w:jc w:val="center"/>
        </w:trPr>
        <w:tc>
          <w:tcPr>
            <w:tcW w:w="0" w:type="auto"/>
            <w:tcBorders>
              <w:top w:val="single" w:sz="4" w:space="0" w:color="auto"/>
              <w:bottom w:val="nil"/>
            </w:tcBorders>
            <w:vAlign w:val="center"/>
          </w:tcPr>
          <w:p w14:paraId="2051C3F8"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Species</w:t>
            </w:r>
          </w:p>
        </w:tc>
        <w:tc>
          <w:tcPr>
            <w:tcW w:w="0" w:type="auto"/>
            <w:gridSpan w:val="2"/>
            <w:tcBorders>
              <w:top w:val="single" w:sz="4" w:space="0" w:color="auto"/>
              <w:bottom w:val="nil"/>
            </w:tcBorders>
            <w:vAlign w:val="center"/>
          </w:tcPr>
          <w:p w14:paraId="7BD7C760" w14:textId="49246ECB" w:rsidR="00DD4E49" w:rsidRPr="00DD4E49" w:rsidRDefault="001C702D" w:rsidP="008F17FF">
            <w:pPr>
              <w:spacing w:line="276" w:lineRule="auto"/>
              <w:jc w:val="center"/>
              <w:rPr>
                <w:rFonts w:asciiTheme="majorBidi" w:hAnsiTheme="majorBidi" w:cstheme="majorBidi"/>
                <w:i/>
                <w:iCs/>
              </w:rPr>
            </w:pPr>
            <w:r w:rsidRPr="00DD4E49">
              <w:rPr>
                <w:noProof/>
              </w:rPr>
              <mc:AlternateContent>
                <mc:Choice Requires="wps">
                  <w:drawing>
                    <wp:anchor distT="0" distB="0" distL="114300" distR="114300" simplePos="0" relativeHeight="251660288" behindDoc="0" locked="0" layoutInCell="1" allowOverlap="1" wp14:anchorId="00061999" wp14:editId="1B865985">
                      <wp:simplePos x="0" y="0"/>
                      <wp:positionH relativeFrom="column">
                        <wp:posOffset>1256665</wp:posOffset>
                      </wp:positionH>
                      <wp:positionV relativeFrom="paragraph">
                        <wp:posOffset>667385</wp:posOffset>
                      </wp:positionV>
                      <wp:extent cx="1828800" cy="271780"/>
                      <wp:effectExtent l="0" t="0" r="0" b="0"/>
                      <wp:wrapNone/>
                      <wp:docPr id="1720180267" name="Text Box 1"/>
                      <wp:cNvGraphicFramePr/>
                      <a:graphic xmlns:a="http://schemas.openxmlformats.org/drawingml/2006/main">
                        <a:graphicData uri="http://schemas.microsoft.com/office/word/2010/wordprocessingShape">
                          <wps:wsp>
                            <wps:cNvSpPr txBox="1"/>
                            <wps:spPr>
                              <a:xfrm>
                                <a:off x="0" y="0"/>
                                <a:ext cx="1828800" cy="271780"/>
                              </a:xfrm>
                              <a:prstGeom prst="rect">
                                <a:avLst/>
                              </a:prstGeom>
                              <a:noFill/>
                              <a:ln w="6350">
                                <a:noFill/>
                              </a:ln>
                            </wps:spPr>
                            <wps:txbx>
                              <w:txbxContent>
                                <w:p w14:paraId="2046C928" w14:textId="348E4550" w:rsidR="00DD4E49" w:rsidRPr="001C702D" w:rsidRDefault="001C702D" w:rsidP="00DD4E49">
                                  <w:pPr>
                                    <w:spacing w:line="276" w:lineRule="auto"/>
                                    <w:jc w:val="center"/>
                                    <w:rPr>
                                      <w:rFonts w:asciiTheme="majorBidi" w:hAnsiTheme="majorBidi" w:cstheme="majorBidi"/>
                                      <w:i/>
                                      <w:iCs/>
                                      <w:color w:val="FFFFFF" w:themeColor="background1"/>
                                      <w:sz w:val="22"/>
                                      <w:szCs w:val="22"/>
                                    </w:rPr>
                                  </w:pPr>
                                  <w:r w:rsidRPr="001C702D">
                                    <w:rPr>
                                      <w:rFonts w:asciiTheme="majorBidi" w:hAnsiTheme="majorBidi" w:cstheme="majorBidi"/>
                                      <w:i/>
                                      <w:iCs/>
                                      <w:color w:val="FFFFFF" w:themeColor="background1"/>
                                      <w:sz w:val="22"/>
                                      <w:szCs w:val="22"/>
                                    </w:rPr>
                                    <w:t>Benthosema cf. pterotum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061999" id="_x0000_t202" coordsize="21600,21600" o:spt="202" path="m,l,21600r21600,l21600,xe">
                      <v:stroke joinstyle="miter"/>
                      <v:path gradientshapeok="t" o:connecttype="rect"/>
                    </v:shapetype>
                    <v:shape id="Text Box 1" o:spid="_x0000_s1026" type="#_x0000_t202" style="position:absolute;left:0;text-align:left;margin-left:98.95pt;margin-top:52.55pt;width:2in;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sPFQIAACwEAAAOAAAAZHJzL2Uyb0RvYy54bWysU11v2yAUfZ+0/4B4X+xkaZtZcaqsVaZJ&#10;UVspnfpMMMSWgMuAxM5+/S7Y+VC3p2kv+OL7fc5hft9pRQ7C+QZMScejnBJhOFSN2ZX0x+vq04wS&#10;H5ipmAIjSnoUnt4vPn6Yt7YQE6hBVcIRLGJ80dqS1iHYIss8r4VmfgRWGHRKcJoFvLpdVjnWYnWt&#10;skme32YtuMo64MJ7/PvYO+ki1ZdS8PAspReBqJLibCGdLp3beGaLOSt2jtm64cMY7B+m0Kwx2PRc&#10;6pEFRvau+aOUbrgDDzKMOOgMpGy4SDvgNuP83TabmlmRdkFwvD3D5P9fWf502NgXR0L3FTokMALS&#10;Wl94/Bn36aTT8YuTEvQjhMczbKILhMek2WQ2y9HF0Te5G9/NEq7ZJds6H74J0CQaJXVIS0KLHdY+&#10;YEcMPYXEZgZWjVKJGmVIW9Lbzzd5Sjh7MEMZTLzMGq3QbbthgS1UR9zLQU+5t3zVYPM18+GFOeQY&#10;50Xdhmc8pAJsAoNFSQ3u19/+x3iEHr2UtKiZkvqfe+YEJeq7QVK+jKfTKLJ0md7cTfDirj3ba4/Z&#10;6wdAWY7xhViezBgf1MmUDvQbynsZu6KLGY69SxpO5kPolYzPg4vlMgWhrCwLa7OxPJaOcEZoX7s3&#10;5uyAf0DmnuCkLla8o6GP7YlY7gPIJnEUAe5RHXBHSSbqhucTNX99T1GXR774DQAA//8DAFBLAwQU&#10;AAYACAAAACEAvKQe7d8AAAALAQAADwAAAGRycy9kb3ducmV2LnhtbExPy07DMBC8I/EP1iJxo06r&#10;BtIQp6oiVUgIDi29cHPibRJhr0PstoGvZznBbeeh2ZliPTkrzjiG3pOC+SwBgdR401Or4PC2vctA&#10;hKjJaOsJFXxhgHV5fVXo3PgL7fC8j63gEAq5VtDFOORShqZDp8PMD0isHf3odGQ4ttKM+sLhzspF&#10;ktxLp3viD50esOqw+difnILnavuqd/XCZd+2eno5bobPw3uq1O3NtHkEEXGKf2b4rc/VoeROtT+R&#10;CcIyXj2s2MpHks5BsGOZpczUzCxZkmUh/28ofwAAAP//AwBQSwECLQAUAAYACAAAACEAtoM4kv4A&#10;AADhAQAAEwAAAAAAAAAAAAAAAAAAAAAAW0NvbnRlbnRfVHlwZXNdLnhtbFBLAQItABQABgAIAAAA&#10;IQA4/SH/1gAAAJQBAAALAAAAAAAAAAAAAAAAAC8BAABfcmVscy8ucmVsc1BLAQItABQABgAIAAAA&#10;IQB5RQsPFQIAACwEAAAOAAAAAAAAAAAAAAAAAC4CAABkcnMvZTJvRG9jLnhtbFBLAQItABQABgAI&#10;AAAAIQC8pB7t3wAAAAsBAAAPAAAAAAAAAAAAAAAAAG8EAABkcnMvZG93bnJldi54bWxQSwUGAAAA&#10;AAQABADzAAAAewUAAAAA&#10;" filled="f" stroked="f" strokeweight=".5pt">
                      <v:textbox>
                        <w:txbxContent>
                          <w:p w14:paraId="2046C928" w14:textId="348E4550" w:rsidR="00DD4E49" w:rsidRPr="001C702D" w:rsidRDefault="001C702D" w:rsidP="00DD4E49">
                            <w:pPr>
                              <w:spacing w:line="276" w:lineRule="auto"/>
                              <w:jc w:val="center"/>
                              <w:rPr>
                                <w:rFonts w:asciiTheme="majorBidi" w:hAnsiTheme="majorBidi" w:cstheme="majorBidi"/>
                                <w:i/>
                                <w:iCs/>
                                <w:color w:val="FFFFFF" w:themeColor="background1"/>
                                <w:sz w:val="22"/>
                                <w:szCs w:val="22"/>
                              </w:rPr>
                            </w:pPr>
                            <w:r w:rsidRPr="001C702D">
                              <w:rPr>
                                <w:rFonts w:asciiTheme="majorBidi" w:hAnsiTheme="majorBidi" w:cstheme="majorBidi"/>
                                <w:i/>
                                <w:iCs/>
                                <w:color w:val="FFFFFF" w:themeColor="background1"/>
                                <w:sz w:val="22"/>
                                <w:szCs w:val="22"/>
                              </w:rPr>
                              <w:t>Benthosema cf. pterotum</w:t>
                            </w:r>
                          </w:p>
                        </w:txbxContent>
                      </v:textbox>
                    </v:shape>
                  </w:pict>
                </mc:Fallback>
              </mc:AlternateContent>
            </w:r>
            <w:r w:rsidR="00DD4E49" w:rsidRPr="00DD4E49">
              <w:rPr>
                <w:noProof/>
              </w:rPr>
              <w:drawing>
                <wp:inline distT="0" distB="0" distL="0" distR="0" wp14:anchorId="16FF949C" wp14:editId="15BB3658">
                  <wp:extent cx="2885590" cy="941070"/>
                  <wp:effectExtent l="0" t="0" r="0" b="0"/>
                  <wp:docPr id="379117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17738" name="Picture 379117738"/>
                          <pic:cNvPicPr/>
                        </pic:nvPicPr>
                        <pic:blipFill rotWithShape="1">
                          <a:blip r:embed="rId7"/>
                          <a:srcRect l="1834" t="1892" r="1399" b="75808"/>
                          <a:stretch/>
                        </pic:blipFill>
                        <pic:spPr bwMode="auto">
                          <a:xfrm>
                            <a:off x="0" y="0"/>
                            <a:ext cx="2887114" cy="941567"/>
                          </a:xfrm>
                          <a:prstGeom prst="rect">
                            <a:avLst/>
                          </a:prstGeom>
                          <a:ln>
                            <a:noFill/>
                          </a:ln>
                          <a:extLst>
                            <a:ext uri="{53640926-AAD7-44D8-BBD7-CCE9431645EC}">
                              <a14:shadowObscured xmlns:a14="http://schemas.microsoft.com/office/drawing/2010/main"/>
                            </a:ext>
                          </a:extLst>
                        </pic:spPr>
                      </pic:pic>
                    </a:graphicData>
                  </a:graphic>
                </wp:inline>
              </w:drawing>
            </w:r>
            <w:r w:rsidR="00DD4E49" w:rsidRPr="00DD4E49">
              <w:rPr>
                <w:noProof/>
              </w:rPr>
              <mc:AlternateContent>
                <mc:Choice Requires="wps">
                  <w:drawing>
                    <wp:anchor distT="0" distB="0" distL="114300" distR="114300" simplePos="0" relativeHeight="251659264" behindDoc="0" locked="0" layoutInCell="1" allowOverlap="1" wp14:anchorId="6C3F3977" wp14:editId="508C880E">
                      <wp:simplePos x="0" y="0"/>
                      <wp:positionH relativeFrom="column">
                        <wp:posOffset>-243205</wp:posOffset>
                      </wp:positionH>
                      <wp:positionV relativeFrom="paragraph">
                        <wp:posOffset>678180</wp:posOffset>
                      </wp:positionV>
                      <wp:extent cx="1979930" cy="266065"/>
                      <wp:effectExtent l="0" t="0" r="0" b="0"/>
                      <wp:wrapNone/>
                      <wp:docPr id="1550414396" name="Text Box 1"/>
                      <wp:cNvGraphicFramePr/>
                      <a:graphic xmlns:a="http://schemas.openxmlformats.org/drawingml/2006/main">
                        <a:graphicData uri="http://schemas.microsoft.com/office/word/2010/wordprocessingShape">
                          <wps:wsp>
                            <wps:cNvSpPr txBox="1"/>
                            <wps:spPr>
                              <a:xfrm>
                                <a:off x="0" y="0"/>
                                <a:ext cx="1979930" cy="266065"/>
                              </a:xfrm>
                              <a:prstGeom prst="rect">
                                <a:avLst/>
                              </a:prstGeom>
                              <a:noFill/>
                              <a:ln w="6350">
                                <a:noFill/>
                              </a:ln>
                            </wps:spPr>
                            <wps:txbx>
                              <w:txbxContent>
                                <w:p w14:paraId="4B309763" w14:textId="77777777" w:rsidR="00DD4E49" w:rsidRPr="001C702D" w:rsidRDefault="00DD4E49" w:rsidP="00DD4E49">
                                  <w:pPr>
                                    <w:spacing w:line="276" w:lineRule="auto"/>
                                    <w:jc w:val="center"/>
                                    <w:rPr>
                                      <w:rFonts w:asciiTheme="majorBidi" w:hAnsiTheme="majorBidi" w:cstheme="majorBidi"/>
                                      <w:i/>
                                      <w:iCs/>
                                      <w:color w:val="FFFFFF" w:themeColor="background1"/>
                                      <w:sz w:val="22"/>
                                      <w:szCs w:val="22"/>
                                    </w:rPr>
                                  </w:pPr>
                                  <w:r w:rsidRPr="001C702D">
                                    <w:rPr>
                                      <w:rFonts w:asciiTheme="majorBidi" w:hAnsiTheme="majorBidi" w:cstheme="majorBidi"/>
                                      <w:i/>
                                      <w:iCs/>
                                      <w:color w:val="FFFFFF" w:themeColor="background1"/>
                                      <w:sz w:val="22"/>
                                      <w:szCs w:val="22"/>
                                    </w:rPr>
                                    <w:t>Benthosema pterotum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3977" id="_x0000_s1027" type="#_x0000_t202" style="position:absolute;left:0;text-align:left;margin-left:-19.15pt;margin-top:53.4pt;width:155.9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ETPGAIAADM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fD4aHY7m92gi6NvNJ3m00lMk11eW+fDNwENiUZJHdKS0GL7&#10;Jx/60FNILGZgpbRO1GhD2pJObyZ5enD2YHJtsMal12iFbtMRVV3NsYHqgOM56Jn3lq8U9vDEfHhl&#10;DqnGtlG+4QUXqQFrwdGipAb362/3MR4ZQC8lLUqnpP7njjlBif5ukJvZcDyOWkuH8eR2hAd37dlc&#10;e8yueQBU5xA/iuXJjPFBn0zpoHlHlS9jVXQxw7F2ScPJfAi9oPGXcLFcpiBUl2Xhyawtj6kjqhHh&#10;t+6dOXukISCBz3ASGSs+sNHH9nwsdwGkSlRFnHtUj/CjMhPZx18UpX99TlGXv774DQAA//8DAFBL&#10;AwQUAAYACAAAACEAzklgjuIAAAALAQAADwAAAGRycy9kb3ducmV2LnhtbEyPwU7DMBBE70j8g7VI&#10;3FqHhLZRiFNVkSokBIeWXrg58TaJiNchdtvA17OcynFnnmZn8vVke3HG0XeOFDzMIxBItTMdNQoO&#10;79tZCsIHTUb3jlDBN3pYF7c3uc6Mu9AOz/vQCA4hn2kFbQhDJqWvW7Taz92AxN7RjVYHPsdGmlFf&#10;ONz2Mo6ipbS6I/7Q6gHLFuvP/ckqeCm3b3pXxTb96cvn1+Nm+Dp8LJS6v5s2TyACTuEKw199rg4F&#10;d6rciYwXvYJZkiaMshEteQMT8SpZgKhYeUxXIItc/t9Q/AIAAP//AwBQSwECLQAUAAYACAAAACEA&#10;toM4kv4AAADhAQAAEwAAAAAAAAAAAAAAAAAAAAAAW0NvbnRlbnRfVHlwZXNdLnhtbFBLAQItABQA&#10;BgAIAAAAIQA4/SH/1gAAAJQBAAALAAAAAAAAAAAAAAAAAC8BAABfcmVscy8ucmVsc1BLAQItABQA&#10;BgAIAAAAIQD5METPGAIAADMEAAAOAAAAAAAAAAAAAAAAAC4CAABkcnMvZTJvRG9jLnhtbFBLAQIt&#10;ABQABgAIAAAAIQDOSWCO4gAAAAsBAAAPAAAAAAAAAAAAAAAAAHIEAABkcnMvZG93bnJldi54bWxQ&#10;SwUGAAAAAAQABADzAAAAgQUAAAAA&#10;" filled="f" stroked="f" strokeweight=".5pt">
                      <v:textbox>
                        <w:txbxContent>
                          <w:p w14:paraId="4B309763" w14:textId="77777777" w:rsidR="00DD4E49" w:rsidRPr="001C702D" w:rsidRDefault="00DD4E49" w:rsidP="00DD4E49">
                            <w:pPr>
                              <w:spacing w:line="276" w:lineRule="auto"/>
                              <w:jc w:val="center"/>
                              <w:rPr>
                                <w:rFonts w:asciiTheme="majorBidi" w:hAnsiTheme="majorBidi" w:cstheme="majorBidi"/>
                                <w:i/>
                                <w:iCs/>
                                <w:color w:val="FFFFFF" w:themeColor="background1"/>
                                <w:sz w:val="22"/>
                                <w:szCs w:val="22"/>
                              </w:rPr>
                            </w:pPr>
                            <w:r w:rsidRPr="001C702D">
                              <w:rPr>
                                <w:rFonts w:asciiTheme="majorBidi" w:hAnsiTheme="majorBidi" w:cstheme="majorBidi"/>
                                <w:i/>
                                <w:iCs/>
                                <w:color w:val="FFFFFF" w:themeColor="background1"/>
                                <w:sz w:val="22"/>
                                <w:szCs w:val="22"/>
                              </w:rPr>
                              <w:t>Benthosema pterotum</w:t>
                            </w:r>
                          </w:p>
                        </w:txbxContent>
                      </v:textbox>
                    </v:shape>
                  </w:pict>
                </mc:Fallback>
              </mc:AlternateContent>
            </w:r>
          </w:p>
        </w:tc>
      </w:tr>
      <w:tr w:rsidR="00DD4E49" w:rsidRPr="00DD4E49" w14:paraId="397541E4" w14:textId="77777777" w:rsidTr="00DD4E49">
        <w:trPr>
          <w:jc w:val="center"/>
        </w:trPr>
        <w:tc>
          <w:tcPr>
            <w:tcW w:w="0" w:type="auto"/>
            <w:tcBorders>
              <w:top w:val="single" w:sz="4" w:space="0" w:color="auto"/>
            </w:tcBorders>
          </w:tcPr>
          <w:p w14:paraId="0478F024" w14:textId="77777777" w:rsidR="00DD4E49" w:rsidRPr="00DD4E49" w:rsidRDefault="00DD4E49" w:rsidP="008F17FF">
            <w:pPr>
              <w:spacing w:line="276" w:lineRule="auto"/>
              <w:rPr>
                <w:rFonts w:asciiTheme="majorBidi" w:hAnsiTheme="majorBidi" w:cstheme="majorBidi"/>
                <w:color w:val="000000"/>
              </w:rPr>
            </w:pPr>
            <w:r w:rsidRPr="00DD4E49">
              <w:rPr>
                <w:rFonts w:asciiTheme="majorBidi" w:hAnsiTheme="majorBidi" w:cstheme="majorBidi"/>
                <w:color w:val="000000"/>
              </w:rPr>
              <w:t>Number of specimens</w:t>
            </w:r>
          </w:p>
        </w:tc>
        <w:tc>
          <w:tcPr>
            <w:tcW w:w="0" w:type="auto"/>
            <w:tcBorders>
              <w:top w:val="single" w:sz="4" w:space="0" w:color="auto"/>
            </w:tcBorders>
          </w:tcPr>
          <w:p w14:paraId="2EA15538"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2</w:t>
            </w:r>
          </w:p>
        </w:tc>
        <w:tc>
          <w:tcPr>
            <w:tcW w:w="0" w:type="auto"/>
            <w:tcBorders>
              <w:top w:val="single" w:sz="4" w:space="0" w:color="auto"/>
            </w:tcBorders>
          </w:tcPr>
          <w:p w14:paraId="7E4F0B66"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4</w:t>
            </w:r>
          </w:p>
        </w:tc>
      </w:tr>
      <w:tr w:rsidR="00DD4E49" w:rsidRPr="00DD4E49" w14:paraId="6597F89F" w14:textId="77777777" w:rsidTr="00DD4E49">
        <w:trPr>
          <w:jc w:val="center"/>
        </w:trPr>
        <w:tc>
          <w:tcPr>
            <w:tcW w:w="0" w:type="auto"/>
          </w:tcPr>
          <w:p w14:paraId="626D88CA"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Standard length (SL, mm)</w:t>
            </w:r>
          </w:p>
        </w:tc>
        <w:tc>
          <w:tcPr>
            <w:tcW w:w="0" w:type="auto"/>
          </w:tcPr>
          <w:p w14:paraId="1F2599BB" w14:textId="77777777" w:rsidR="00DD4E49" w:rsidRPr="00DD4E49" w:rsidRDefault="00DD4E49" w:rsidP="008F17FF">
            <w:pPr>
              <w:spacing w:line="276" w:lineRule="auto"/>
              <w:jc w:val="center"/>
              <w:rPr>
                <w:rFonts w:asciiTheme="majorBidi" w:hAnsiTheme="majorBidi" w:cstheme="majorBidi"/>
                <w:color w:val="000000"/>
              </w:rPr>
            </w:pPr>
            <w:r w:rsidRPr="00DD4E49">
              <w:rPr>
                <w:rFonts w:asciiTheme="majorBidi" w:hAnsiTheme="majorBidi" w:cstheme="majorBidi"/>
                <w:color w:val="000000"/>
              </w:rPr>
              <w:t>36.94–52.83</w:t>
            </w:r>
          </w:p>
        </w:tc>
        <w:tc>
          <w:tcPr>
            <w:tcW w:w="0" w:type="auto"/>
          </w:tcPr>
          <w:p w14:paraId="00876771" w14:textId="77777777" w:rsidR="00DD4E49" w:rsidRPr="00DD4E49" w:rsidRDefault="00DD4E49" w:rsidP="008F17FF">
            <w:pPr>
              <w:spacing w:line="276" w:lineRule="auto"/>
              <w:jc w:val="center"/>
              <w:rPr>
                <w:rFonts w:asciiTheme="majorBidi" w:hAnsiTheme="majorBidi" w:cstheme="majorBidi"/>
                <w:color w:val="000000"/>
              </w:rPr>
            </w:pPr>
            <w:r w:rsidRPr="00DD4E49">
              <w:rPr>
                <w:rFonts w:asciiTheme="majorBidi" w:hAnsiTheme="majorBidi" w:cstheme="majorBidi"/>
                <w:color w:val="000000"/>
              </w:rPr>
              <w:t>34.36–40.50</w:t>
            </w:r>
          </w:p>
        </w:tc>
      </w:tr>
      <w:tr w:rsidR="00DD4E49" w:rsidRPr="00DD4E49" w14:paraId="0A133C3D" w14:textId="77777777" w:rsidTr="00DD4E49">
        <w:trPr>
          <w:jc w:val="center"/>
        </w:trPr>
        <w:tc>
          <w:tcPr>
            <w:tcW w:w="0" w:type="auto"/>
          </w:tcPr>
          <w:p w14:paraId="1229C9CD" w14:textId="77777777" w:rsidR="00DD4E49" w:rsidRPr="00DD4E49" w:rsidRDefault="00DD4E49" w:rsidP="008F17FF">
            <w:pPr>
              <w:spacing w:line="276" w:lineRule="auto"/>
              <w:rPr>
                <w:rFonts w:asciiTheme="majorBidi" w:hAnsiTheme="majorBidi" w:cstheme="majorBidi"/>
                <w:b/>
                <w:bCs/>
                <w:i/>
                <w:iCs/>
              </w:rPr>
            </w:pPr>
            <w:r w:rsidRPr="00DD4E49">
              <w:rPr>
                <w:rFonts w:asciiTheme="majorBidi" w:hAnsiTheme="majorBidi" w:cstheme="majorBidi"/>
                <w:b/>
                <w:bCs/>
                <w:i/>
                <w:iCs/>
              </w:rPr>
              <w:t>Counts</w:t>
            </w:r>
          </w:p>
        </w:tc>
        <w:tc>
          <w:tcPr>
            <w:tcW w:w="0" w:type="auto"/>
          </w:tcPr>
          <w:p w14:paraId="682F7AD6" w14:textId="77777777" w:rsidR="00DD4E49" w:rsidRPr="00DD4E49" w:rsidRDefault="00DD4E49" w:rsidP="008F17FF">
            <w:pPr>
              <w:spacing w:line="276" w:lineRule="auto"/>
              <w:jc w:val="center"/>
              <w:rPr>
                <w:rFonts w:asciiTheme="majorBidi" w:hAnsiTheme="majorBidi" w:cstheme="majorBidi"/>
              </w:rPr>
            </w:pPr>
          </w:p>
        </w:tc>
        <w:tc>
          <w:tcPr>
            <w:tcW w:w="0" w:type="auto"/>
          </w:tcPr>
          <w:p w14:paraId="00885AE2" w14:textId="77777777" w:rsidR="00DD4E49" w:rsidRPr="00DD4E49" w:rsidRDefault="00DD4E49" w:rsidP="008F17FF">
            <w:pPr>
              <w:spacing w:line="276" w:lineRule="auto"/>
              <w:jc w:val="center"/>
              <w:rPr>
                <w:rFonts w:asciiTheme="majorBidi" w:hAnsiTheme="majorBidi" w:cstheme="majorBidi"/>
              </w:rPr>
            </w:pPr>
          </w:p>
        </w:tc>
      </w:tr>
      <w:tr w:rsidR="00DD4E49" w:rsidRPr="00DD4E49" w14:paraId="4C651295" w14:textId="77777777" w:rsidTr="00DD4E49">
        <w:trPr>
          <w:jc w:val="center"/>
        </w:trPr>
        <w:tc>
          <w:tcPr>
            <w:tcW w:w="0" w:type="auto"/>
          </w:tcPr>
          <w:p w14:paraId="1EFAA31D"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Dorsal fin rays</w:t>
            </w:r>
          </w:p>
        </w:tc>
        <w:tc>
          <w:tcPr>
            <w:tcW w:w="0" w:type="auto"/>
          </w:tcPr>
          <w:p w14:paraId="1050624C"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14</w:t>
            </w:r>
          </w:p>
        </w:tc>
        <w:tc>
          <w:tcPr>
            <w:tcW w:w="0" w:type="auto"/>
          </w:tcPr>
          <w:p w14:paraId="76D7B5C4"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13–14</w:t>
            </w:r>
          </w:p>
        </w:tc>
      </w:tr>
      <w:tr w:rsidR="00DD4E49" w:rsidRPr="00DD4E49" w14:paraId="2DF4DC54" w14:textId="77777777" w:rsidTr="00DD4E49">
        <w:trPr>
          <w:jc w:val="center"/>
        </w:trPr>
        <w:tc>
          <w:tcPr>
            <w:tcW w:w="0" w:type="auto"/>
          </w:tcPr>
          <w:p w14:paraId="5C86AF6D"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Anal fin rays</w:t>
            </w:r>
          </w:p>
        </w:tc>
        <w:tc>
          <w:tcPr>
            <w:tcW w:w="0" w:type="auto"/>
          </w:tcPr>
          <w:p w14:paraId="3604C582"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19–20</w:t>
            </w:r>
          </w:p>
        </w:tc>
        <w:tc>
          <w:tcPr>
            <w:tcW w:w="0" w:type="auto"/>
          </w:tcPr>
          <w:p w14:paraId="7019EF0E"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18–21</w:t>
            </w:r>
          </w:p>
        </w:tc>
      </w:tr>
      <w:tr w:rsidR="00DD4E49" w:rsidRPr="00DD4E49" w14:paraId="51606BEC" w14:textId="77777777" w:rsidTr="00DD4E49">
        <w:trPr>
          <w:jc w:val="center"/>
        </w:trPr>
        <w:tc>
          <w:tcPr>
            <w:tcW w:w="0" w:type="auto"/>
          </w:tcPr>
          <w:p w14:paraId="25B56041"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Pectoral fin rays</w:t>
            </w:r>
          </w:p>
        </w:tc>
        <w:tc>
          <w:tcPr>
            <w:tcW w:w="0" w:type="auto"/>
          </w:tcPr>
          <w:p w14:paraId="3A3A5A02"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14</w:t>
            </w:r>
          </w:p>
        </w:tc>
        <w:tc>
          <w:tcPr>
            <w:tcW w:w="0" w:type="auto"/>
          </w:tcPr>
          <w:p w14:paraId="6B9BC1A3"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14</w:t>
            </w:r>
          </w:p>
        </w:tc>
      </w:tr>
      <w:tr w:rsidR="00DD4E49" w:rsidRPr="00DD4E49" w14:paraId="6905B59C" w14:textId="77777777" w:rsidTr="00DD4E49">
        <w:trPr>
          <w:jc w:val="center"/>
        </w:trPr>
        <w:tc>
          <w:tcPr>
            <w:tcW w:w="0" w:type="auto"/>
          </w:tcPr>
          <w:p w14:paraId="7B19112D"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Pelvin fin rays</w:t>
            </w:r>
          </w:p>
        </w:tc>
        <w:tc>
          <w:tcPr>
            <w:tcW w:w="0" w:type="auto"/>
          </w:tcPr>
          <w:p w14:paraId="0BB4E064"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11?</w:t>
            </w:r>
          </w:p>
        </w:tc>
        <w:tc>
          <w:tcPr>
            <w:tcW w:w="0" w:type="auto"/>
          </w:tcPr>
          <w:p w14:paraId="35110551"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12</w:t>
            </w:r>
          </w:p>
        </w:tc>
      </w:tr>
      <w:tr w:rsidR="00DD4E49" w:rsidRPr="00DD4E49" w14:paraId="79DA47D0" w14:textId="77777777" w:rsidTr="00DD4E49">
        <w:trPr>
          <w:jc w:val="center"/>
        </w:trPr>
        <w:tc>
          <w:tcPr>
            <w:tcW w:w="0" w:type="auto"/>
          </w:tcPr>
          <w:p w14:paraId="1B1522ED" w14:textId="77777777" w:rsidR="00DD4E49" w:rsidRPr="00DD4E49" w:rsidRDefault="00DD4E49" w:rsidP="008F17FF">
            <w:pPr>
              <w:spacing w:line="276" w:lineRule="auto"/>
              <w:rPr>
                <w:rFonts w:asciiTheme="majorBidi" w:hAnsiTheme="majorBidi" w:cstheme="majorBidi"/>
                <w:b/>
                <w:bCs/>
                <w:i/>
                <w:iCs/>
              </w:rPr>
            </w:pPr>
            <w:r w:rsidRPr="00DD4E49">
              <w:rPr>
                <w:rFonts w:asciiTheme="majorBidi" w:hAnsiTheme="majorBidi" w:cstheme="majorBidi"/>
                <w:b/>
                <w:bCs/>
                <w:i/>
                <w:iCs/>
              </w:rPr>
              <w:t>Measurements (in % of SL)</w:t>
            </w:r>
          </w:p>
        </w:tc>
        <w:tc>
          <w:tcPr>
            <w:tcW w:w="0" w:type="auto"/>
          </w:tcPr>
          <w:p w14:paraId="14E99E3D" w14:textId="77777777" w:rsidR="00DD4E49" w:rsidRPr="00DD4E49" w:rsidRDefault="00DD4E49" w:rsidP="008F17FF">
            <w:pPr>
              <w:spacing w:line="276" w:lineRule="auto"/>
              <w:jc w:val="center"/>
              <w:rPr>
                <w:rFonts w:asciiTheme="majorBidi" w:hAnsiTheme="majorBidi" w:cstheme="majorBidi"/>
              </w:rPr>
            </w:pPr>
          </w:p>
        </w:tc>
        <w:tc>
          <w:tcPr>
            <w:tcW w:w="0" w:type="auto"/>
          </w:tcPr>
          <w:p w14:paraId="61685037" w14:textId="77777777" w:rsidR="00DD4E49" w:rsidRPr="00DD4E49" w:rsidRDefault="00DD4E49" w:rsidP="008F17FF">
            <w:pPr>
              <w:spacing w:line="276" w:lineRule="auto"/>
              <w:jc w:val="center"/>
              <w:rPr>
                <w:rFonts w:asciiTheme="majorBidi" w:hAnsiTheme="majorBidi" w:cstheme="majorBidi"/>
              </w:rPr>
            </w:pPr>
          </w:p>
        </w:tc>
      </w:tr>
      <w:tr w:rsidR="00DD4E49" w:rsidRPr="00DD4E49" w14:paraId="7141F398" w14:textId="77777777" w:rsidTr="00DD4E49">
        <w:trPr>
          <w:jc w:val="center"/>
        </w:trPr>
        <w:tc>
          <w:tcPr>
            <w:tcW w:w="0" w:type="auto"/>
          </w:tcPr>
          <w:p w14:paraId="4601DDBD"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Head length</w:t>
            </w:r>
          </w:p>
        </w:tc>
        <w:tc>
          <w:tcPr>
            <w:tcW w:w="0" w:type="auto"/>
          </w:tcPr>
          <w:p w14:paraId="50A47A25"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30.24–30.48</w:t>
            </w:r>
          </w:p>
        </w:tc>
        <w:tc>
          <w:tcPr>
            <w:tcW w:w="0" w:type="auto"/>
          </w:tcPr>
          <w:p w14:paraId="50EEB927"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30.05–33.02</w:t>
            </w:r>
          </w:p>
        </w:tc>
      </w:tr>
      <w:tr w:rsidR="00DD4E49" w:rsidRPr="00DD4E49" w14:paraId="626DDF1A" w14:textId="77777777" w:rsidTr="00DD4E49">
        <w:trPr>
          <w:jc w:val="center"/>
        </w:trPr>
        <w:tc>
          <w:tcPr>
            <w:tcW w:w="0" w:type="auto"/>
          </w:tcPr>
          <w:p w14:paraId="0A2AF3AD"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Head depth</w:t>
            </w:r>
          </w:p>
        </w:tc>
        <w:tc>
          <w:tcPr>
            <w:tcW w:w="0" w:type="auto"/>
          </w:tcPr>
          <w:p w14:paraId="2CD2E53A"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21.54–23.12</w:t>
            </w:r>
          </w:p>
        </w:tc>
        <w:tc>
          <w:tcPr>
            <w:tcW w:w="0" w:type="auto"/>
          </w:tcPr>
          <w:p w14:paraId="31B0B072"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24.16–24.97</w:t>
            </w:r>
          </w:p>
        </w:tc>
      </w:tr>
      <w:tr w:rsidR="00DD4E49" w:rsidRPr="00DD4E49" w14:paraId="44390B07" w14:textId="77777777" w:rsidTr="00DD4E49">
        <w:trPr>
          <w:jc w:val="center"/>
        </w:trPr>
        <w:tc>
          <w:tcPr>
            <w:tcW w:w="0" w:type="auto"/>
          </w:tcPr>
          <w:p w14:paraId="2C14D28C"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Eye diameter</w:t>
            </w:r>
          </w:p>
        </w:tc>
        <w:tc>
          <w:tcPr>
            <w:tcW w:w="0" w:type="auto"/>
          </w:tcPr>
          <w:p w14:paraId="35DE0021"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9.22–10.10</w:t>
            </w:r>
          </w:p>
        </w:tc>
        <w:tc>
          <w:tcPr>
            <w:tcW w:w="0" w:type="auto"/>
          </w:tcPr>
          <w:p w14:paraId="20B7BF77"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9.86–11.95</w:t>
            </w:r>
          </w:p>
        </w:tc>
      </w:tr>
      <w:tr w:rsidR="00DD4E49" w:rsidRPr="00DD4E49" w14:paraId="556238B5" w14:textId="77777777" w:rsidTr="00DD4E49">
        <w:trPr>
          <w:jc w:val="center"/>
        </w:trPr>
        <w:tc>
          <w:tcPr>
            <w:tcW w:w="0" w:type="auto"/>
          </w:tcPr>
          <w:p w14:paraId="5B68DA5E"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Snout length</w:t>
            </w:r>
          </w:p>
        </w:tc>
        <w:tc>
          <w:tcPr>
            <w:tcW w:w="0" w:type="auto"/>
          </w:tcPr>
          <w:p w14:paraId="608E2548"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3.63–4.28</w:t>
            </w:r>
          </w:p>
        </w:tc>
        <w:tc>
          <w:tcPr>
            <w:tcW w:w="0" w:type="auto"/>
          </w:tcPr>
          <w:p w14:paraId="483932E4"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4.53–5.30</w:t>
            </w:r>
          </w:p>
        </w:tc>
      </w:tr>
      <w:tr w:rsidR="00DD4E49" w:rsidRPr="00DD4E49" w14:paraId="0153F0C1" w14:textId="77777777" w:rsidTr="00DD4E49">
        <w:trPr>
          <w:jc w:val="center"/>
        </w:trPr>
        <w:tc>
          <w:tcPr>
            <w:tcW w:w="0" w:type="auto"/>
          </w:tcPr>
          <w:p w14:paraId="34265677"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Postorbital length</w:t>
            </w:r>
          </w:p>
        </w:tc>
        <w:tc>
          <w:tcPr>
            <w:tcW w:w="0" w:type="auto"/>
          </w:tcPr>
          <w:p w14:paraId="3DCFDD7C"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17.54–18.97</w:t>
            </w:r>
          </w:p>
        </w:tc>
        <w:tc>
          <w:tcPr>
            <w:tcW w:w="0" w:type="auto"/>
          </w:tcPr>
          <w:p w14:paraId="6A70B81C"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17.27–18.95</w:t>
            </w:r>
          </w:p>
        </w:tc>
      </w:tr>
      <w:tr w:rsidR="00DD4E49" w:rsidRPr="00DD4E49" w14:paraId="28F6EAFD" w14:textId="77777777" w:rsidTr="00DD4E49">
        <w:trPr>
          <w:jc w:val="center"/>
        </w:trPr>
        <w:tc>
          <w:tcPr>
            <w:tcW w:w="0" w:type="auto"/>
          </w:tcPr>
          <w:p w14:paraId="0C47C2C8"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Interorbit width</w:t>
            </w:r>
          </w:p>
        </w:tc>
        <w:tc>
          <w:tcPr>
            <w:tcW w:w="0" w:type="auto"/>
          </w:tcPr>
          <w:p w14:paraId="38081BA5"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5.77–7.33</w:t>
            </w:r>
          </w:p>
        </w:tc>
        <w:tc>
          <w:tcPr>
            <w:tcW w:w="0" w:type="auto"/>
          </w:tcPr>
          <w:p w14:paraId="2A1955A2"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5.43–6.20</w:t>
            </w:r>
          </w:p>
        </w:tc>
      </w:tr>
      <w:tr w:rsidR="00DD4E49" w:rsidRPr="00DD4E49" w14:paraId="41EBFE65" w14:textId="77777777" w:rsidTr="00DD4E49">
        <w:trPr>
          <w:jc w:val="center"/>
        </w:trPr>
        <w:tc>
          <w:tcPr>
            <w:tcW w:w="0" w:type="auto"/>
          </w:tcPr>
          <w:p w14:paraId="23A1BC29"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Upper jaw length</w:t>
            </w:r>
          </w:p>
        </w:tc>
        <w:tc>
          <w:tcPr>
            <w:tcW w:w="0" w:type="auto"/>
          </w:tcPr>
          <w:p w14:paraId="0EBC38FB"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20.03–21.30</w:t>
            </w:r>
          </w:p>
        </w:tc>
        <w:tc>
          <w:tcPr>
            <w:tcW w:w="0" w:type="auto"/>
          </w:tcPr>
          <w:p w14:paraId="65E29E9E"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18.42–22.07</w:t>
            </w:r>
          </w:p>
        </w:tc>
      </w:tr>
      <w:tr w:rsidR="00DD4E49" w:rsidRPr="00DD4E49" w14:paraId="4A653000" w14:textId="77777777" w:rsidTr="00DD4E49">
        <w:trPr>
          <w:jc w:val="center"/>
        </w:trPr>
        <w:tc>
          <w:tcPr>
            <w:tcW w:w="0" w:type="auto"/>
          </w:tcPr>
          <w:p w14:paraId="158B5138"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Greatest body depth</w:t>
            </w:r>
          </w:p>
        </w:tc>
        <w:tc>
          <w:tcPr>
            <w:tcW w:w="0" w:type="auto"/>
          </w:tcPr>
          <w:p w14:paraId="1CB793BC"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21.92–23.83</w:t>
            </w:r>
          </w:p>
        </w:tc>
        <w:tc>
          <w:tcPr>
            <w:tcW w:w="0" w:type="auto"/>
          </w:tcPr>
          <w:p w14:paraId="49AB443A"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23.17–25.85</w:t>
            </w:r>
          </w:p>
        </w:tc>
      </w:tr>
      <w:tr w:rsidR="00DD4E49" w:rsidRPr="00DD4E49" w14:paraId="1BE4FF7E" w14:textId="77777777" w:rsidTr="00DD4E49">
        <w:trPr>
          <w:jc w:val="center"/>
        </w:trPr>
        <w:tc>
          <w:tcPr>
            <w:tcW w:w="0" w:type="auto"/>
          </w:tcPr>
          <w:p w14:paraId="26EF3C0E"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Pre-dorsal fin length</w:t>
            </w:r>
          </w:p>
        </w:tc>
        <w:tc>
          <w:tcPr>
            <w:tcW w:w="0" w:type="auto"/>
          </w:tcPr>
          <w:p w14:paraId="42DFA693"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42.08–46.13</w:t>
            </w:r>
          </w:p>
        </w:tc>
        <w:tc>
          <w:tcPr>
            <w:tcW w:w="0" w:type="auto"/>
          </w:tcPr>
          <w:p w14:paraId="190625CE"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44.96–49.06</w:t>
            </w:r>
          </w:p>
        </w:tc>
      </w:tr>
      <w:tr w:rsidR="00DD4E49" w:rsidRPr="00DD4E49" w14:paraId="4A964B31" w14:textId="77777777" w:rsidTr="00DD4E49">
        <w:trPr>
          <w:jc w:val="center"/>
        </w:trPr>
        <w:tc>
          <w:tcPr>
            <w:tcW w:w="0" w:type="auto"/>
          </w:tcPr>
          <w:p w14:paraId="3B2A4C55"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Dorsal fin base length</w:t>
            </w:r>
          </w:p>
        </w:tc>
        <w:tc>
          <w:tcPr>
            <w:tcW w:w="0" w:type="auto"/>
          </w:tcPr>
          <w:p w14:paraId="60BF1E43"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20.33</w:t>
            </w:r>
          </w:p>
        </w:tc>
        <w:tc>
          <w:tcPr>
            <w:tcW w:w="0" w:type="auto"/>
          </w:tcPr>
          <w:p w14:paraId="1EF8D1D3"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15.57–21.98</w:t>
            </w:r>
          </w:p>
        </w:tc>
      </w:tr>
      <w:tr w:rsidR="00DD4E49" w:rsidRPr="00DD4E49" w14:paraId="302BA90D" w14:textId="77777777" w:rsidTr="00DD4E49">
        <w:trPr>
          <w:jc w:val="center"/>
        </w:trPr>
        <w:tc>
          <w:tcPr>
            <w:tcW w:w="0" w:type="auto"/>
          </w:tcPr>
          <w:p w14:paraId="02CF71D8"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Caudal peduncle length</w:t>
            </w:r>
          </w:p>
        </w:tc>
        <w:tc>
          <w:tcPr>
            <w:tcW w:w="0" w:type="auto"/>
          </w:tcPr>
          <w:p w14:paraId="6B4F132E"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13.36–15.38</w:t>
            </w:r>
          </w:p>
        </w:tc>
        <w:tc>
          <w:tcPr>
            <w:tcW w:w="0" w:type="auto"/>
          </w:tcPr>
          <w:p w14:paraId="539FAFE4" w14:textId="77777777" w:rsidR="00DD4E49" w:rsidRPr="00DD4E49" w:rsidRDefault="00DD4E49" w:rsidP="008F17FF">
            <w:pPr>
              <w:spacing w:line="276" w:lineRule="auto"/>
              <w:jc w:val="center"/>
              <w:rPr>
                <w:rFonts w:asciiTheme="majorBidi" w:hAnsiTheme="majorBidi" w:cstheme="majorBidi"/>
                <w:color w:val="000000" w:themeColor="text1"/>
              </w:rPr>
            </w:pPr>
            <w:r w:rsidRPr="00DD4E49">
              <w:rPr>
                <w:rFonts w:asciiTheme="majorBidi" w:hAnsiTheme="majorBidi" w:cstheme="majorBidi"/>
                <w:color w:val="000000" w:themeColor="text1"/>
              </w:rPr>
              <w:t>12.69–14.62</w:t>
            </w:r>
          </w:p>
        </w:tc>
      </w:tr>
      <w:tr w:rsidR="00DD4E49" w:rsidRPr="00DD4E49" w14:paraId="52941BE9" w14:textId="77777777" w:rsidTr="00DD4E49">
        <w:trPr>
          <w:jc w:val="center"/>
        </w:trPr>
        <w:tc>
          <w:tcPr>
            <w:tcW w:w="0" w:type="auto"/>
          </w:tcPr>
          <w:p w14:paraId="16012ECB" w14:textId="77777777" w:rsidR="00DD4E49" w:rsidRPr="00DD4E49" w:rsidRDefault="00DD4E49" w:rsidP="008F17FF">
            <w:pPr>
              <w:spacing w:line="276" w:lineRule="auto"/>
              <w:rPr>
                <w:rFonts w:asciiTheme="majorBidi" w:hAnsiTheme="majorBidi" w:cstheme="majorBidi"/>
              </w:rPr>
            </w:pPr>
            <w:r w:rsidRPr="00DD4E49">
              <w:rPr>
                <w:rFonts w:asciiTheme="majorBidi" w:hAnsiTheme="majorBidi" w:cstheme="majorBidi"/>
              </w:rPr>
              <w:t>Caudal peduncle depth</w:t>
            </w:r>
          </w:p>
        </w:tc>
        <w:tc>
          <w:tcPr>
            <w:tcW w:w="0" w:type="auto"/>
          </w:tcPr>
          <w:p w14:paraId="466CD7C5" w14:textId="77777777" w:rsidR="00DD4E49" w:rsidRPr="00DD4E49" w:rsidRDefault="00DD4E49" w:rsidP="008F17FF">
            <w:pPr>
              <w:spacing w:line="276" w:lineRule="auto"/>
              <w:jc w:val="center"/>
              <w:rPr>
                <w:rFonts w:asciiTheme="majorBidi" w:hAnsiTheme="majorBidi" w:cstheme="majorBidi"/>
              </w:rPr>
            </w:pPr>
            <w:r w:rsidRPr="00DD4E49">
              <w:rPr>
                <w:rFonts w:asciiTheme="majorBidi" w:hAnsiTheme="majorBidi" w:cstheme="majorBidi"/>
              </w:rPr>
              <w:t>7.93–8.93</w:t>
            </w:r>
          </w:p>
        </w:tc>
        <w:tc>
          <w:tcPr>
            <w:tcW w:w="0" w:type="auto"/>
          </w:tcPr>
          <w:p w14:paraId="589E78FB" w14:textId="77777777" w:rsidR="00DD4E49" w:rsidRPr="00DD4E49" w:rsidRDefault="00DD4E49" w:rsidP="008F17FF">
            <w:pPr>
              <w:spacing w:line="276" w:lineRule="auto"/>
              <w:jc w:val="center"/>
              <w:rPr>
                <w:rFonts w:asciiTheme="majorBidi" w:hAnsiTheme="majorBidi" w:cstheme="majorBidi"/>
                <w:color w:val="000000"/>
              </w:rPr>
            </w:pPr>
            <w:r w:rsidRPr="00DD4E49">
              <w:rPr>
                <w:rFonts w:asciiTheme="majorBidi" w:hAnsiTheme="majorBidi" w:cstheme="majorBidi"/>
                <w:color w:val="000000"/>
              </w:rPr>
              <w:t>9.54–10.42</w:t>
            </w:r>
          </w:p>
        </w:tc>
      </w:tr>
    </w:tbl>
    <w:p w14:paraId="407C77DD" w14:textId="77777777" w:rsidR="009A5FE5" w:rsidRDefault="009A5FE5" w:rsidP="009A5FE5">
      <w:pPr>
        <w:rPr>
          <w:rFonts w:asciiTheme="majorBidi" w:hAnsiTheme="majorBidi" w:cstheme="majorBidi"/>
          <w:b/>
          <w:bCs/>
        </w:rPr>
      </w:pPr>
    </w:p>
    <w:p w14:paraId="1CDE3C27" w14:textId="77777777" w:rsidR="009A5FE5" w:rsidRDefault="009A5FE5">
      <w:pPr>
        <w:rPr>
          <w:rFonts w:asciiTheme="majorBidi" w:hAnsiTheme="majorBidi" w:cstheme="majorBidi"/>
          <w:b/>
          <w:bCs/>
        </w:rPr>
      </w:pPr>
      <w:r>
        <w:rPr>
          <w:rFonts w:asciiTheme="majorBidi" w:hAnsiTheme="majorBidi" w:cstheme="majorBidi"/>
          <w:b/>
          <w:bCs/>
        </w:rPr>
        <w:br w:type="page"/>
      </w:r>
    </w:p>
    <w:p w14:paraId="33A64073" w14:textId="119A24C8" w:rsidR="00EB7CD6" w:rsidRDefault="007A61FE" w:rsidP="009A5FE5">
      <w:pPr>
        <w:rPr>
          <w:rFonts w:asciiTheme="majorBidi" w:hAnsiTheme="majorBidi" w:cstheme="majorBidi"/>
          <w:b/>
          <w:bCs/>
        </w:rPr>
      </w:pPr>
      <w:r>
        <w:rPr>
          <w:rFonts w:asciiTheme="majorBidi" w:hAnsiTheme="majorBidi" w:cstheme="majorBidi"/>
          <w:b/>
          <w:bCs/>
        </w:rPr>
        <w:lastRenderedPageBreak/>
        <w:t>Supplementary Figures</w:t>
      </w:r>
    </w:p>
    <w:p w14:paraId="39B6DFC9" w14:textId="6E82EDD4" w:rsidR="001B35A7" w:rsidRPr="004552BE" w:rsidRDefault="004552BE" w:rsidP="004552BE">
      <w:pPr>
        <w:jc w:val="center"/>
        <w:rPr>
          <w:rFonts w:asciiTheme="majorBidi" w:hAnsiTheme="majorBidi" w:cstheme="majorBidi"/>
          <w:b/>
          <w:bCs/>
        </w:rPr>
      </w:pPr>
      <w:r>
        <w:rPr>
          <w:rFonts w:asciiTheme="majorBidi" w:hAnsiTheme="majorBidi" w:cstheme="majorBidi"/>
          <w:b/>
          <w:bCs/>
          <w:noProof/>
        </w:rPr>
        <w:drawing>
          <wp:inline distT="0" distB="0" distL="0" distR="0" wp14:anchorId="27DD3EB5" wp14:editId="31405B40">
            <wp:extent cx="5892354" cy="2859932"/>
            <wp:effectExtent l="0" t="0" r="635" b="0"/>
            <wp:docPr id="2096470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0603" name="Picture 20964706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4403" cy="2870634"/>
                    </a:xfrm>
                    <a:prstGeom prst="rect">
                      <a:avLst/>
                    </a:prstGeom>
                  </pic:spPr>
                </pic:pic>
              </a:graphicData>
            </a:graphic>
          </wp:inline>
        </w:drawing>
      </w:r>
    </w:p>
    <w:p w14:paraId="3A81361E" w14:textId="287A2448" w:rsidR="00DD4E49" w:rsidRDefault="009E6635" w:rsidP="00DD4E49">
      <w:pPr>
        <w:spacing w:after="0"/>
        <w:rPr>
          <w:rFonts w:ascii="Times New Roman" w:hAnsi="Times New Roman" w:cs="Times New Roman"/>
        </w:rPr>
      </w:pPr>
      <w:r w:rsidRPr="003E5534">
        <w:rPr>
          <w:rFonts w:ascii="Times New Roman" w:hAnsi="Times New Roman" w:cs="Times New Roman"/>
          <w:b/>
          <w:bCs/>
        </w:rPr>
        <w:t>Fig</w:t>
      </w:r>
      <w:r w:rsidR="007A61FE">
        <w:rPr>
          <w:rFonts w:ascii="Times New Roman" w:hAnsi="Times New Roman" w:cs="Times New Roman"/>
          <w:b/>
          <w:bCs/>
        </w:rPr>
        <w:t>ure</w:t>
      </w:r>
      <w:r w:rsidR="003E5534" w:rsidRPr="003E5534">
        <w:rPr>
          <w:rFonts w:ascii="Times New Roman" w:hAnsi="Times New Roman" w:cs="Times New Roman"/>
          <w:b/>
          <w:bCs/>
        </w:rPr>
        <w:t xml:space="preserve"> S</w:t>
      </w:r>
      <w:r w:rsidR="007A61FE">
        <w:rPr>
          <w:rFonts w:ascii="Times New Roman" w:hAnsi="Times New Roman" w:cs="Times New Roman"/>
          <w:b/>
          <w:bCs/>
        </w:rPr>
        <w:t>1</w:t>
      </w:r>
      <w:r w:rsidR="003E5534" w:rsidRPr="003E5534">
        <w:rPr>
          <w:rFonts w:ascii="Times New Roman" w:hAnsi="Times New Roman" w:cs="Times New Roman"/>
          <w:b/>
          <w:bCs/>
        </w:rPr>
        <w:t>.</w:t>
      </w:r>
      <w:r w:rsidRPr="00EB7CD6">
        <w:rPr>
          <w:rFonts w:ascii="Times New Roman" w:hAnsi="Times New Roman" w:cs="Times New Roman"/>
        </w:rPr>
        <w:t xml:space="preserve"> Comparison of (A) standard le</w:t>
      </w:r>
      <w:r w:rsidR="00EB7CD6">
        <w:rPr>
          <w:rFonts w:ascii="Times New Roman" w:hAnsi="Times New Roman" w:cs="Times New Roman"/>
        </w:rPr>
        <w:t>n</w:t>
      </w:r>
      <w:r w:rsidRPr="00EB7CD6">
        <w:rPr>
          <w:rFonts w:ascii="Times New Roman" w:hAnsi="Times New Roman" w:cs="Times New Roman"/>
        </w:rPr>
        <w:t xml:space="preserve">gth and (B) wet weight between </w:t>
      </w:r>
      <w:r w:rsidRPr="00EB7CD6">
        <w:rPr>
          <w:rFonts w:ascii="Times New Roman" w:hAnsi="Times New Roman" w:cs="Times New Roman"/>
          <w:i/>
          <w:iCs/>
        </w:rPr>
        <w:t>Vinciguerria mabahiss</w:t>
      </w:r>
      <w:r w:rsidRPr="00EB7CD6">
        <w:rPr>
          <w:rFonts w:ascii="Times New Roman" w:hAnsi="Times New Roman" w:cs="Times New Roman"/>
        </w:rPr>
        <w:t xml:space="preserve"> (blue) and </w:t>
      </w:r>
      <w:r w:rsidR="001C702D">
        <w:rPr>
          <w:rFonts w:ascii="Times New Roman" w:hAnsi="Times New Roman" w:cs="Times New Roman"/>
          <w:i/>
          <w:iCs/>
        </w:rPr>
        <w:t>Benthosema cf. pterotum</w:t>
      </w:r>
      <w:r w:rsidRPr="00EB7CD6">
        <w:rPr>
          <w:rFonts w:ascii="Times New Roman" w:hAnsi="Times New Roman" w:cs="Times New Roman"/>
        </w:rPr>
        <w:t xml:space="preserve"> (pink) in the eastern Red Sea. </w:t>
      </w:r>
      <w:r w:rsidR="00EB7CD6">
        <w:rPr>
          <w:rFonts w:ascii="Times New Roman" w:hAnsi="Times New Roman" w:cs="Times New Roman"/>
        </w:rPr>
        <w:t>A</w:t>
      </w:r>
      <w:r w:rsidRPr="00EB7CD6">
        <w:rPr>
          <w:rFonts w:ascii="Times New Roman" w:hAnsi="Times New Roman" w:cs="Times New Roman"/>
        </w:rPr>
        <w:t>sterisk</w:t>
      </w:r>
      <w:r w:rsidR="00EB7CD6">
        <w:rPr>
          <w:rFonts w:ascii="Times New Roman" w:hAnsi="Times New Roman" w:cs="Times New Roman"/>
        </w:rPr>
        <w:t>s</w:t>
      </w:r>
      <w:r w:rsidRPr="00EB7CD6">
        <w:rPr>
          <w:rFonts w:ascii="Times New Roman" w:hAnsi="Times New Roman" w:cs="Times New Roman"/>
        </w:rPr>
        <w:t xml:space="preserve"> (*) indicate </w:t>
      </w:r>
      <w:r w:rsidR="00EB7CD6" w:rsidRPr="00EB7CD6">
        <w:rPr>
          <w:rFonts w:ascii="Times New Roman" w:hAnsi="Times New Roman" w:cs="Times New Roman"/>
        </w:rPr>
        <w:t>statistically</w:t>
      </w:r>
      <w:r w:rsidR="00EB7CD6">
        <w:rPr>
          <w:rFonts w:ascii="Times New Roman" w:hAnsi="Times New Roman" w:cs="Times New Roman"/>
        </w:rPr>
        <w:t xml:space="preserve"> </w:t>
      </w:r>
      <w:r w:rsidRPr="00EB7CD6">
        <w:rPr>
          <w:rFonts w:ascii="Times New Roman" w:hAnsi="Times New Roman" w:cs="Times New Roman"/>
        </w:rPr>
        <w:t>significant difference</w:t>
      </w:r>
      <w:r w:rsidR="00EB7CD6">
        <w:rPr>
          <w:rFonts w:ascii="Times New Roman" w:hAnsi="Times New Roman" w:cs="Times New Roman"/>
        </w:rPr>
        <w:t xml:space="preserve">s in size </w:t>
      </w:r>
      <w:r w:rsidR="00EB7CD6" w:rsidRPr="00EB7CD6">
        <w:rPr>
          <w:rFonts w:ascii="Times New Roman" w:hAnsi="Times New Roman" w:cs="Times New Roman"/>
        </w:rPr>
        <w:t>(</w:t>
      </w:r>
      <w:r w:rsidR="00EB7CD6" w:rsidRPr="00EB7CD6">
        <w:rPr>
          <w:rFonts w:ascii="Times New Roman" w:hAnsi="Times New Roman" w:cs="Times New Roman"/>
          <w:i/>
          <w:iCs/>
        </w:rPr>
        <w:t>p</w:t>
      </w:r>
      <w:r w:rsidR="00EB7CD6" w:rsidRPr="00EB7CD6">
        <w:rPr>
          <w:rFonts w:ascii="Times New Roman" w:hAnsi="Times New Roman" w:cs="Times New Roman"/>
        </w:rPr>
        <w:t xml:space="preserve"> &lt; 0.01) </w:t>
      </w:r>
      <w:r w:rsidRPr="00EB7CD6">
        <w:rPr>
          <w:rFonts w:ascii="Times New Roman" w:hAnsi="Times New Roman" w:cs="Times New Roman"/>
        </w:rPr>
        <w:t>between</w:t>
      </w:r>
      <w:r w:rsidR="00EB7CD6">
        <w:rPr>
          <w:rFonts w:ascii="Times New Roman" w:hAnsi="Times New Roman" w:cs="Times New Roman"/>
        </w:rPr>
        <w:t xml:space="preserve"> fish </w:t>
      </w:r>
      <w:r w:rsidRPr="00EB7CD6">
        <w:rPr>
          <w:rFonts w:ascii="Times New Roman" w:hAnsi="Times New Roman" w:cs="Times New Roman"/>
        </w:rPr>
        <w:t xml:space="preserve">species based on </w:t>
      </w:r>
      <w:r w:rsidR="00EB7CD6" w:rsidRPr="00EB7CD6">
        <w:rPr>
          <w:rFonts w:ascii="Times New Roman" w:hAnsi="Times New Roman" w:cs="Times New Roman"/>
        </w:rPr>
        <w:t>Welch's t-test.</w:t>
      </w:r>
    </w:p>
    <w:p w14:paraId="21252C39" w14:textId="77777777" w:rsidR="004552BE" w:rsidRDefault="004552BE" w:rsidP="00DD4E49">
      <w:pPr>
        <w:spacing w:after="0"/>
        <w:rPr>
          <w:rFonts w:ascii="Times New Roman" w:hAnsi="Times New Roman" w:cs="Times New Roman"/>
        </w:rPr>
      </w:pPr>
    </w:p>
    <w:p w14:paraId="2582A65E" w14:textId="68FB1DC6" w:rsidR="009E6635" w:rsidRPr="009A5FE5" w:rsidRDefault="004552BE" w:rsidP="004552BE">
      <w:pPr>
        <w:spacing w:after="0"/>
        <w:jc w:val="center"/>
        <w:rPr>
          <w:rFonts w:ascii="Times New Roman" w:hAnsi="Times New Roman" w:cs="Times New Roman"/>
        </w:rPr>
      </w:pPr>
      <w:r>
        <w:rPr>
          <w:rFonts w:ascii="Times New Roman" w:hAnsi="Times New Roman" w:cs="Times New Roman"/>
          <w:noProof/>
        </w:rPr>
        <w:drawing>
          <wp:inline distT="0" distB="0" distL="0" distR="0" wp14:anchorId="15D5676C" wp14:editId="7CC1C8C6">
            <wp:extent cx="5880793" cy="3103124"/>
            <wp:effectExtent l="0" t="0" r="0" b="0"/>
            <wp:docPr id="488905437"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05437" name="Picture 4" descr="A screenshot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2185" cy="3109135"/>
                    </a:xfrm>
                    <a:prstGeom prst="rect">
                      <a:avLst/>
                    </a:prstGeom>
                  </pic:spPr>
                </pic:pic>
              </a:graphicData>
            </a:graphic>
          </wp:inline>
        </w:drawing>
      </w:r>
    </w:p>
    <w:p w14:paraId="73081095" w14:textId="427605D7" w:rsidR="00EB7CD6" w:rsidRDefault="007A61FE" w:rsidP="00EB7CD6">
      <w:pPr>
        <w:rPr>
          <w:rFonts w:ascii="Times New Roman" w:hAnsi="Times New Roman" w:cs="Times New Roman"/>
        </w:rPr>
      </w:pPr>
      <w:r w:rsidRPr="003E5534">
        <w:rPr>
          <w:rFonts w:ascii="Times New Roman" w:hAnsi="Times New Roman" w:cs="Times New Roman"/>
          <w:b/>
          <w:bCs/>
        </w:rPr>
        <w:t>Fig</w:t>
      </w:r>
      <w:r>
        <w:rPr>
          <w:rFonts w:ascii="Times New Roman" w:hAnsi="Times New Roman" w:cs="Times New Roman"/>
          <w:b/>
          <w:bCs/>
        </w:rPr>
        <w:t>ure</w:t>
      </w:r>
      <w:r w:rsidRPr="003E5534">
        <w:rPr>
          <w:rFonts w:ascii="Times New Roman" w:hAnsi="Times New Roman" w:cs="Times New Roman"/>
          <w:b/>
          <w:bCs/>
        </w:rPr>
        <w:t xml:space="preserve"> </w:t>
      </w:r>
      <w:r w:rsidR="003E5534" w:rsidRPr="003E5534">
        <w:rPr>
          <w:rFonts w:ascii="Times New Roman" w:hAnsi="Times New Roman" w:cs="Times New Roman"/>
          <w:b/>
          <w:bCs/>
        </w:rPr>
        <w:t>S</w:t>
      </w:r>
      <w:r>
        <w:rPr>
          <w:rFonts w:ascii="Times New Roman" w:hAnsi="Times New Roman" w:cs="Times New Roman"/>
          <w:b/>
          <w:bCs/>
        </w:rPr>
        <w:t>2</w:t>
      </w:r>
      <w:r w:rsidR="003E5534" w:rsidRPr="003E5534">
        <w:rPr>
          <w:rFonts w:ascii="Times New Roman" w:hAnsi="Times New Roman" w:cs="Times New Roman"/>
          <w:b/>
          <w:bCs/>
        </w:rPr>
        <w:t>.</w:t>
      </w:r>
      <w:r w:rsidR="00EB7CD6" w:rsidRPr="00EB7CD6">
        <w:rPr>
          <w:rFonts w:ascii="Times New Roman" w:hAnsi="Times New Roman" w:cs="Times New Roman"/>
        </w:rPr>
        <w:t xml:space="preserve"> Comparison of (A) standard le</w:t>
      </w:r>
      <w:r w:rsidR="00EB7CD6">
        <w:rPr>
          <w:rFonts w:ascii="Times New Roman" w:hAnsi="Times New Roman" w:cs="Times New Roman"/>
        </w:rPr>
        <w:t>n</w:t>
      </w:r>
      <w:r w:rsidR="00EB7CD6" w:rsidRPr="00EB7CD6">
        <w:rPr>
          <w:rFonts w:ascii="Times New Roman" w:hAnsi="Times New Roman" w:cs="Times New Roman"/>
        </w:rPr>
        <w:t xml:space="preserve">gth and (B) wet weight between </w:t>
      </w:r>
      <w:r w:rsidR="00EB7CD6" w:rsidRPr="00EB7CD6">
        <w:rPr>
          <w:rFonts w:ascii="Times New Roman" w:hAnsi="Times New Roman" w:cs="Times New Roman"/>
          <w:i/>
          <w:iCs/>
        </w:rPr>
        <w:t>Vinciguerria mabahiss</w:t>
      </w:r>
      <w:r w:rsidR="00EB7CD6" w:rsidRPr="00EB7CD6">
        <w:rPr>
          <w:rFonts w:ascii="Times New Roman" w:hAnsi="Times New Roman" w:cs="Times New Roman"/>
        </w:rPr>
        <w:t xml:space="preserve"> (blue) and </w:t>
      </w:r>
      <w:r w:rsidR="001C702D">
        <w:rPr>
          <w:rFonts w:ascii="Times New Roman" w:hAnsi="Times New Roman" w:cs="Times New Roman"/>
          <w:i/>
          <w:iCs/>
        </w:rPr>
        <w:t>Benthosema cf. pterotum</w:t>
      </w:r>
      <w:r w:rsidR="00EB7CD6" w:rsidRPr="00EB7CD6">
        <w:rPr>
          <w:rFonts w:ascii="Times New Roman" w:hAnsi="Times New Roman" w:cs="Times New Roman"/>
        </w:rPr>
        <w:t xml:space="preserve"> (pink)</w:t>
      </w:r>
      <w:r w:rsidR="00EB7CD6">
        <w:rPr>
          <w:rFonts w:ascii="Times New Roman" w:hAnsi="Times New Roman" w:cs="Times New Roman"/>
        </w:rPr>
        <w:t xml:space="preserve"> across different provinces</w:t>
      </w:r>
      <w:r w:rsidR="00EB7CD6" w:rsidRPr="00EB7CD6">
        <w:rPr>
          <w:rFonts w:ascii="Times New Roman" w:hAnsi="Times New Roman" w:cs="Times New Roman"/>
        </w:rPr>
        <w:t xml:space="preserve"> in the eastern Red Sea. </w:t>
      </w:r>
      <w:r w:rsidR="00EB7CD6">
        <w:rPr>
          <w:rFonts w:ascii="Times New Roman" w:hAnsi="Times New Roman" w:cs="Times New Roman"/>
        </w:rPr>
        <w:t>“NS” denote</w:t>
      </w:r>
      <w:r w:rsidR="00EB7CD6" w:rsidRPr="00EB7CD6">
        <w:rPr>
          <w:rFonts w:ascii="Times New Roman" w:hAnsi="Times New Roman" w:cs="Times New Roman"/>
        </w:rPr>
        <w:t xml:space="preserve">s </w:t>
      </w:r>
      <w:r w:rsidR="00EB7CD6">
        <w:rPr>
          <w:rFonts w:ascii="Times New Roman" w:hAnsi="Times New Roman" w:cs="Times New Roman"/>
        </w:rPr>
        <w:t>no</w:t>
      </w:r>
      <w:r w:rsidR="00EB7CD6" w:rsidRPr="00EB7CD6">
        <w:rPr>
          <w:rFonts w:ascii="Times New Roman" w:hAnsi="Times New Roman" w:cs="Times New Roman"/>
        </w:rPr>
        <w:t xml:space="preserve"> statistically</w:t>
      </w:r>
      <w:r w:rsidR="00EB7CD6">
        <w:rPr>
          <w:rFonts w:ascii="Times New Roman" w:hAnsi="Times New Roman" w:cs="Times New Roman"/>
        </w:rPr>
        <w:t xml:space="preserve"> </w:t>
      </w:r>
      <w:r w:rsidR="00EB7CD6" w:rsidRPr="00EB7CD6">
        <w:rPr>
          <w:rFonts w:ascii="Times New Roman" w:hAnsi="Times New Roman" w:cs="Times New Roman"/>
        </w:rPr>
        <w:t>significant difference in size (</w:t>
      </w:r>
      <w:r w:rsidR="00EB7CD6" w:rsidRPr="00EB7CD6">
        <w:rPr>
          <w:rFonts w:ascii="Times New Roman" w:hAnsi="Times New Roman" w:cs="Times New Roman"/>
          <w:i/>
          <w:iCs/>
        </w:rPr>
        <w:t>p</w:t>
      </w:r>
      <w:r w:rsidR="00EB7CD6" w:rsidRPr="00EB7CD6">
        <w:rPr>
          <w:rFonts w:ascii="Times New Roman" w:hAnsi="Times New Roman" w:cs="Times New Roman"/>
        </w:rPr>
        <w:t xml:space="preserve"> </w:t>
      </w:r>
      <w:r w:rsidR="00EB7CD6">
        <w:rPr>
          <w:rFonts w:ascii="Times New Roman" w:hAnsi="Times New Roman" w:cs="Times New Roman"/>
        </w:rPr>
        <w:t>&gt;</w:t>
      </w:r>
      <w:r w:rsidR="00EB7CD6" w:rsidRPr="00EB7CD6">
        <w:rPr>
          <w:rFonts w:ascii="Times New Roman" w:hAnsi="Times New Roman" w:cs="Times New Roman"/>
        </w:rPr>
        <w:t xml:space="preserve"> 0.0</w:t>
      </w:r>
      <w:r w:rsidR="00EB7CD6">
        <w:rPr>
          <w:rFonts w:ascii="Times New Roman" w:hAnsi="Times New Roman" w:cs="Times New Roman"/>
        </w:rPr>
        <w:t>5</w:t>
      </w:r>
      <w:r w:rsidR="00EB7CD6" w:rsidRPr="00EB7CD6">
        <w:rPr>
          <w:rFonts w:ascii="Times New Roman" w:hAnsi="Times New Roman" w:cs="Times New Roman"/>
        </w:rPr>
        <w:t xml:space="preserve">) between </w:t>
      </w:r>
      <w:r w:rsidR="00EB7CD6">
        <w:rPr>
          <w:rFonts w:ascii="Times New Roman" w:hAnsi="Times New Roman" w:cs="Times New Roman"/>
        </w:rPr>
        <w:t xml:space="preserve">fish </w:t>
      </w:r>
      <w:r w:rsidR="00EB7CD6" w:rsidRPr="00EB7CD6">
        <w:rPr>
          <w:rFonts w:ascii="Times New Roman" w:hAnsi="Times New Roman" w:cs="Times New Roman"/>
        </w:rPr>
        <w:t xml:space="preserve">species based on </w:t>
      </w:r>
      <w:r w:rsidR="00EB7CD6">
        <w:rPr>
          <w:rFonts w:ascii="Times New Roman" w:hAnsi="Times New Roman" w:cs="Times New Roman"/>
        </w:rPr>
        <w:t xml:space="preserve">ANOVA </w:t>
      </w:r>
      <w:r w:rsidR="00EB7CD6" w:rsidRPr="00EB7CD6">
        <w:rPr>
          <w:rFonts w:ascii="Times New Roman" w:hAnsi="Times New Roman" w:cs="Times New Roman"/>
        </w:rPr>
        <w:t>followed by Bonferroni-corrected Tukey post-hoc tests.</w:t>
      </w:r>
    </w:p>
    <w:p w14:paraId="4F1A2A52" w14:textId="575A5E9B" w:rsidR="003E5534" w:rsidRDefault="004552BE" w:rsidP="004552BE">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DCDA5B0" wp14:editId="0AC9DA21">
            <wp:extent cx="5087155" cy="6854072"/>
            <wp:effectExtent l="0" t="0" r="5715" b="4445"/>
            <wp:docPr id="589764848"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64848" name="Picture 5" descr="A screenshot of a computer scree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3191" cy="6862205"/>
                    </a:xfrm>
                    <a:prstGeom prst="rect">
                      <a:avLst/>
                    </a:prstGeom>
                  </pic:spPr>
                </pic:pic>
              </a:graphicData>
            </a:graphic>
          </wp:inline>
        </w:drawing>
      </w:r>
    </w:p>
    <w:p w14:paraId="641E3ADF" w14:textId="2654FBA8" w:rsidR="003E5534" w:rsidRDefault="007A61FE" w:rsidP="003E5534">
      <w:pPr>
        <w:spacing w:line="360" w:lineRule="auto"/>
        <w:rPr>
          <w:rFonts w:asciiTheme="majorBidi" w:hAnsiTheme="majorBidi" w:cstheme="majorBidi"/>
        </w:rPr>
      </w:pPr>
      <w:r w:rsidRPr="003E5534">
        <w:rPr>
          <w:rFonts w:ascii="Times New Roman" w:hAnsi="Times New Roman" w:cs="Times New Roman"/>
          <w:b/>
          <w:bCs/>
        </w:rPr>
        <w:t>Fig</w:t>
      </w:r>
      <w:r>
        <w:rPr>
          <w:rFonts w:ascii="Times New Roman" w:hAnsi="Times New Roman" w:cs="Times New Roman"/>
          <w:b/>
          <w:bCs/>
        </w:rPr>
        <w:t>ure</w:t>
      </w:r>
      <w:r w:rsidR="003E5534" w:rsidRPr="00A346E7">
        <w:rPr>
          <w:rFonts w:asciiTheme="majorBidi" w:hAnsiTheme="majorBidi" w:cstheme="majorBidi"/>
          <w:b/>
          <w:bCs/>
        </w:rPr>
        <w:t xml:space="preserve"> S</w:t>
      </w:r>
      <w:r w:rsidRPr="007A61FE">
        <w:rPr>
          <w:rFonts w:asciiTheme="majorBidi" w:hAnsiTheme="majorBidi" w:cstheme="majorBidi"/>
          <w:b/>
          <w:bCs/>
        </w:rPr>
        <w:t>3.</w:t>
      </w:r>
      <w:r w:rsidR="003E5534">
        <w:rPr>
          <w:rFonts w:asciiTheme="majorBidi" w:hAnsiTheme="majorBidi" w:cstheme="majorBidi"/>
        </w:rPr>
        <w:t xml:space="preserve"> (A) Biogeographic provinces of the Indo-Pacific, defined by &gt;10% endemism (</w:t>
      </w:r>
      <w:r w:rsidR="003E5534" w:rsidRPr="00A346E7">
        <w:rPr>
          <w:rFonts w:asciiTheme="majorBidi" w:hAnsiTheme="majorBidi" w:cstheme="majorBidi"/>
          <w:i/>
          <w:iCs/>
        </w:rPr>
        <w:t>sensu</w:t>
      </w:r>
      <w:r w:rsidR="003E5534">
        <w:rPr>
          <w:rFonts w:asciiTheme="majorBidi" w:hAnsiTheme="majorBidi" w:cstheme="majorBidi"/>
        </w:rPr>
        <w:t xml:space="preserve"> Bowen et al. 2016), are shown in color. The </w:t>
      </w:r>
      <w:r w:rsidR="007E54C8">
        <w:rPr>
          <w:rFonts w:asciiTheme="majorBidi" w:hAnsiTheme="majorBidi" w:cstheme="majorBidi"/>
        </w:rPr>
        <w:t>number</w:t>
      </w:r>
      <w:r w:rsidR="003E5534">
        <w:rPr>
          <w:rFonts w:asciiTheme="majorBidi" w:hAnsiTheme="majorBidi" w:cstheme="majorBidi"/>
        </w:rPr>
        <w:t xml:space="preserve"> of </w:t>
      </w:r>
      <w:r w:rsidR="003E5534" w:rsidRPr="00260F95">
        <w:rPr>
          <w:rFonts w:asciiTheme="majorBidi" w:hAnsiTheme="majorBidi" w:cstheme="majorBidi"/>
          <w:i/>
          <w:iCs/>
        </w:rPr>
        <w:t>Benthosema pterotum</w:t>
      </w:r>
      <w:r w:rsidR="003E5534">
        <w:rPr>
          <w:rFonts w:asciiTheme="majorBidi" w:hAnsiTheme="majorBidi" w:cstheme="majorBidi"/>
        </w:rPr>
        <w:t xml:space="preserve"> species complex occurrences at each biogeographic province is indicated in </w:t>
      </w:r>
      <w:r w:rsidR="007E54C8" w:rsidRPr="007E54C8">
        <w:rPr>
          <w:rFonts w:asciiTheme="majorBidi" w:hAnsiTheme="majorBidi" w:cstheme="majorBidi"/>
        </w:rPr>
        <w:t>parentheses</w:t>
      </w:r>
      <w:r w:rsidR="007E54C8">
        <w:rPr>
          <w:rFonts w:asciiTheme="majorBidi" w:hAnsiTheme="majorBidi" w:cstheme="majorBidi"/>
        </w:rPr>
        <w:t xml:space="preserve"> (N = 3</w:t>
      </w:r>
      <w:r w:rsidR="002E691B">
        <w:rPr>
          <w:rFonts w:asciiTheme="majorBidi" w:hAnsiTheme="majorBidi" w:cstheme="majorBidi"/>
        </w:rPr>
        <w:t>6</w:t>
      </w:r>
      <w:r w:rsidR="00144A00">
        <w:rPr>
          <w:rFonts w:asciiTheme="majorBidi" w:hAnsiTheme="majorBidi" w:cstheme="majorBidi"/>
        </w:rPr>
        <w:t xml:space="preserve"> total localities</w:t>
      </w:r>
      <w:r w:rsidR="007E54C8">
        <w:rPr>
          <w:rFonts w:asciiTheme="majorBidi" w:hAnsiTheme="majorBidi" w:cstheme="majorBidi"/>
        </w:rPr>
        <w:t>)</w:t>
      </w:r>
      <w:r w:rsidR="003E5534">
        <w:rPr>
          <w:rFonts w:asciiTheme="majorBidi" w:hAnsiTheme="majorBidi" w:cstheme="majorBidi"/>
        </w:rPr>
        <w:t xml:space="preserve">. TCS haplotype networks based on (B) 123 mtDNA COI </w:t>
      </w:r>
      <w:r w:rsidR="00144A00">
        <w:rPr>
          <w:rFonts w:asciiTheme="majorBidi" w:hAnsiTheme="majorBidi" w:cstheme="majorBidi"/>
        </w:rPr>
        <w:t xml:space="preserve">sequences </w:t>
      </w:r>
      <w:r w:rsidR="003E5534">
        <w:rPr>
          <w:rFonts w:asciiTheme="majorBidi" w:hAnsiTheme="majorBidi" w:cstheme="majorBidi"/>
        </w:rPr>
        <w:t xml:space="preserve">and (C) 118 mtDNA 16S sequences of the </w:t>
      </w:r>
      <w:r w:rsidR="00144A00">
        <w:rPr>
          <w:rFonts w:asciiTheme="majorBidi" w:hAnsiTheme="majorBidi" w:cstheme="majorBidi"/>
          <w:i/>
          <w:iCs/>
        </w:rPr>
        <w:t>B.</w:t>
      </w:r>
      <w:r w:rsidR="003E5534" w:rsidRPr="00260F95">
        <w:rPr>
          <w:rFonts w:asciiTheme="majorBidi" w:hAnsiTheme="majorBidi" w:cstheme="majorBidi"/>
          <w:i/>
          <w:iCs/>
        </w:rPr>
        <w:t xml:space="preserve"> pterotum</w:t>
      </w:r>
      <w:r w:rsidR="003E5534">
        <w:rPr>
          <w:rFonts w:asciiTheme="majorBidi" w:hAnsiTheme="majorBidi" w:cstheme="majorBidi"/>
        </w:rPr>
        <w:t xml:space="preserve"> species complex from the Red Sea and Indo-Pacific localities.</w:t>
      </w:r>
    </w:p>
    <w:p w14:paraId="6B1A0800" w14:textId="2CB2FF00" w:rsidR="003E5534" w:rsidRPr="003B33DE" w:rsidRDefault="004552BE" w:rsidP="003E5534">
      <w:pPr>
        <w:spacing w:line="360" w:lineRule="auto"/>
        <w:rPr>
          <w:rFonts w:asciiTheme="majorBidi" w:hAnsiTheme="majorBidi" w:cstheme="majorBidi"/>
          <w:b/>
          <w:bCs/>
        </w:rPr>
      </w:pPr>
      <w:r>
        <w:rPr>
          <w:rFonts w:asciiTheme="majorBidi" w:hAnsiTheme="majorBidi" w:cstheme="majorBidi"/>
          <w:b/>
          <w:bCs/>
          <w:noProof/>
        </w:rPr>
        <w:lastRenderedPageBreak/>
        <w:drawing>
          <wp:inline distT="0" distB="0" distL="0" distR="0" wp14:anchorId="1AED15C4" wp14:editId="6DDE78B6">
            <wp:extent cx="5957888" cy="5578325"/>
            <wp:effectExtent l="0" t="0" r="0" b="0"/>
            <wp:docPr id="8539655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65548" name="Picture 853965548"/>
                    <pic:cNvPicPr/>
                  </pic:nvPicPr>
                  <pic:blipFill rotWithShape="1">
                    <a:blip r:embed="rId11" cstate="print">
                      <a:extLst>
                        <a:ext uri="{28A0092B-C50C-407E-A947-70E740481C1C}">
                          <a14:useLocalDpi xmlns:a14="http://schemas.microsoft.com/office/drawing/2010/main" val="0"/>
                        </a:ext>
                      </a:extLst>
                    </a:blip>
                    <a:srcRect r="17068" b="8533"/>
                    <a:stretch>
                      <a:fillRect/>
                    </a:stretch>
                  </pic:blipFill>
                  <pic:spPr bwMode="auto">
                    <a:xfrm>
                      <a:off x="0" y="0"/>
                      <a:ext cx="5984718" cy="5603446"/>
                    </a:xfrm>
                    <a:prstGeom prst="rect">
                      <a:avLst/>
                    </a:prstGeom>
                    <a:ln>
                      <a:noFill/>
                    </a:ln>
                    <a:extLst>
                      <a:ext uri="{53640926-AAD7-44D8-BBD7-CCE9431645EC}">
                        <a14:shadowObscured xmlns:a14="http://schemas.microsoft.com/office/drawing/2010/main"/>
                      </a:ext>
                    </a:extLst>
                  </pic:spPr>
                </pic:pic>
              </a:graphicData>
            </a:graphic>
          </wp:inline>
        </w:drawing>
      </w:r>
    </w:p>
    <w:p w14:paraId="034BAA24" w14:textId="12BA1A33" w:rsidR="003E5534" w:rsidRDefault="007A61FE" w:rsidP="00DD4E49">
      <w:pPr>
        <w:spacing w:line="360" w:lineRule="auto"/>
        <w:rPr>
          <w:rFonts w:asciiTheme="majorBidi" w:hAnsiTheme="majorBidi" w:cstheme="majorBidi"/>
        </w:rPr>
      </w:pPr>
      <w:r w:rsidRPr="003E5534">
        <w:rPr>
          <w:rFonts w:ascii="Times New Roman" w:hAnsi="Times New Roman" w:cs="Times New Roman"/>
          <w:b/>
          <w:bCs/>
        </w:rPr>
        <w:t>Fig</w:t>
      </w:r>
      <w:r>
        <w:rPr>
          <w:rFonts w:ascii="Times New Roman" w:hAnsi="Times New Roman" w:cs="Times New Roman"/>
          <w:b/>
          <w:bCs/>
        </w:rPr>
        <w:t>ure</w:t>
      </w:r>
      <w:r w:rsidRPr="003E5534">
        <w:rPr>
          <w:rFonts w:ascii="Times New Roman" w:hAnsi="Times New Roman" w:cs="Times New Roman"/>
          <w:b/>
          <w:bCs/>
        </w:rPr>
        <w:t xml:space="preserve"> </w:t>
      </w:r>
      <w:r w:rsidR="003E5534" w:rsidRPr="000C7663">
        <w:rPr>
          <w:rFonts w:asciiTheme="majorBidi" w:hAnsiTheme="majorBidi" w:cstheme="majorBidi"/>
          <w:b/>
          <w:bCs/>
        </w:rPr>
        <w:t>S</w:t>
      </w:r>
      <w:r>
        <w:rPr>
          <w:rFonts w:asciiTheme="majorBidi" w:hAnsiTheme="majorBidi" w:cstheme="majorBidi"/>
          <w:b/>
          <w:bCs/>
        </w:rPr>
        <w:t>4</w:t>
      </w:r>
      <w:r w:rsidR="003E5534" w:rsidRPr="003B33DE">
        <w:rPr>
          <w:rFonts w:asciiTheme="majorBidi" w:hAnsiTheme="majorBidi" w:cstheme="majorBidi"/>
          <w:b/>
          <w:bCs/>
        </w:rPr>
        <w:t>.</w:t>
      </w:r>
      <w:r w:rsidR="003E5534">
        <w:rPr>
          <w:rFonts w:asciiTheme="majorBidi" w:hAnsiTheme="majorBidi" w:cstheme="majorBidi"/>
        </w:rPr>
        <w:t xml:space="preserve"> Bayesian tree showing the phylogenetic relationship of </w:t>
      </w:r>
      <w:r w:rsidR="003E5534" w:rsidRPr="000C7663">
        <w:rPr>
          <w:rFonts w:asciiTheme="majorBidi" w:hAnsiTheme="majorBidi" w:cstheme="majorBidi"/>
          <w:i/>
          <w:iCs/>
        </w:rPr>
        <w:t>Benthosema</w:t>
      </w:r>
      <w:r w:rsidR="003E5534">
        <w:rPr>
          <w:rFonts w:asciiTheme="majorBidi" w:hAnsiTheme="majorBidi" w:cstheme="majorBidi"/>
        </w:rPr>
        <w:t xml:space="preserve"> spp. from the Indo-Pacific based on mtDNA cytochromes oxidase subunit I (</w:t>
      </w:r>
      <w:r w:rsidR="003E5534" w:rsidRPr="001C702D">
        <w:rPr>
          <w:rFonts w:asciiTheme="majorBidi" w:hAnsiTheme="majorBidi" w:cstheme="majorBidi"/>
          <w:i/>
          <w:iCs/>
        </w:rPr>
        <w:t>COI</w:t>
      </w:r>
      <w:r w:rsidR="003E5534">
        <w:rPr>
          <w:rFonts w:asciiTheme="majorBidi" w:hAnsiTheme="majorBidi" w:cstheme="majorBidi"/>
        </w:rPr>
        <w:t xml:space="preserve">), with </w:t>
      </w:r>
      <w:r w:rsidR="003E5534" w:rsidRPr="000C7663">
        <w:rPr>
          <w:rFonts w:asciiTheme="majorBidi" w:hAnsiTheme="majorBidi" w:cstheme="majorBidi"/>
          <w:i/>
          <w:iCs/>
        </w:rPr>
        <w:t>Maurolicus muelleri</w:t>
      </w:r>
      <w:r w:rsidR="003E5534">
        <w:rPr>
          <w:rFonts w:asciiTheme="majorBidi" w:hAnsiTheme="majorBidi" w:cstheme="majorBidi"/>
        </w:rPr>
        <w:t xml:space="preserve"> used as the outgroup. The numbers below each branch represent posterior probabilities (PP). Scale bar indicates genetic distance. Colored dots correspond to the biogeographic provinces as defined in Bowen et al. (2016).</w:t>
      </w:r>
      <w:r w:rsidR="003E5534">
        <w:rPr>
          <w:rFonts w:asciiTheme="majorBidi" w:hAnsiTheme="majorBidi" w:cstheme="majorBidi"/>
        </w:rPr>
        <w:br w:type="page"/>
      </w:r>
    </w:p>
    <w:p w14:paraId="08CAEBA4" w14:textId="093B2FD5" w:rsidR="003E5534" w:rsidRDefault="004552BE" w:rsidP="003E5534">
      <w:r>
        <w:rPr>
          <w:noProof/>
        </w:rPr>
        <w:lastRenderedPageBreak/>
        <w:drawing>
          <wp:inline distT="0" distB="0" distL="0" distR="0" wp14:anchorId="3EA6A5CB" wp14:editId="43534DDA">
            <wp:extent cx="5943600" cy="4378325"/>
            <wp:effectExtent l="0" t="0" r="0" b="3175"/>
            <wp:docPr id="549278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78605" name="Picture 5492786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378325"/>
                    </a:xfrm>
                    <a:prstGeom prst="rect">
                      <a:avLst/>
                    </a:prstGeom>
                  </pic:spPr>
                </pic:pic>
              </a:graphicData>
            </a:graphic>
          </wp:inline>
        </w:drawing>
      </w:r>
    </w:p>
    <w:p w14:paraId="3814C9C9" w14:textId="187BB60C" w:rsidR="003E5534" w:rsidRPr="003E5534" w:rsidRDefault="007A61FE" w:rsidP="003E5534">
      <w:pPr>
        <w:spacing w:line="360" w:lineRule="auto"/>
        <w:rPr>
          <w:rFonts w:asciiTheme="majorBidi" w:hAnsiTheme="majorBidi" w:cstheme="majorBidi"/>
        </w:rPr>
      </w:pPr>
      <w:r w:rsidRPr="003E5534">
        <w:rPr>
          <w:rFonts w:ascii="Times New Roman" w:hAnsi="Times New Roman" w:cs="Times New Roman"/>
          <w:b/>
          <w:bCs/>
        </w:rPr>
        <w:t>Fig</w:t>
      </w:r>
      <w:r>
        <w:rPr>
          <w:rFonts w:ascii="Times New Roman" w:hAnsi="Times New Roman" w:cs="Times New Roman"/>
          <w:b/>
          <w:bCs/>
        </w:rPr>
        <w:t>ure</w:t>
      </w:r>
      <w:r w:rsidRPr="003E5534">
        <w:rPr>
          <w:rFonts w:ascii="Times New Roman" w:hAnsi="Times New Roman" w:cs="Times New Roman"/>
          <w:b/>
          <w:bCs/>
        </w:rPr>
        <w:t xml:space="preserve"> </w:t>
      </w:r>
      <w:r w:rsidR="003E5534" w:rsidRPr="003B33DE">
        <w:rPr>
          <w:rFonts w:asciiTheme="majorBidi" w:hAnsiTheme="majorBidi" w:cstheme="majorBidi"/>
          <w:b/>
          <w:bCs/>
        </w:rPr>
        <w:t>S</w:t>
      </w:r>
      <w:r w:rsidR="00DD4E49">
        <w:rPr>
          <w:rFonts w:asciiTheme="majorBidi" w:hAnsiTheme="majorBidi" w:cstheme="majorBidi"/>
          <w:b/>
          <w:bCs/>
        </w:rPr>
        <w:t>5</w:t>
      </w:r>
      <w:r w:rsidR="003E5534" w:rsidRPr="003B33DE">
        <w:rPr>
          <w:rFonts w:asciiTheme="majorBidi" w:hAnsiTheme="majorBidi" w:cstheme="majorBidi"/>
          <w:b/>
          <w:bCs/>
        </w:rPr>
        <w:t>.</w:t>
      </w:r>
      <w:r w:rsidR="003E5534">
        <w:rPr>
          <w:rFonts w:asciiTheme="majorBidi" w:hAnsiTheme="majorBidi" w:cstheme="majorBidi"/>
        </w:rPr>
        <w:t xml:space="preserve"> </w:t>
      </w:r>
      <w:r w:rsidR="00DD4E49">
        <w:rPr>
          <w:rFonts w:asciiTheme="majorBidi" w:hAnsiTheme="majorBidi" w:cstheme="majorBidi"/>
        </w:rPr>
        <w:t xml:space="preserve">Bayesian tree showing the phylogenetic relationship of </w:t>
      </w:r>
      <w:r w:rsidR="00DD4E49" w:rsidRPr="000C7663">
        <w:rPr>
          <w:rFonts w:asciiTheme="majorBidi" w:hAnsiTheme="majorBidi" w:cstheme="majorBidi"/>
          <w:i/>
          <w:iCs/>
        </w:rPr>
        <w:t>Benthosema</w:t>
      </w:r>
      <w:r w:rsidR="00DD4E49">
        <w:rPr>
          <w:rFonts w:asciiTheme="majorBidi" w:hAnsiTheme="majorBidi" w:cstheme="majorBidi"/>
        </w:rPr>
        <w:t xml:space="preserve"> spp. from the Indo-Pacific based on mtDNA </w:t>
      </w:r>
      <w:r w:rsidR="00DD4E49" w:rsidRPr="001C702D">
        <w:rPr>
          <w:rFonts w:asciiTheme="majorBidi" w:hAnsiTheme="majorBidi" w:cstheme="majorBidi"/>
          <w:i/>
          <w:iCs/>
        </w:rPr>
        <w:t>16S</w:t>
      </w:r>
      <w:r w:rsidR="00DD4E49">
        <w:rPr>
          <w:rFonts w:asciiTheme="majorBidi" w:hAnsiTheme="majorBidi" w:cstheme="majorBidi"/>
        </w:rPr>
        <w:t xml:space="preserve"> ribosomal RNA genes (</w:t>
      </w:r>
      <w:r w:rsidR="00DD4E49" w:rsidRPr="001C702D">
        <w:rPr>
          <w:rFonts w:asciiTheme="majorBidi" w:hAnsiTheme="majorBidi" w:cstheme="majorBidi"/>
          <w:i/>
          <w:iCs/>
        </w:rPr>
        <w:t>16S</w:t>
      </w:r>
      <w:r w:rsidR="00DD4E49">
        <w:rPr>
          <w:rFonts w:asciiTheme="majorBidi" w:hAnsiTheme="majorBidi" w:cstheme="majorBidi"/>
        </w:rPr>
        <w:t xml:space="preserve">), with </w:t>
      </w:r>
      <w:r w:rsidR="00DD4E49" w:rsidRPr="000C7663">
        <w:rPr>
          <w:rFonts w:asciiTheme="majorBidi" w:hAnsiTheme="majorBidi" w:cstheme="majorBidi"/>
          <w:i/>
          <w:iCs/>
        </w:rPr>
        <w:t>Maurolicus muelleri</w:t>
      </w:r>
      <w:r w:rsidR="00DD4E49">
        <w:rPr>
          <w:rFonts w:asciiTheme="majorBidi" w:hAnsiTheme="majorBidi" w:cstheme="majorBidi"/>
        </w:rPr>
        <w:t xml:space="preserve"> used as the outgroup. The numbers below each branch represent posterior probabilities (PP). Scale bar indicates genetic distance. Colored dots correspond to the biogeographic provinces as defined in Bowen et al. (2016).</w:t>
      </w:r>
    </w:p>
    <w:sectPr w:rsidR="003E5534" w:rsidRPr="003E55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B16F" w14:textId="77777777" w:rsidR="00BB7D14" w:rsidRDefault="00BB7D14" w:rsidP="009A5FE5">
      <w:pPr>
        <w:spacing w:after="0" w:line="240" w:lineRule="auto"/>
      </w:pPr>
      <w:r>
        <w:separator/>
      </w:r>
    </w:p>
  </w:endnote>
  <w:endnote w:type="continuationSeparator" w:id="0">
    <w:p w14:paraId="49DF2823" w14:textId="77777777" w:rsidR="00BB7D14" w:rsidRDefault="00BB7D14" w:rsidP="009A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C536" w14:textId="77777777" w:rsidR="00BB7D14" w:rsidRDefault="00BB7D14" w:rsidP="009A5FE5">
      <w:pPr>
        <w:spacing w:after="0" w:line="240" w:lineRule="auto"/>
      </w:pPr>
      <w:r>
        <w:separator/>
      </w:r>
    </w:p>
  </w:footnote>
  <w:footnote w:type="continuationSeparator" w:id="0">
    <w:p w14:paraId="24B33C03" w14:textId="77777777" w:rsidR="00BB7D14" w:rsidRDefault="00BB7D14" w:rsidP="009A5F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1A2"/>
    <w:rsid w:val="0001050E"/>
    <w:rsid w:val="00012693"/>
    <w:rsid w:val="00014BB8"/>
    <w:rsid w:val="000234EC"/>
    <w:rsid w:val="00024070"/>
    <w:rsid w:val="00030AFA"/>
    <w:rsid w:val="00043514"/>
    <w:rsid w:val="000500FB"/>
    <w:rsid w:val="00054DD4"/>
    <w:rsid w:val="000570AF"/>
    <w:rsid w:val="00064E18"/>
    <w:rsid w:val="0008182E"/>
    <w:rsid w:val="00093090"/>
    <w:rsid w:val="000934B5"/>
    <w:rsid w:val="00095FA2"/>
    <w:rsid w:val="000A590D"/>
    <w:rsid w:val="000B497A"/>
    <w:rsid w:val="000B6BB5"/>
    <w:rsid w:val="000B7FEF"/>
    <w:rsid w:val="000C4953"/>
    <w:rsid w:val="000C6204"/>
    <w:rsid w:val="000C7D80"/>
    <w:rsid w:val="000D20CA"/>
    <w:rsid w:val="000D3ACB"/>
    <w:rsid w:val="000D77B2"/>
    <w:rsid w:val="000E1B0B"/>
    <w:rsid w:val="000E3EAF"/>
    <w:rsid w:val="00102CD9"/>
    <w:rsid w:val="00107738"/>
    <w:rsid w:val="0012383D"/>
    <w:rsid w:val="00140144"/>
    <w:rsid w:val="001404E7"/>
    <w:rsid w:val="001427CE"/>
    <w:rsid w:val="00144A00"/>
    <w:rsid w:val="00144AB8"/>
    <w:rsid w:val="00146245"/>
    <w:rsid w:val="00146FE3"/>
    <w:rsid w:val="00150F9E"/>
    <w:rsid w:val="001511A2"/>
    <w:rsid w:val="001611DC"/>
    <w:rsid w:val="001654FC"/>
    <w:rsid w:val="0016792E"/>
    <w:rsid w:val="00175642"/>
    <w:rsid w:val="001763D6"/>
    <w:rsid w:val="001763F8"/>
    <w:rsid w:val="00181844"/>
    <w:rsid w:val="00185316"/>
    <w:rsid w:val="001941A0"/>
    <w:rsid w:val="001B35A7"/>
    <w:rsid w:val="001C48CB"/>
    <w:rsid w:val="001C702D"/>
    <w:rsid w:val="001D2FA4"/>
    <w:rsid w:val="001D3C30"/>
    <w:rsid w:val="001D49FD"/>
    <w:rsid w:val="002017C0"/>
    <w:rsid w:val="00205227"/>
    <w:rsid w:val="00207AC5"/>
    <w:rsid w:val="0021022D"/>
    <w:rsid w:val="00210F78"/>
    <w:rsid w:val="00223D3B"/>
    <w:rsid w:val="00231590"/>
    <w:rsid w:val="002423C2"/>
    <w:rsid w:val="00255205"/>
    <w:rsid w:val="002650BF"/>
    <w:rsid w:val="00271690"/>
    <w:rsid w:val="00280ACF"/>
    <w:rsid w:val="00281580"/>
    <w:rsid w:val="00287B9B"/>
    <w:rsid w:val="00291860"/>
    <w:rsid w:val="002A00C6"/>
    <w:rsid w:val="002B0D02"/>
    <w:rsid w:val="002B211E"/>
    <w:rsid w:val="002B6DAB"/>
    <w:rsid w:val="002B6F4C"/>
    <w:rsid w:val="002B78EA"/>
    <w:rsid w:val="002C2803"/>
    <w:rsid w:val="002D1C38"/>
    <w:rsid w:val="002E3532"/>
    <w:rsid w:val="002E3DF8"/>
    <w:rsid w:val="002E508F"/>
    <w:rsid w:val="002E5794"/>
    <w:rsid w:val="002E691B"/>
    <w:rsid w:val="002F0F54"/>
    <w:rsid w:val="002F259E"/>
    <w:rsid w:val="002F4A33"/>
    <w:rsid w:val="00311E33"/>
    <w:rsid w:val="003177FE"/>
    <w:rsid w:val="00323403"/>
    <w:rsid w:val="003258E1"/>
    <w:rsid w:val="00327491"/>
    <w:rsid w:val="00333568"/>
    <w:rsid w:val="00372166"/>
    <w:rsid w:val="00376ACA"/>
    <w:rsid w:val="0038319B"/>
    <w:rsid w:val="00384758"/>
    <w:rsid w:val="00384D20"/>
    <w:rsid w:val="00390156"/>
    <w:rsid w:val="0039414A"/>
    <w:rsid w:val="00396343"/>
    <w:rsid w:val="003A0437"/>
    <w:rsid w:val="003A390D"/>
    <w:rsid w:val="003A3BEF"/>
    <w:rsid w:val="003C536B"/>
    <w:rsid w:val="003E44D7"/>
    <w:rsid w:val="003E5534"/>
    <w:rsid w:val="003E6957"/>
    <w:rsid w:val="003F3B31"/>
    <w:rsid w:val="003F7EC1"/>
    <w:rsid w:val="00405DFD"/>
    <w:rsid w:val="00406421"/>
    <w:rsid w:val="00416623"/>
    <w:rsid w:val="004414AD"/>
    <w:rsid w:val="004552BE"/>
    <w:rsid w:val="0046039A"/>
    <w:rsid w:val="00463BED"/>
    <w:rsid w:val="00464514"/>
    <w:rsid w:val="004663BA"/>
    <w:rsid w:val="00470D7F"/>
    <w:rsid w:val="004768EB"/>
    <w:rsid w:val="00480E5F"/>
    <w:rsid w:val="004841E0"/>
    <w:rsid w:val="00495F13"/>
    <w:rsid w:val="004A2FE7"/>
    <w:rsid w:val="004A67E8"/>
    <w:rsid w:val="004A756B"/>
    <w:rsid w:val="004A7E7E"/>
    <w:rsid w:val="004B5B5E"/>
    <w:rsid w:val="004B5BE6"/>
    <w:rsid w:val="004B67E2"/>
    <w:rsid w:val="004C3020"/>
    <w:rsid w:val="004C5570"/>
    <w:rsid w:val="004C7743"/>
    <w:rsid w:val="004D0D51"/>
    <w:rsid w:val="004E6F33"/>
    <w:rsid w:val="0050337B"/>
    <w:rsid w:val="005039EC"/>
    <w:rsid w:val="00505621"/>
    <w:rsid w:val="00510E80"/>
    <w:rsid w:val="00525E89"/>
    <w:rsid w:val="00533A0C"/>
    <w:rsid w:val="005453DE"/>
    <w:rsid w:val="0054606B"/>
    <w:rsid w:val="0054655E"/>
    <w:rsid w:val="00551F38"/>
    <w:rsid w:val="00554163"/>
    <w:rsid w:val="005656BF"/>
    <w:rsid w:val="005711F5"/>
    <w:rsid w:val="00573C00"/>
    <w:rsid w:val="005815D3"/>
    <w:rsid w:val="005834AA"/>
    <w:rsid w:val="00585246"/>
    <w:rsid w:val="00586764"/>
    <w:rsid w:val="005934A4"/>
    <w:rsid w:val="00593F16"/>
    <w:rsid w:val="005A212F"/>
    <w:rsid w:val="005A4FC9"/>
    <w:rsid w:val="005A69FF"/>
    <w:rsid w:val="005B3C50"/>
    <w:rsid w:val="005C1D2E"/>
    <w:rsid w:val="005C58A9"/>
    <w:rsid w:val="005C6FDB"/>
    <w:rsid w:val="005C760A"/>
    <w:rsid w:val="005D13B7"/>
    <w:rsid w:val="005D45BF"/>
    <w:rsid w:val="005E0F4C"/>
    <w:rsid w:val="005E24ED"/>
    <w:rsid w:val="005F215B"/>
    <w:rsid w:val="005F2A41"/>
    <w:rsid w:val="005F2C61"/>
    <w:rsid w:val="005F67A2"/>
    <w:rsid w:val="00614B66"/>
    <w:rsid w:val="00623952"/>
    <w:rsid w:val="00627925"/>
    <w:rsid w:val="00651A2E"/>
    <w:rsid w:val="00654119"/>
    <w:rsid w:val="00656224"/>
    <w:rsid w:val="00656B1A"/>
    <w:rsid w:val="006628BA"/>
    <w:rsid w:val="006655E0"/>
    <w:rsid w:val="00666420"/>
    <w:rsid w:val="0066679D"/>
    <w:rsid w:val="00676F11"/>
    <w:rsid w:val="00682DD4"/>
    <w:rsid w:val="00684C73"/>
    <w:rsid w:val="00691956"/>
    <w:rsid w:val="00694393"/>
    <w:rsid w:val="006944DB"/>
    <w:rsid w:val="00697C7E"/>
    <w:rsid w:val="006A2E14"/>
    <w:rsid w:val="006B2C0F"/>
    <w:rsid w:val="006B5945"/>
    <w:rsid w:val="006C079A"/>
    <w:rsid w:val="006C2515"/>
    <w:rsid w:val="006D2ACE"/>
    <w:rsid w:val="006D3C1A"/>
    <w:rsid w:val="006E06EE"/>
    <w:rsid w:val="006E68C3"/>
    <w:rsid w:val="006E7877"/>
    <w:rsid w:val="0070416C"/>
    <w:rsid w:val="00710C29"/>
    <w:rsid w:val="00717A8C"/>
    <w:rsid w:val="00721B63"/>
    <w:rsid w:val="00722190"/>
    <w:rsid w:val="007274E8"/>
    <w:rsid w:val="00733DBF"/>
    <w:rsid w:val="00740861"/>
    <w:rsid w:val="007427B6"/>
    <w:rsid w:val="007578FC"/>
    <w:rsid w:val="00774FC9"/>
    <w:rsid w:val="0077739E"/>
    <w:rsid w:val="0078553E"/>
    <w:rsid w:val="0078649A"/>
    <w:rsid w:val="00793807"/>
    <w:rsid w:val="00795E41"/>
    <w:rsid w:val="007A61FE"/>
    <w:rsid w:val="007B494B"/>
    <w:rsid w:val="007B7732"/>
    <w:rsid w:val="007C4C0A"/>
    <w:rsid w:val="007D106B"/>
    <w:rsid w:val="007D573B"/>
    <w:rsid w:val="007D6EEE"/>
    <w:rsid w:val="007E24A0"/>
    <w:rsid w:val="007E54C8"/>
    <w:rsid w:val="0080417A"/>
    <w:rsid w:val="0080545C"/>
    <w:rsid w:val="0080773B"/>
    <w:rsid w:val="00810A22"/>
    <w:rsid w:val="00816352"/>
    <w:rsid w:val="0081767A"/>
    <w:rsid w:val="008214E5"/>
    <w:rsid w:val="00822C8C"/>
    <w:rsid w:val="00823868"/>
    <w:rsid w:val="0082478F"/>
    <w:rsid w:val="00824F7B"/>
    <w:rsid w:val="008300EB"/>
    <w:rsid w:val="00845BC4"/>
    <w:rsid w:val="008517C4"/>
    <w:rsid w:val="008602C5"/>
    <w:rsid w:val="00860F36"/>
    <w:rsid w:val="008613FD"/>
    <w:rsid w:val="00862B40"/>
    <w:rsid w:val="00865732"/>
    <w:rsid w:val="0086616F"/>
    <w:rsid w:val="00866A20"/>
    <w:rsid w:val="00870BB3"/>
    <w:rsid w:val="008735FD"/>
    <w:rsid w:val="0087568F"/>
    <w:rsid w:val="008870D3"/>
    <w:rsid w:val="008959FF"/>
    <w:rsid w:val="008A2433"/>
    <w:rsid w:val="008B00ED"/>
    <w:rsid w:val="008B18D7"/>
    <w:rsid w:val="008B1BE7"/>
    <w:rsid w:val="008B4A96"/>
    <w:rsid w:val="008B6EC5"/>
    <w:rsid w:val="008C3C61"/>
    <w:rsid w:val="008D1235"/>
    <w:rsid w:val="008D3F0E"/>
    <w:rsid w:val="008D4DD2"/>
    <w:rsid w:val="008D51E3"/>
    <w:rsid w:val="008E20C9"/>
    <w:rsid w:val="008E778E"/>
    <w:rsid w:val="008F6B06"/>
    <w:rsid w:val="008F72A7"/>
    <w:rsid w:val="009002BD"/>
    <w:rsid w:val="0090039F"/>
    <w:rsid w:val="00900B42"/>
    <w:rsid w:val="00914214"/>
    <w:rsid w:val="00915614"/>
    <w:rsid w:val="009203C3"/>
    <w:rsid w:val="009266F8"/>
    <w:rsid w:val="009319A1"/>
    <w:rsid w:val="009414F5"/>
    <w:rsid w:val="00941DDE"/>
    <w:rsid w:val="00947780"/>
    <w:rsid w:val="009556E6"/>
    <w:rsid w:val="00965B4E"/>
    <w:rsid w:val="009702D5"/>
    <w:rsid w:val="00970C00"/>
    <w:rsid w:val="00973670"/>
    <w:rsid w:val="00976909"/>
    <w:rsid w:val="00980F05"/>
    <w:rsid w:val="009936E0"/>
    <w:rsid w:val="00994D61"/>
    <w:rsid w:val="009A17E0"/>
    <w:rsid w:val="009A2095"/>
    <w:rsid w:val="009A567F"/>
    <w:rsid w:val="009A5FE5"/>
    <w:rsid w:val="009C34C2"/>
    <w:rsid w:val="009C75B3"/>
    <w:rsid w:val="009D27FA"/>
    <w:rsid w:val="009D2814"/>
    <w:rsid w:val="009D295F"/>
    <w:rsid w:val="009D4C2A"/>
    <w:rsid w:val="009D4E87"/>
    <w:rsid w:val="009E0AC1"/>
    <w:rsid w:val="009E6635"/>
    <w:rsid w:val="009E7B7C"/>
    <w:rsid w:val="009F1EDE"/>
    <w:rsid w:val="009F40B0"/>
    <w:rsid w:val="009F4550"/>
    <w:rsid w:val="009F51E0"/>
    <w:rsid w:val="009F5BFF"/>
    <w:rsid w:val="00A00A7A"/>
    <w:rsid w:val="00A03039"/>
    <w:rsid w:val="00A0622B"/>
    <w:rsid w:val="00A07D85"/>
    <w:rsid w:val="00A1414C"/>
    <w:rsid w:val="00A14775"/>
    <w:rsid w:val="00A179D5"/>
    <w:rsid w:val="00A314AD"/>
    <w:rsid w:val="00A327DE"/>
    <w:rsid w:val="00A33759"/>
    <w:rsid w:val="00A35B1D"/>
    <w:rsid w:val="00A4460E"/>
    <w:rsid w:val="00A4564A"/>
    <w:rsid w:val="00A50ED9"/>
    <w:rsid w:val="00A53B29"/>
    <w:rsid w:val="00A62482"/>
    <w:rsid w:val="00A72E6A"/>
    <w:rsid w:val="00A76887"/>
    <w:rsid w:val="00A7795B"/>
    <w:rsid w:val="00A83B85"/>
    <w:rsid w:val="00A85E8B"/>
    <w:rsid w:val="00A974FF"/>
    <w:rsid w:val="00AA0418"/>
    <w:rsid w:val="00AA17C0"/>
    <w:rsid w:val="00AB1C0C"/>
    <w:rsid w:val="00AB221E"/>
    <w:rsid w:val="00AC7390"/>
    <w:rsid w:val="00AC76CE"/>
    <w:rsid w:val="00AE046E"/>
    <w:rsid w:val="00AE5DDF"/>
    <w:rsid w:val="00AF0430"/>
    <w:rsid w:val="00AF045F"/>
    <w:rsid w:val="00AF5140"/>
    <w:rsid w:val="00B04B6B"/>
    <w:rsid w:val="00B060D9"/>
    <w:rsid w:val="00B06C69"/>
    <w:rsid w:val="00B07D8C"/>
    <w:rsid w:val="00B27C8E"/>
    <w:rsid w:val="00B30472"/>
    <w:rsid w:val="00B32B6C"/>
    <w:rsid w:val="00B355E7"/>
    <w:rsid w:val="00B444BF"/>
    <w:rsid w:val="00B45CB1"/>
    <w:rsid w:val="00B46074"/>
    <w:rsid w:val="00B541AD"/>
    <w:rsid w:val="00B55C4D"/>
    <w:rsid w:val="00B61C0B"/>
    <w:rsid w:val="00B66846"/>
    <w:rsid w:val="00B7053F"/>
    <w:rsid w:val="00B71447"/>
    <w:rsid w:val="00B73C20"/>
    <w:rsid w:val="00B81CFF"/>
    <w:rsid w:val="00B82DFD"/>
    <w:rsid w:val="00B83B48"/>
    <w:rsid w:val="00B85C0B"/>
    <w:rsid w:val="00B9634F"/>
    <w:rsid w:val="00B9639B"/>
    <w:rsid w:val="00B969F1"/>
    <w:rsid w:val="00BA046C"/>
    <w:rsid w:val="00BA46EA"/>
    <w:rsid w:val="00BB030B"/>
    <w:rsid w:val="00BB7D14"/>
    <w:rsid w:val="00BC0844"/>
    <w:rsid w:val="00BC0B8C"/>
    <w:rsid w:val="00BC1A56"/>
    <w:rsid w:val="00BC255D"/>
    <w:rsid w:val="00BD607F"/>
    <w:rsid w:val="00BE3A56"/>
    <w:rsid w:val="00BE3C03"/>
    <w:rsid w:val="00BE3E50"/>
    <w:rsid w:val="00BF2721"/>
    <w:rsid w:val="00BF3171"/>
    <w:rsid w:val="00C00404"/>
    <w:rsid w:val="00C124DB"/>
    <w:rsid w:val="00C20CF5"/>
    <w:rsid w:val="00C23306"/>
    <w:rsid w:val="00C25041"/>
    <w:rsid w:val="00C31D20"/>
    <w:rsid w:val="00C31F71"/>
    <w:rsid w:val="00C33565"/>
    <w:rsid w:val="00C33D27"/>
    <w:rsid w:val="00C5027E"/>
    <w:rsid w:val="00C53A92"/>
    <w:rsid w:val="00C6588D"/>
    <w:rsid w:val="00C70D0A"/>
    <w:rsid w:val="00C82C0A"/>
    <w:rsid w:val="00C92787"/>
    <w:rsid w:val="00CA1DDA"/>
    <w:rsid w:val="00CA766B"/>
    <w:rsid w:val="00CB2505"/>
    <w:rsid w:val="00CB279A"/>
    <w:rsid w:val="00CB626D"/>
    <w:rsid w:val="00CD2A58"/>
    <w:rsid w:val="00CD342D"/>
    <w:rsid w:val="00CD4803"/>
    <w:rsid w:val="00CE1BAF"/>
    <w:rsid w:val="00CE4053"/>
    <w:rsid w:val="00CF048B"/>
    <w:rsid w:val="00CF181B"/>
    <w:rsid w:val="00D0627F"/>
    <w:rsid w:val="00D0718D"/>
    <w:rsid w:val="00D07C5D"/>
    <w:rsid w:val="00D11F05"/>
    <w:rsid w:val="00D1344A"/>
    <w:rsid w:val="00D22707"/>
    <w:rsid w:val="00D23BB0"/>
    <w:rsid w:val="00D2537B"/>
    <w:rsid w:val="00D30A2A"/>
    <w:rsid w:val="00D3137B"/>
    <w:rsid w:val="00D323C9"/>
    <w:rsid w:val="00D334C2"/>
    <w:rsid w:val="00D33911"/>
    <w:rsid w:val="00D36CB4"/>
    <w:rsid w:val="00D466D4"/>
    <w:rsid w:val="00D6164C"/>
    <w:rsid w:val="00D66C96"/>
    <w:rsid w:val="00D70496"/>
    <w:rsid w:val="00D742B1"/>
    <w:rsid w:val="00DA0673"/>
    <w:rsid w:val="00DA2225"/>
    <w:rsid w:val="00DA56EA"/>
    <w:rsid w:val="00DA5FCA"/>
    <w:rsid w:val="00DD4E49"/>
    <w:rsid w:val="00DE0366"/>
    <w:rsid w:val="00DE6882"/>
    <w:rsid w:val="00E03D42"/>
    <w:rsid w:val="00E054E0"/>
    <w:rsid w:val="00E05F85"/>
    <w:rsid w:val="00E06D06"/>
    <w:rsid w:val="00E176E3"/>
    <w:rsid w:val="00E26C5A"/>
    <w:rsid w:val="00E304EE"/>
    <w:rsid w:val="00E42F07"/>
    <w:rsid w:val="00E44459"/>
    <w:rsid w:val="00E457B5"/>
    <w:rsid w:val="00E5262B"/>
    <w:rsid w:val="00E552D2"/>
    <w:rsid w:val="00E559CA"/>
    <w:rsid w:val="00E57D78"/>
    <w:rsid w:val="00E60493"/>
    <w:rsid w:val="00E70097"/>
    <w:rsid w:val="00E74AB6"/>
    <w:rsid w:val="00E82AFD"/>
    <w:rsid w:val="00E944B9"/>
    <w:rsid w:val="00E9673F"/>
    <w:rsid w:val="00EB128B"/>
    <w:rsid w:val="00EB39B2"/>
    <w:rsid w:val="00EB7A8C"/>
    <w:rsid w:val="00EB7CD6"/>
    <w:rsid w:val="00ED1C86"/>
    <w:rsid w:val="00EF5850"/>
    <w:rsid w:val="00F11E89"/>
    <w:rsid w:val="00F13FD7"/>
    <w:rsid w:val="00F255B4"/>
    <w:rsid w:val="00F40122"/>
    <w:rsid w:val="00F43FF5"/>
    <w:rsid w:val="00F44021"/>
    <w:rsid w:val="00F52B42"/>
    <w:rsid w:val="00F573D2"/>
    <w:rsid w:val="00F73573"/>
    <w:rsid w:val="00F7593D"/>
    <w:rsid w:val="00F76BF8"/>
    <w:rsid w:val="00F83489"/>
    <w:rsid w:val="00F957CF"/>
    <w:rsid w:val="00FA20CA"/>
    <w:rsid w:val="00FB0860"/>
    <w:rsid w:val="00FB2B2A"/>
    <w:rsid w:val="00FB56FE"/>
    <w:rsid w:val="00FC4934"/>
    <w:rsid w:val="00FC6887"/>
    <w:rsid w:val="00FD7282"/>
    <w:rsid w:val="00FE14E3"/>
    <w:rsid w:val="00FF66F6"/>
  </w:rsids>
  <m:mathPr>
    <m:mathFont m:val="Cambria Math"/>
    <m:brkBin m:val="before"/>
    <m:brkBinSub m:val="--"/>
    <m:smallFrac m:val="0"/>
    <m:dispDef/>
    <m:lMargin m:val="0"/>
    <m:rMargin m:val="0"/>
    <m:defJc m:val="centerGroup"/>
    <m:wrapIndent m:val="1440"/>
    <m:intLim m:val="subSup"/>
    <m:naryLim m:val="undOvr"/>
  </m:mathPr>
  <w:themeFontLang w:val="en-C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1F5D8"/>
  <w15:chartTrackingRefBased/>
  <w15:docId w15:val="{66A98D22-770C-F642-9758-11CC2977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1A2"/>
    <w:rPr>
      <w:rFonts w:eastAsiaTheme="majorEastAsia" w:cstheme="majorBidi"/>
      <w:color w:val="272727" w:themeColor="text1" w:themeTint="D8"/>
    </w:rPr>
  </w:style>
  <w:style w:type="paragraph" w:styleId="Title">
    <w:name w:val="Title"/>
    <w:basedOn w:val="Normal"/>
    <w:next w:val="Normal"/>
    <w:link w:val="TitleChar"/>
    <w:uiPriority w:val="10"/>
    <w:qFormat/>
    <w:rsid w:val="00151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1A2"/>
    <w:pPr>
      <w:spacing w:before="160"/>
      <w:jc w:val="center"/>
    </w:pPr>
    <w:rPr>
      <w:i/>
      <w:iCs/>
      <w:color w:val="404040" w:themeColor="text1" w:themeTint="BF"/>
    </w:rPr>
  </w:style>
  <w:style w:type="character" w:customStyle="1" w:styleId="QuoteChar">
    <w:name w:val="Quote Char"/>
    <w:basedOn w:val="DefaultParagraphFont"/>
    <w:link w:val="Quote"/>
    <w:uiPriority w:val="29"/>
    <w:rsid w:val="001511A2"/>
    <w:rPr>
      <w:i/>
      <w:iCs/>
      <w:color w:val="404040" w:themeColor="text1" w:themeTint="BF"/>
    </w:rPr>
  </w:style>
  <w:style w:type="paragraph" w:styleId="ListParagraph">
    <w:name w:val="List Paragraph"/>
    <w:basedOn w:val="Normal"/>
    <w:uiPriority w:val="34"/>
    <w:qFormat/>
    <w:rsid w:val="001511A2"/>
    <w:pPr>
      <w:ind w:left="720"/>
      <w:contextualSpacing/>
    </w:pPr>
  </w:style>
  <w:style w:type="character" w:styleId="IntenseEmphasis">
    <w:name w:val="Intense Emphasis"/>
    <w:basedOn w:val="DefaultParagraphFont"/>
    <w:uiPriority w:val="21"/>
    <w:qFormat/>
    <w:rsid w:val="001511A2"/>
    <w:rPr>
      <w:i/>
      <w:iCs/>
      <w:color w:val="0F4761" w:themeColor="accent1" w:themeShade="BF"/>
    </w:rPr>
  </w:style>
  <w:style w:type="paragraph" w:styleId="IntenseQuote">
    <w:name w:val="Intense Quote"/>
    <w:basedOn w:val="Normal"/>
    <w:next w:val="Normal"/>
    <w:link w:val="IntenseQuoteChar"/>
    <w:uiPriority w:val="30"/>
    <w:qFormat/>
    <w:rsid w:val="00151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1A2"/>
    <w:rPr>
      <w:i/>
      <w:iCs/>
      <w:color w:val="0F4761" w:themeColor="accent1" w:themeShade="BF"/>
    </w:rPr>
  </w:style>
  <w:style w:type="character" w:styleId="IntenseReference">
    <w:name w:val="Intense Reference"/>
    <w:basedOn w:val="DefaultParagraphFont"/>
    <w:uiPriority w:val="32"/>
    <w:qFormat/>
    <w:rsid w:val="001511A2"/>
    <w:rPr>
      <w:b/>
      <w:bCs/>
      <w:smallCaps/>
      <w:color w:val="0F4761" w:themeColor="accent1" w:themeShade="BF"/>
      <w:spacing w:val="5"/>
    </w:rPr>
  </w:style>
  <w:style w:type="paragraph" w:styleId="Header">
    <w:name w:val="header"/>
    <w:basedOn w:val="Normal"/>
    <w:link w:val="HeaderChar"/>
    <w:uiPriority w:val="99"/>
    <w:unhideWhenUsed/>
    <w:rsid w:val="009A5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FE5"/>
  </w:style>
  <w:style w:type="paragraph" w:styleId="Footer">
    <w:name w:val="footer"/>
    <w:basedOn w:val="Normal"/>
    <w:link w:val="FooterChar"/>
    <w:uiPriority w:val="99"/>
    <w:unhideWhenUsed/>
    <w:rsid w:val="009A5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FE5"/>
  </w:style>
  <w:style w:type="character" w:styleId="Hyperlink">
    <w:name w:val="Hyperlink"/>
    <w:basedOn w:val="DefaultParagraphFont"/>
    <w:uiPriority w:val="99"/>
    <w:unhideWhenUsed/>
    <w:rsid w:val="009A5FE5"/>
    <w:rPr>
      <w:color w:val="467886" w:themeColor="hyperlink"/>
      <w:u w:val="single"/>
    </w:rPr>
  </w:style>
  <w:style w:type="character" w:styleId="UnresolvedMention">
    <w:name w:val="Unresolved Mention"/>
    <w:basedOn w:val="DefaultParagraphFont"/>
    <w:uiPriority w:val="99"/>
    <w:semiHidden/>
    <w:unhideWhenUsed/>
    <w:rsid w:val="009A5FE5"/>
    <w:rPr>
      <w:color w:val="605E5C"/>
      <w:shd w:val="clear" w:color="auto" w:fill="E1DFDD"/>
    </w:rPr>
  </w:style>
  <w:style w:type="table" w:styleId="TableGrid">
    <w:name w:val="Table Grid"/>
    <w:basedOn w:val="TableNormal"/>
    <w:uiPriority w:val="39"/>
    <w:rsid w:val="00DD4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limkahkheng/mesopelagic-fish-popgen.git"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 Kheng Lim</dc:creator>
  <cp:keywords/>
  <dc:description/>
  <cp:lastModifiedBy>Daquan Guo</cp:lastModifiedBy>
  <cp:revision>3</cp:revision>
  <dcterms:created xsi:type="dcterms:W3CDTF">2026-05-22T08:06:00Z</dcterms:created>
  <dcterms:modified xsi:type="dcterms:W3CDTF">2026-05-22T08:39:00Z</dcterms:modified>
</cp:coreProperties>
</file>