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000E" w14:textId="095ED14F" w:rsidR="00C863CC" w:rsidRPr="00C863CC" w:rsidRDefault="00C863CC" w:rsidP="00C863CC">
      <w:pPr>
        <w:pStyle w:val="berschrift2"/>
        <w:numPr>
          <w:ilvl w:val="0"/>
          <w:numId w:val="0"/>
        </w:num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 w:val="0"/>
          <w:szCs w:val="24"/>
          <w:lang w:val="en-GB"/>
        </w:rPr>
      </w:pPr>
      <w:bookmarkStart w:id="0" w:name="_Toc93335678"/>
      <w:bookmarkStart w:id="1" w:name="_Toc93911693"/>
      <w:bookmarkStart w:id="2" w:name="_Toc94102243"/>
      <w:r w:rsidRPr="00720CD0">
        <w:rPr>
          <w:rFonts w:ascii="Times New Roman" w:hAnsi="Times New Roman" w:cs="Times New Roman"/>
          <w:b/>
          <w:bCs w:val="0"/>
          <w:szCs w:val="24"/>
          <w:lang w:val="en-GB"/>
        </w:rPr>
        <w:t>Body evaluation and body ownership in patients with inflammatory bowel disease: the role of interoceptive sensibility and adverse childhood experiences</w:t>
      </w:r>
      <w:bookmarkEnd w:id="0"/>
      <w:bookmarkEnd w:id="1"/>
      <w:bookmarkEnd w:id="2"/>
    </w:p>
    <w:p w14:paraId="1169359D" w14:textId="77777777" w:rsidR="00C863CC" w:rsidRDefault="00C863CC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274129D5" w14:textId="6A416F93" w:rsidR="00000000" w:rsidRPr="00C863CC" w:rsidRDefault="008639E0" w:rsidP="00C863CC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Supplemental Digital Content</w:t>
      </w:r>
    </w:p>
    <w:p w14:paraId="620A4D69" w14:textId="773DE3E2" w:rsidR="004F6222" w:rsidRDefault="004F6222">
      <w:pPr>
        <w:rPr>
          <w:b/>
          <w:bCs/>
          <w:sz w:val="26"/>
          <w:szCs w:val="26"/>
          <w:lang w:val="en-US"/>
        </w:rPr>
      </w:pPr>
    </w:p>
    <w:p w14:paraId="1C5C5CB9" w14:textId="77777777" w:rsidR="00B7346D" w:rsidRPr="004F6222" w:rsidRDefault="00B7346D">
      <w:pPr>
        <w:rPr>
          <w:b/>
          <w:bCs/>
          <w:sz w:val="26"/>
          <w:szCs w:val="26"/>
          <w:lang w:val="en-US"/>
        </w:rPr>
      </w:pPr>
    </w:p>
    <w:p w14:paraId="7277430C" w14:textId="645406DD" w:rsidR="004D336D" w:rsidRPr="00E768D4" w:rsidRDefault="004D336D">
      <w:pPr>
        <w:rPr>
          <w:lang w:val="en-US"/>
        </w:rPr>
      </w:pPr>
    </w:p>
    <w:p w14:paraId="176FCC25" w14:textId="5EB55A1C" w:rsidR="008D68D0" w:rsidRPr="008052D0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  <w:r w:rsidRPr="008052D0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S1.</w:t>
      </w:r>
      <w:r w:rsidRPr="008052D0">
        <w:rPr>
          <w:rFonts w:ascii="Times New Roman" w:hAnsi="Times New Roman" w:cs="Times New Roman"/>
          <w:color w:val="000000" w:themeColor="text1"/>
          <w:lang w:val="en-US"/>
        </w:rPr>
        <w:t xml:space="preserve"> Treatment medication reported in the IBD group (N=41) </w:t>
      </w:r>
    </w:p>
    <w:p w14:paraId="06982E85" w14:textId="36F76975" w:rsidR="004D336D" w:rsidRPr="008052D0" w:rsidRDefault="004D336D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pPr w:leftFromText="141" w:rightFromText="141" w:vertAnchor="page" w:horzAnchor="margin" w:tblpY="498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0"/>
        <w:gridCol w:w="4120"/>
      </w:tblGrid>
      <w:tr w:rsidR="00C863CC" w:rsidRPr="008052D0" w14:paraId="65E77725" w14:textId="77777777" w:rsidTr="00C863CC">
        <w:trPr>
          <w:trHeight w:val="521"/>
        </w:trPr>
        <w:tc>
          <w:tcPr>
            <w:tcW w:w="4120" w:type="dxa"/>
          </w:tcPr>
          <w:p w14:paraId="2A85B76C" w14:textId="77777777" w:rsidR="00C863CC" w:rsidRPr="008052D0" w:rsidRDefault="00C863CC" w:rsidP="00C863CC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052D0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IBD medication</w:t>
            </w:r>
          </w:p>
        </w:tc>
        <w:tc>
          <w:tcPr>
            <w:tcW w:w="4120" w:type="dxa"/>
          </w:tcPr>
          <w:p w14:paraId="66DA75D6" w14:textId="77777777" w:rsidR="00C863CC" w:rsidRPr="008052D0" w:rsidRDefault="00C863CC" w:rsidP="00C863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052D0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</w:tr>
      <w:tr w:rsidR="00C863CC" w:rsidRPr="008052D0" w14:paraId="6C5DEF3F" w14:textId="77777777" w:rsidTr="00C863CC">
        <w:trPr>
          <w:trHeight w:val="521"/>
        </w:trPr>
        <w:tc>
          <w:tcPr>
            <w:tcW w:w="4120" w:type="dxa"/>
          </w:tcPr>
          <w:p w14:paraId="7BD2AF90" w14:textId="77777777" w:rsidR="00C863CC" w:rsidRPr="008052D0" w:rsidRDefault="00C863CC" w:rsidP="00C863C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052D0">
              <w:rPr>
                <w:rFonts w:ascii="Times New Roman" w:hAnsi="Times New Roman" w:cs="Times New Roman"/>
                <w:color w:val="000000" w:themeColor="text1"/>
                <w:lang w:val="en-US"/>
              </w:rPr>
              <w:t>Biologics</w:t>
            </w:r>
          </w:p>
        </w:tc>
        <w:tc>
          <w:tcPr>
            <w:tcW w:w="4120" w:type="dxa"/>
          </w:tcPr>
          <w:p w14:paraId="5CA62172" w14:textId="77777777" w:rsidR="00C863CC" w:rsidRPr="008052D0" w:rsidRDefault="00C863CC" w:rsidP="00C863C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052D0">
              <w:rPr>
                <w:rFonts w:ascii="Times New Roman" w:hAnsi="Times New Roman" w:cs="Times New Roman"/>
                <w:color w:val="000000" w:themeColor="text1"/>
                <w:lang w:val="en-US"/>
              </w:rPr>
              <w:t>40</w:t>
            </w:r>
          </w:p>
        </w:tc>
      </w:tr>
      <w:tr w:rsidR="00C863CC" w:rsidRPr="008052D0" w14:paraId="1E1AE8B9" w14:textId="77777777" w:rsidTr="00C863CC">
        <w:trPr>
          <w:trHeight w:val="494"/>
        </w:trPr>
        <w:tc>
          <w:tcPr>
            <w:tcW w:w="4120" w:type="dxa"/>
          </w:tcPr>
          <w:p w14:paraId="6AB0461C" w14:textId="77777777" w:rsidR="00C863CC" w:rsidRPr="008052D0" w:rsidRDefault="00C863CC" w:rsidP="00C863C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052D0">
              <w:rPr>
                <w:rFonts w:ascii="Times New Roman" w:hAnsi="Times New Roman" w:cs="Times New Roman"/>
                <w:color w:val="000000" w:themeColor="text1"/>
                <w:lang w:val="en-US"/>
              </w:rPr>
              <w:t>Mesalazine</w:t>
            </w:r>
            <w:proofErr w:type="spellEnd"/>
          </w:p>
        </w:tc>
        <w:tc>
          <w:tcPr>
            <w:tcW w:w="4120" w:type="dxa"/>
          </w:tcPr>
          <w:p w14:paraId="077E94B0" w14:textId="77777777" w:rsidR="00C863CC" w:rsidRPr="008052D0" w:rsidRDefault="00C863CC" w:rsidP="00C863C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052D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</w:tbl>
    <w:p w14:paraId="4C956D74" w14:textId="77777777" w:rsidR="008D68D0" w:rsidRPr="008052D0" w:rsidRDefault="008D68D0">
      <w:pPr>
        <w:rPr>
          <w:rFonts w:ascii="Times New Roman" w:hAnsi="Times New Roman" w:cs="Times New Roman"/>
          <w:lang w:val="en-US"/>
        </w:rPr>
      </w:pPr>
    </w:p>
    <w:p w14:paraId="56427AD4" w14:textId="132696D7" w:rsidR="008D68D0" w:rsidRPr="008052D0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A756D2E" w14:textId="15EA5B99" w:rsidR="008D68D0" w:rsidRPr="008052D0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AC8C6E9" w14:textId="6383B9AD" w:rsidR="008D68D0" w:rsidRPr="008052D0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F77044E" w14:textId="23ECF1BD" w:rsidR="008D68D0" w:rsidRPr="008052D0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402AB7D" w14:textId="0579AD5C" w:rsidR="008D68D0" w:rsidRPr="008052D0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7FC58D2" w14:textId="16E84530" w:rsidR="008D68D0" w:rsidRPr="004F6222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51F17F2" w14:textId="40489308" w:rsidR="004F6222" w:rsidRDefault="004F6222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B3D643C" w14:textId="3D3B32D4" w:rsidR="004F6222" w:rsidRDefault="004F6222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788633D" w14:textId="3653D4C8" w:rsidR="004F6222" w:rsidRDefault="004F6222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916CA48" w14:textId="77777777" w:rsidR="004F6222" w:rsidRPr="004F6222" w:rsidRDefault="004F6222" w:rsidP="008D68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F6EFCFE" w14:textId="5F7A3823" w:rsidR="008D68D0" w:rsidRPr="004F6222" w:rsidRDefault="008D68D0" w:rsidP="008D68D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222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S2.</w:t>
      </w:r>
      <w:r w:rsidRPr="004F6222">
        <w:rPr>
          <w:rFonts w:ascii="Times New Roman" w:hAnsi="Times New Roman" w:cs="Times New Roman"/>
          <w:color w:val="000000" w:themeColor="text1"/>
          <w:lang w:val="en-US"/>
        </w:rPr>
        <w:t xml:space="preserve"> Histories of further somatic conditions in the IBD group (whole IBD sample: N=41, patients reporting further somatic diseases: N=10)</w:t>
      </w:r>
    </w:p>
    <w:p w14:paraId="4ACAD5F6" w14:textId="3085DC5C" w:rsidR="008D68D0" w:rsidRDefault="008D68D0">
      <w:pPr>
        <w:rPr>
          <w:rFonts w:ascii="Times New Roman" w:hAnsi="Times New Roman" w:cs="Times New Roman"/>
          <w:lang w:val="en-US"/>
        </w:rPr>
      </w:pPr>
    </w:p>
    <w:p w14:paraId="1A638140" w14:textId="76624731" w:rsidR="004F6222" w:rsidRDefault="004F6222">
      <w:pPr>
        <w:rPr>
          <w:rFonts w:ascii="Times New Roman" w:hAnsi="Times New Roman" w:cs="Times New Roman"/>
          <w:lang w:val="en-US"/>
        </w:rPr>
      </w:pPr>
    </w:p>
    <w:p w14:paraId="335225ED" w14:textId="77777777" w:rsidR="004F6222" w:rsidRPr="004F6222" w:rsidRDefault="004F6222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8"/>
        <w:gridCol w:w="4089"/>
      </w:tblGrid>
      <w:tr w:rsidR="008D68D0" w:rsidRPr="004F6222" w14:paraId="7C09CB55" w14:textId="77777777" w:rsidTr="00B7346D">
        <w:trPr>
          <w:trHeight w:val="535"/>
        </w:trPr>
        <w:tc>
          <w:tcPr>
            <w:tcW w:w="4088" w:type="dxa"/>
          </w:tcPr>
          <w:p w14:paraId="4FC94608" w14:textId="77777777" w:rsidR="008D68D0" w:rsidRPr="004F6222" w:rsidRDefault="008D68D0" w:rsidP="008D68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Somatic condition</w:t>
            </w:r>
          </w:p>
        </w:tc>
        <w:tc>
          <w:tcPr>
            <w:tcW w:w="4089" w:type="dxa"/>
          </w:tcPr>
          <w:p w14:paraId="779075F2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</w:tr>
      <w:tr w:rsidR="008D68D0" w:rsidRPr="004F6222" w14:paraId="326539AB" w14:textId="77777777" w:rsidTr="00B7346D">
        <w:trPr>
          <w:trHeight w:val="535"/>
        </w:trPr>
        <w:tc>
          <w:tcPr>
            <w:tcW w:w="4088" w:type="dxa"/>
          </w:tcPr>
          <w:p w14:paraId="1ECA76FD" w14:textId="77777777" w:rsidR="008D68D0" w:rsidRPr="004F6222" w:rsidRDefault="008D68D0" w:rsidP="008D68D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Pulmonary embolism</w:t>
            </w:r>
          </w:p>
        </w:tc>
        <w:tc>
          <w:tcPr>
            <w:tcW w:w="4089" w:type="dxa"/>
          </w:tcPr>
          <w:p w14:paraId="58438C2B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</w:tr>
      <w:tr w:rsidR="008D68D0" w:rsidRPr="004F6222" w14:paraId="08AD522E" w14:textId="77777777" w:rsidTr="00B7346D">
        <w:trPr>
          <w:trHeight w:val="506"/>
        </w:trPr>
        <w:tc>
          <w:tcPr>
            <w:tcW w:w="4088" w:type="dxa"/>
          </w:tcPr>
          <w:p w14:paraId="70622C1C" w14:textId="77777777" w:rsidR="008D68D0" w:rsidRPr="004F6222" w:rsidRDefault="008D68D0" w:rsidP="008D68D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Pancreatitis</w:t>
            </w:r>
          </w:p>
        </w:tc>
        <w:tc>
          <w:tcPr>
            <w:tcW w:w="4089" w:type="dxa"/>
          </w:tcPr>
          <w:p w14:paraId="014329F5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</w:tr>
      <w:tr w:rsidR="008D68D0" w:rsidRPr="004F6222" w14:paraId="267D6491" w14:textId="77777777" w:rsidTr="00B7346D">
        <w:trPr>
          <w:trHeight w:val="506"/>
        </w:trPr>
        <w:tc>
          <w:tcPr>
            <w:tcW w:w="4088" w:type="dxa"/>
          </w:tcPr>
          <w:p w14:paraId="7C366EB3" w14:textId="77777777" w:rsidR="008D68D0" w:rsidRPr="004F6222" w:rsidRDefault="008D68D0" w:rsidP="008D68D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Diabetes</w:t>
            </w:r>
          </w:p>
        </w:tc>
        <w:tc>
          <w:tcPr>
            <w:tcW w:w="4089" w:type="dxa"/>
          </w:tcPr>
          <w:p w14:paraId="4F41B303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8D68D0" w:rsidRPr="004F6222" w14:paraId="31895C44" w14:textId="77777777" w:rsidTr="00B7346D">
        <w:trPr>
          <w:trHeight w:val="506"/>
        </w:trPr>
        <w:tc>
          <w:tcPr>
            <w:tcW w:w="4088" w:type="dxa"/>
          </w:tcPr>
          <w:p w14:paraId="3387C66C" w14:textId="77777777" w:rsidR="008D68D0" w:rsidRPr="004F6222" w:rsidRDefault="008D68D0" w:rsidP="008D68D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Chronic cystitis</w:t>
            </w:r>
          </w:p>
        </w:tc>
        <w:tc>
          <w:tcPr>
            <w:tcW w:w="4089" w:type="dxa"/>
          </w:tcPr>
          <w:p w14:paraId="7AD3FC77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8D68D0" w:rsidRPr="004F6222" w14:paraId="1D7310B6" w14:textId="77777777" w:rsidTr="00B7346D">
        <w:trPr>
          <w:trHeight w:val="506"/>
        </w:trPr>
        <w:tc>
          <w:tcPr>
            <w:tcW w:w="4088" w:type="dxa"/>
          </w:tcPr>
          <w:p w14:paraId="7DA55A11" w14:textId="77777777" w:rsidR="008D68D0" w:rsidRPr="004F6222" w:rsidRDefault="008D68D0" w:rsidP="008D68D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Thrombocythemia</w:t>
            </w:r>
          </w:p>
        </w:tc>
        <w:tc>
          <w:tcPr>
            <w:tcW w:w="4089" w:type="dxa"/>
          </w:tcPr>
          <w:p w14:paraId="4B7D3550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8D68D0" w:rsidRPr="004F6222" w14:paraId="1EE017A6" w14:textId="77777777" w:rsidTr="00B7346D">
        <w:trPr>
          <w:trHeight w:val="506"/>
        </w:trPr>
        <w:tc>
          <w:tcPr>
            <w:tcW w:w="4088" w:type="dxa"/>
          </w:tcPr>
          <w:p w14:paraId="6254D701" w14:textId="77777777" w:rsidR="008D68D0" w:rsidRPr="004F6222" w:rsidRDefault="008D68D0" w:rsidP="008D68D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Asthma </w:t>
            </w:r>
            <w:proofErr w:type="spellStart"/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bronchiale</w:t>
            </w:r>
            <w:proofErr w:type="spellEnd"/>
          </w:p>
        </w:tc>
        <w:tc>
          <w:tcPr>
            <w:tcW w:w="4089" w:type="dxa"/>
          </w:tcPr>
          <w:p w14:paraId="6BC926BD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8D68D0" w:rsidRPr="004F6222" w14:paraId="66B6FEF9" w14:textId="77777777" w:rsidTr="00B7346D">
        <w:trPr>
          <w:trHeight w:val="506"/>
        </w:trPr>
        <w:tc>
          <w:tcPr>
            <w:tcW w:w="4088" w:type="dxa"/>
          </w:tcPr>
          <w:p w14:paraId="15F7FFDE" w14:textId="77777777" w:rsidR="008D68D0" w:rsidRPr="004F6222" w:rsidRDefault="008D68D0" w:rsidP="008D68D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Hypothyoroidism</w:t>
            </w:r>
            <w:proofErr w:type="spellEnd"/>
          </w:p>
        </w:tc>
        <w:tc>
          <w:tcPr>
            <w:tcW w:w="4089" w:type="dxa"/>
          </w:tcPr>
          <w:p w14:paraId="661FA2D7" w14:textId="77777777" w:rsidR="008D68D0" w:rsidRPr="004F6222" w:rsidRDefault="008D68D0" w:rsidP="008D68D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222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</w:tr>
    </w:tbl>
    <w:p w14:paraId="5CE46B06" w14:textId="77777777" w:rsidR="008D68D0" w:rsidRDefault="008D68D0">
      <w:pPr>
        <w:rPr>
          <w:lang w:val="en-US"/>
        </w:rPr>
      </w:pPr>
    </w:p>
    <w:p w14:paraId="7211894D" w14:textId="77777777" w:rsidR="003D389D" w:rsidRDefault="003D389D">
      <w:pPr>
        <w:rPr>
          <w:lang w:val="en-US"/>
        </w:rPr>
      </w:pPr>
    </w:p>
    <w:p w14:paraId="24BFC442" w14:textId="6BD8DE68" w:rsidR="003D389D" w:rsidRDefault="003D389D" w:rsidP="00F93209">
      <w:pPr>
        <w:rPr>
          <w:lang w:val="en-US"/>
        </w:rPr>
      </w:pPr>
    </w:p>
    <w:p w14:paraId="79D93217" w14:textId="1C63955E" w:rsidR="003D389D" w:rsidRDefault="003D389D" w:rsidP="00F93209">
      <w:pPr>
        <w:rPr>
          <w:lang w:val="en-US"/>
        </w:rPr>
      </w:pPr>
    </w:p>
    <w:p w14:paraId="3365F81D" w14:textId="69EC3684" w:rsidR="003D389D" w:rsidRDefault="003D389D" w:rsidP="00F93209">
      <w:pPr>
        <w:rPr>
          <w:lang w:val="en-US"/>
        </w:rPr>
      </w:pPr>
    </w:p>
    <w:p w14:paraId="25F458D2" w14:textId="2A00353A" w:rsidR="003D389D" w:rsidRDefault="003D389D" w:rsidP="00F93209">
      <w:pPr>
        <w:rPr>
          <w:lang w:val="en-US"/>
        </w:rPr>
      </w:pPr>
    </w:p>
    <w:p w14:paraId="6506A9BD" w14:textId="4BAAB64A" w:rsidR="003D389D" w:rsidRDefault="003D389D" w:rsidP="00F93209">
      <w:pPr>
        <w:rPr>
          <w:lang w:val="en-US"/>
        </w:rPr>
      </w:pPr>
    </w:p>
    <w:p w14:paraId="6F200DAC" w14:textId="3BB962B1" w:rsidR="003D389D" w:rsidRDefault="003D389D" w:rsidP="00F93209">
      <w:pPr>
        <w:rPr>
          <w:lang w:val="en-US"/>
        </w:rPr>
      </w:pPr>
    </w:p>
    <w:p w14:paraId="520BE6A8" w14:textId="11F05046" w:rsidR="003D389D" w:rsidRDefault="00C863CC" w:rsidP="00F93209">
      <w:pPr>
        <w:rPr>
          <w:lang w:val="en-US"/>
        </w:rPr>
      </w:pPr>
      <w:r>
        <w:rPr>
          <w:b/>
          <w:bCs/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207BCC06" wp14:editId="7FB32EE0">
            <wp:simplePos x="0" y="0"/>
            <wp:positionH relativeFrom="column">
              <wp:posOffset>228600</wp:posOffset>
            </wp:positionH>
            <wp:positionV relativeFrom="paragraph">
              <wp:posOffset>468</wp:posOffset>
            </wp:positionV>
            <wp:extent cx="5194300" cy="3005455"/>
            <wp:effectExtent l="0" t="0" r="0" b="4445"/>
            <wp:wrapThrough wrapText="bothSides">
              <wp:wrapPolygon edited="0">
                <wp:start x="0" y="0"/>
                <wp:lineTo x="0" y="21541"/>
                <wp:lineTo x="21547" y="21541"/>
                <wp:lineTo x="21547" y="0"/>
                <wp:lineTo x="0" y="0"/>
              </wp:wrapPolygon>
            </wp:wrapThrough>
            <wp:docPr id="5" name="Grafik 5" descr="Ein Bild, das Text, Vektor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Vektorgrafike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0FB91" w14:textId="4C13DC6A" w:rsidR="003D389D" w:rsidRDefault="003D389D" w:rsidP="00F93209">
      <w:pPr>
        <w:rPr>
          <w:lang w:val="en-US"/>
        </w:rPr>
      </w:pPr>
    </w:p>
    <w:p w14:paraId="7AB81236" w14:textId="77777777" w:rsidR="003D389D" w:rsidRDefault="003D389D" w:rsidP="00E93888">
      <w:pPr>
        <w:ind w:left="360"/>
        <w:jc w:val="both"/>
        <w:rPr>
          <w:b/>
          <w:bCs/>
          <w:lang w:val="en-US"/>
        </w:rPr>
      </w:pPr>
    </w:p>
    <w:p w14:paraId="3E7D84BA" w14:textId="441C23E1" w:rsidR="003D389D" w:rsidRDefault="003D389D" w:rsidP="00E93888">
      <w:pPr>
        <w:ind w:left="360"/>
        <w:jc w:val="both"/>
        <w:rPr>
          <w:b/>
          <w:bCs/>
          <w:lang w:val="en-US"/>
        </w:rPr>
      </w:pPr>
    </w:p>
    <w:p w14:paraId="3B16A10E" w14:textId="3B4E3BD7" w:rsidR="003D389D" w:rsidRDefault="003D389D" w:rsidP="00E93888">
      <w:pPr>
        <w:ind w:left="360"/>
        <w:jc w:val="both"/>
        <w:rPr>
          <w:b/>
          <w:bCs/>
          <w:lang w:val="en-US"/>
        </w:rPr>
      </w:pPr>
    </w:p>
    <w:p w14:paraId="5CEFCE04" w14:textId="6313193D" w:rsidR="003D389D" w:rsidRDefault="003D389D" w:rsidP="00E93888">
      <w:pPr>
        <w:ind w:left="360"/>
        <w:jc w:val="both"/>
        <w:rPr>
          <w:b/>
          <w:bCs/>
          <w:lang w:val="en-US"/>
        </w:rPr>
      </w:pPr>
    </w:p>
    <w:p w14:paraId="23041893" w14:textId="66DEF1D4" w:rsidR="003D389D" w:rsidRDefault="003D389D" w:rsidP="00E93888">
      <w:pPr>
        <w:ind w:left="360"/>
        <w:jc w:val="both"/>
        <w:rPr>
          <w:b/>
          <w:bCs/>
          <w:lang w:val="en-US"/>
        </w:rPr>
      </w:pPr>
    </w:p>
    <w:p w14:paraId="15C0D009" w14:textId="20F9ADFB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25943F51" w14:textId="434DC4B1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197F91F8" w14:textId="4E0F9E80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4840724F" w14:textId="6B6E2A6C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7C5E5662" w14:textId="4A24F632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0705BB1A" w14:textId="01E78D3F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2B22513A" w14:textId="5E92DF69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38E94B8D" w14:textId="69042CA6" w:rsidR="00B7346D" w:rsidRDefault="00B7346D" w:rsidP="00C863CC">
      <w:pPr>
        <w:jc w:val="both"/>
        <w:rPr>
          <w:b/>
          <w:bCs/>
          <w:lang w:val="en-US"/>
        </w:rPr>
      </w:pPr>
    </w:p>
    <w:p w14:paraId="6031C0A2" w14:textId="77777777" w:rsidR="00B7346D" w:rsidRDefault="00B7346D" w:rsidP="00E93888">
      <w:pPr>
        <w:ind w:left="360"/>
        <w:jc w:val="both"/>
        <w:rPr>
          <w:b/>
          <w:bCs/>
          <w:lang w:val="en-US"/>
        </w:rPr>
      </w:pPr>
    </w:p>
    <w:p w14:paraId="41C01C89" w14:textId="5BAA8557" w:rsidR="000C39A4" w:rsidRDefault="000C39A4" w:rsidP="00F93209">
      <w:pPr>
        <w:rPr>
          <w:lang w:val="en-US"/>
        </w:rPr>
      </w:pPr>
    </w:p>
    <w:p w14:paraId="290EC29E" w14:textId="2266682D" w:rsidR="000C39A4" w:rsidRDefault="000C39A4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052D0">
        <w:rPr>
          <w:rFonts w:ascii="Times New Roman" w:hAnsi="Times New Roman" w:cs="Times New Roman"/>
          <w:b/>
          <w:bCs/>
          <w:lang w:val="en-US"/>
        </w:rPr>
        <w:t>Figure S</w:t>
      </w:r>
      <w:r w:rsidR="003E5A76">
        <w:rPr>
          <w:rFonts w:ascii="Times New Roman" w:hAnsi="Times New Roman" w:cs="Times New Roman"/>
          <w:b/>
          <w:bCs/>
          <w:lang w:val="en-US"/>
        </w:rPr>
        <w:t>1</w:t>
      </w:r>
      <w:r w:rsidR="00E93888" w:rsidRPr="008052D0">
        <w:rPr>
          <w:rFonts w:ascii="Times New Roman" w:hAnsi="Times New Roman" w:cs="Times New Roman"/>
          <w:b/>
          <w:bCs/>
          <w:lang w:val="en-US"/>
        </w:rPr>
        <w:t>.</w:t>
      </w:r>
      <w:r w:rsidRPr="008052D0">
        <w:rPr>
          <w:rFonts w:ascii="Times New Roman" w:hAnsi="Times New Roman" w:cs="Times New Roman"/>
          <w:lang w:val="en-US"/>
        </w:rPr>
        <w:t xml:space="preserve"> Pain-related ROI with mean pain intensity ≥ 1.</w:t>
      </w:r>
      <w:r w:rsidR="000D32C1" w:rsidRPr="008052D0">
        <w:rPr>
          <w:rFonts w:ascii="Times New Roman" w:hAnsi="Times New Roman" w:cs="Times New Roman"/>
          <w:lang w:val="en-US"/>
        </w:rPr>
        <w:t>6</w:t>
      </w:r>
      <w:r w:rsidRPr="008052D0">
        <w:rPr>
          <w:rFonts w:ascii="Times New Roman" w:hAnsi="Times New Roman" w:cs="Times New Roman"/>
          <w:lang w:val="en-US"/>
        </w:rPr>
        <w:t>0</w:t>
      </w:r>
      <w:r w:rsidR="003F0854" w:rsidRPr="008052D0">
        <w:rPr>
          <w:rFonts w:ascii="Times New Roman" w:hAnsi="Times New Roman" w:cs="Times New Roman"/>
          <w:lang w:val="en-US"/>
        </w:rPr>
        <w:t xml:space="preserve"> computed across all participants (N=85)</w:t>
      </w:r>
      <w:r w:rsidRPr="008052D0">
        <w:rPr>
          <w:rFonts w:ascii="Times New Roman" w:hAnsi="Times New Roman" w:cs="Times New Roman"/>
          <w:lang w:val="en-US"/>
        </w:rPr>
        <w:t xml:space="preserve">. </w:t>
      </w:r>
      <w:r w:rsidR="003F0854" w:rsidRPr="008052D0">
        <w:rPr>
          <w:rFonts w:ascii="Times New Roman" w:hAnsi="Times New Roman" w:cs="Times New Roman"/>
          <w:lang w:val="en-US"/>
        </w:rPr>
        <w:t>Colored body areas</w:t>
      </w:r>
      <w:r w:rsidRPr="008052D0">
        <w:rPr>
          <w:rFonts w:ascii="Times New Roman" w:hAnsi="Times New Roman" w:cs="Times New Roman"/>
          <w:lang w:val="en-US"/>
        </w:rPr>
        <w:t xml:space="preserve"> </w:t>
      </w:r>
      <w:r w:rsidR="00BC195E" w:rsidRPr="008052D0">
        <w:rPr>
          <w:rFonts w:ascii="Times New Roman" w:hAnsi="Times New Roman" w:cs="Times New Roman"/>
          <w:lang w:val="en-US"/>
        </w:rPr>
        <w:t xml:space="preserve">(head, abdomen, back) </w:t>
      </w:r>
      <w:r w:rsidRPr="008052D0">
        <w:rPr>
          <w:rFonts w:ascii="Times New Roman" w:hAnsi="Times New Roman" w:cs="Times New Roman"/>
          <w:lang w:val="en-US"/>
        </w:rPr>
        <w:t xml:space="preserve">were </w:t>
      </w:r>
      <w:r w:rsidR="003F0854" w:rsidRPr="008052D0">
        <w:rPr>
          <w:rFonts w:ascii="Times New Roman" w:hAnsi="Times New Roman" w:cs="Times New Roman"/>
          <w:lang w:val="en-US"/>
        </w:rPr>
        <w:t>used as pre-defined ROI for further analyses.</w:t>
      </w:r>
      <w:r w:rsidR="009E01A0" w:rsidRPr="008052D0">
        <w:rPr>
          <w:rFonts w:ascii="Times New Roman" w:hAnsi="Times New Roman" w:cs="Times New Roman"/>
          <w:lang w:val="en-US"/>
        </w:rPr>
        <w:t xml:space="preserve"> </w:t>
      </w:r>
      <w:r w:rsidR="00BC195E" w:rsidRPr="008052D0">
        <w:rPr>
          <w:rFonts w:ascii="Times New Roman" w:hAnsi="Times New Roman" w:cs="Times New Roman"/>
          <w:lang w:val="en-US"/>
        </w:rPr>
        <w:t>Disease-</w:t>
      </w:r>
      <w:r w:rsidR="004E3206">
        <w:rPr>
          <w:rFonts w:ascii="Times New Roman" w:hAnsi="Times New Roman" w:cs="Times New Roman"/>
          <w:lang w:val="en-US"/>
        </w:rPr>
        <w:t>related pain</w:t>
      </w:r>
      <w:r w:rsidR="00BC195E" w:rsidRPr="008052D0">
        <w:rPr>
          <w:rFonts w:ascii="Times New Roman" w:hAnsi="Times New Roman" w:cs="Times New Roman"/>
          <w:lang w:val="en-US"/>
        </w:rPr>
        <w:t xml:space="preserve"> ROI includes the abdomen (red area), disease-</w:t>
      </w:r>
      <w:r w:rsidR="004E3206">
        <w:rPr>
          <w:rFonts w:ascii="Times New Roman" w:hAnsi="Times New Roman" w:cs="Times New Roman"/>
          <w:lang w:val="en-US"/>
        </w:rPr>
        <w:t>unrelated</w:t>
      </w:r>
      <w:r w:rsidR="00BC195E" w:rsidRPr="008052D0">
        <w:rPr>
          <w:rFonts w:ascii="Times New Roman" w:hAnsi="Times New Roman" w:cs="Times New Roman"/>
          <w:lang w:val="en-US"/>
        </w:rPr>
        <w:t xml:space="preserve"> </w:t>
      </w:r>
      <w:r w:rsidR="004E3206">
        <w:rPr>
          <w:rFonts w:ascii="Times New Roman" w:hAnsi="Times New Roman" w:cs="Times New Roman"/>
          <w:lang w:val="en-US"/>
        </w:rPr>
        <w:t xml:space="preserve">pain </w:t>
      </w:r>
      <w:r w:rsidR="00BC195E" w:rsidRPr="008052D0">
        <w:rPr>
          <w:rFonts w:ascii="Times New Roman" w:hAnsi="Times New Roman" w:cs="Times New Roman"/>
          <w:lang w:val="en-US"/>
        </w:rPr>
        <w:t>ROI</w:t>
      </w:r>
      <w:r w:rsidR="004E3206">
        <w:rPr>
          <w:rFonts w:ascii="Times New Roman" w:hAnsi="Times New Roman" w:cs="Times New Roman"/>
          <w:lang w:val="en-US"/>
        </w:rPr>
        <w:t>s</w:t>
      </w:r>
      <w:r w:rsidR="00BC195E" w:rsidRPr="008052D0">
        <w:rPr>
          <w:rFonts w:ascii="Times New Roman" w:hAnsi="Times New Roman" w:cs="Times New Roman"/>
          <w:lang w:val="en-US"/>
        </w:rPr>
        <w:t xml:space="preserve"> include the head (pink area) and the back (dark red area).</w:t>
      </w:r>
    </w:p>
    <w:p w14:paraId="39AB464D" w14:textId="7AB4C9A4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4A89856" w14:textId="46AB61A8" w:rsidR="00AA7238" w:rsidRDefault="003E667D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eastAsia="de-DE"/>
        </w:rPr>
        <mc:AlternateContent>
          <mc:Choice Requires="cx1">
            <w:drawing>
              <wp:anchor distT="0" distB="0" distL="114300" distR="114300" simplePos="0" relativeHeight="251659264" behindDoc="0" locked="0" layoutInCell="1" allowOverlap="1" wp14:anchorId="37CE5242" wp14:editId="0731F46D">
                <wp:simplePos x="0" y="0"/>
                <wp:positionH relativeFrom="column">
                  <wp:posOffset>461172</wp:posOffset>
                </wp:positionH>
                <wp:positionV relativeFrom="paragraph">
                  <wp:posOffset>170383</wp:posOffset>
                </wp:positionV>
                <wp:extent cx="4669276" cy="3297839"/>
                <wp:effectExtent l="0" t="0" r="4445" b="4445"/>
                <wp:wrapThrough wrapText="bothSides">
                  <wp:wrapPolygon edited="0">
                    <wp:start x="0" y="0"/>
                    <wp:lineTo x="0" y="21546"/>
                    <wp:lineTo x="21562" y="21546"/>
                    <wp:lineTo x="21562" y="0"/>
                    <wp:lineTo x="0" y="0"/>
                  </wp:wrapPolygon>
                </wp:wrapThrough>
                <wp:docPr id="1" name="Diagramm 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9"/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7CE5242" wp14:editId="0731F46D">
                <wp:simplePos x="0" y="0"/>
                <wp:positionH relativeFrom="column">
                  <wp:posOffset>461172</wp:posOffset>
                </wp:positionH>
                <wp:positionV relativeFrom="paragraph">
                  <wp:posOffset>170383</wp:posOffset>
                </wp:positionV>
                <wp:extent cx="4669276" cy="3297839"/>
                <wp:effectExtent l="0" t="0" r="4445" b="4445"/>
                <wp:wrapThrough wrapText="bothSides">
                  <wp:wrapPolygon edited="0">
                    <wp:start x="0" y="0"/>
                    <wp:lineTo x="0" y="21546"/>
                    <wp:lineTo x="21562" y="21546"/>
                    <wp:lineTo x="21562" y="0"/>
                    <wp:lineTo x="0" y="0"/>
                  </wp:wrapPolygon>
                </wp:wrapThrough>
                <wp:docPr id="1" name="Diagramm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iagramm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9155" cy="3297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Fallback>
        </mc:AlternateContent>
      </w:r>
    </w:p>
    <w:p w14:paraId="46948E6F" w14:textId="5AC8172D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BF8C5F7" w14:textId="71CF8C17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23E35C2" w14:textId="67A1206D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B65E458" w14:textId="7EF5C946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637834F" w14:textId="0AB5315D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4337115" w14:textId="24862A97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A1CB547" w14:textId="4A633724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B472B74" w14:textId="545AF700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0C2B07D" w14:textId="07F97E0F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965C657" w14:textId="2076B69F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548C263" w14:textId="53561486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85E3A3D" w14:textId="41ECFCAB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BA6030A" w14:textId="6ACF6515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DFEA8DC" w14:textId="2A9E681A" w:rsidR="003E667D" w:rsidRDefault="003E667D" w:rsidP="003E667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052D0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8052D0">
        <w:rPr>
          <w:rFonts w:ascii="Times New Roman" w:hAnsi="Times New Roman" w:cs="Times New Roman"/>
          <w:b/>
          <w:bCs/>
          <w:lang w:val="en-US"/>
        </w:rPr>
        <w:t>.</w:t>
      </w:r>
      <w:r w:rsidRPr="008052D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Distribution of whole-body scores for pain experience during the last four weeks prior the experiment. Scores were computed across n=85 participants (M = 1.61; SD = 0.74)</w:t>
      </w:r>
      <w:r w:rsidR="00D771CE">
        <w:rPr>
          <w:rFonts w:ascii="Times New Roman" w:hAnsi="Times New Roman" w:cs="Times New Roman"/>
          <w:lang w:val="en-US"/>
        </w:rPr>
        <w:t>.</w:t>
      </w:r>
    </w:p>
    <w:p w14:paraId="3165B74A" w14:textId="263551A6" w:rsidR="00AA7238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68A16E2" w14:textId="77777777" w:rsidR="00AA7238" w:rsidRPr="008052D0" w:rsidRDefault="00AA7238" w:rsidP="008052D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FBD19CD" w14:textId="57B94B5A" w:rsidR="003D389D" w:rsidRDefault="003D389D" w:rsidP="000D32C1">
      <w:pPr>
        <w:rPr>
          <w:b/>
          <w:bCs/>
          <w:lang w:val="en-GB"/>
        </w:rPr>
      </w:pPr>
    </w:p>
    <w:p w14:paraId="7A8CAFFB" w14:textId="77777777" w:rsidR="00A621DA" w:rsidRDefault="00A621DA" w:rsidP="000D32C1">
      <w:pPr>
        <w:rPr>
          <w:b/>
          <w:bCs/>
          <w:lang w:val="en-GB"/>
        </w:rPr>
      </w:pPr>
    </w:p>
    <w:p w14:paraId="3E69E68A" w14:textId="77777777" w:rsidR="003D389D" w:rsidRDefault="003D389D" w:rsidP="000D32C1">
      <w:pPr>
        <w:rPr>
          <w:b/>
          <w:bCs/>
          <w:lang w:val="en-GB"/>
        </w:rPr>
      </w:pPr>
    </w:p>
    <w:p w14:paraId="712C89BF" w14:textId="57320B4F" w:rsidR="000D32C1" w:rsidRPr="008052D0" w:rsidRDefault="000D32C1" w:rsidP="008052D0">
      <w:pPr>
        <w:spacing w:line="360" w:lineRule="auto"/>
        <w:rPr>
          <w:rFonts w:ascii="Times New Roman" w:hAnsi="Times New Roman" w:cs="Times New Roman"/>
          <w:lang w:val="en-GB"/>
        </w:rPr>
      </w:pPr>
      <w:r w:rsidRPr="008052D0">
        <w:rPr>
          <w:rFonts w:ascii="Times New Roman" w:hAnsi="Times New Roman" w:cs="Times New Roman"/>
          <w:b/>
          <w:bCs/>
          <w:lang w:val="en-GB"/>
        </w:rPr>
        <w:t>Table S</w:t>
      </w:r>
      <w:r w:rsidR="00D018D9" w:rsidRPr="008052D0">
        <w:rPr>
          <w:rFonts w:ascii="Times New Roman" w:hAnsi="Times New Roman" w:cs="Times New Roman"/>
          <w:b/>
          <w:bCs/>
          <w:lang w:val="en-GB"/>
        </w:rPr>
        <w:t>3</w:t>
      </w:r>
      <w:r w:rsidRPr="008052D0">
        <w:rPr>
          <w:rFonts w:ascii="Times New Roman" w:hAnsi="Times New Roman" w:cs="Times New Roman"/>
          <w:b/>
          <w:bCs/>
          <w:lang w:val="en-GB"/>
        </w:rPr>
        <w:t>.</w:t>
      </w:r>
      <w:r w:rsidRPr="008052D0">
        <w:rPr>
          <w:rFonts w:ascii="Times New Roman" w:hAnsi="Times New Roman" w:cs="Times New Roman"/>
          <w:lang w:val="en-GB"/>
        </w:rPr>
        <w:t xml:space="preserve"> Number of colo</w:t>
      </w:r>
      <w:r w:rsidR="00CB6E56" w:rsidRPr="008052D0">
        <w:rPr>
          <w:rFonts w:ascii="Times New Roman" w:hAnsi="Times New Roman" w:cs="Times New Roman"/>
          <w:lang w:val="en-GB"/>
        </w:rPr>
        <w:t>u</w:t>
      </w:r>
      <w:r w:rsidRPr="008052D0">
        <w:rPr>
          <w:rFonts w:ascii="Times New Roman" w:hAnsi="Times New Roman" w:cs="Times New Roman"/>
          <w:lang w:val="en-GB"/>
        </w:rPr>
        <w:t>red pixels within the whole-body template and the pre-defined ROI</w:t>
      </w:r>
      <w:r w:rsidR="00582969" w:rsidRPr="008052D0">
        <w:rPr>
          <w:rFonts w:ascii="Times New Roman" w:hAnsi="Times New Roman" w:cs="Times New Roman"/>
          <w:lang w:val="en-GB"/>
        </w:rPr>
        <w:t xml:space="preserve">. </w:t>
      </w:r>
    </w:p>
    <w:p w14:paraId="740FFD0E" w14:textId="246C0570" w:rsidR="000D32C1" w:rsidRPr="000D32C1" w:rsidRDefault="000D32C1" w:rsidP="000C39A4">
      <w:pPr>
        <w:rPr>
          <w:lang w:val="en-GB"/>
        </w:rPr>
      </w:pPr>
    </w:p>
    <w:tbl>
      <w:tblPr>
        <w:tblStyle w:val="Tabellenraster"/>
        <w:tblW w:w="8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109"/>
        <w:gridCol w:w="1912"/>
        <w:gridCol w:w="2047"/>
      </w:tblGrid>
      <w:tr w:rsidR="000D32C1" w14:paraId="3E544F54" w14:textId="77777777" w:rsidTr="00CB6E56">
        <w:trPr>
          <w:trHeight w:val="389"/>
        </w:trPr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14:paraId="203AAADB" w14:textId="77777777" w:rsidR="000D32C1" w:rsidRDefault="000D32C1" w:rsidP="00E15DD1">
            <w:pPr>
              <w:pStyle w:val="StandardWeb"/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14:paraId="05B95606" w14:textId="782DAD19" w:rsidR="000D32C1" w:rsidRDefault="00CB6E56" w:rsidP="00CB6E56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                </w:t>
            </w:r>
            <w:r w:rsidR="000D32C1">
              <w:rPr>
                <w:lang w:val="en-GB"/>
              </w:rPr>
              <w:t>IBD</w:t>
            </w:r>
            <w:r>
              <w:rPr>
                <w:lang w:val="en-GB"/>
              </w:rPr>
              <w:t xml:space="preserve">      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3225DC14" w14:textId="005CAB61" w:rsidR="000D32C1" w:rsidRDefault="00CB6E56" w:rsidP="00CB6E56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           </w:t>
            </w:r>
            <w:r w:rsidR="000D32C1">
              <w:rPr>
                <w:lang w:val="en-GB"/>
              </w:rPr>
              <w:t>HC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14:paraId="7178B212" w14:textId="6B4C7407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p-value</w:t>
            </w:r>
          </w:p>
        </w:tc>
      </w:tr>
      <w:tr w:rsidR="000D32C1" w14:paraId="25AB385D" w14:textId="77777777" w:rsidTr="00CB6E56">
        <w:trPr>
          <w:trHeight w:val="389"/>
        </w:trPr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14:paraId="43742DD8" w14:textId="77777777" w:rsidR="000D32C1" w:rsidRDefault="000D32C1" w:rsidP="00E15DD1">
            <w:pPr>
              <w:pStyle w:val="StandardWeb"/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14:paraId="00856705" w14:textId="7ABB9B93" w:rsidR="000D32C1" w:rsidRPr="00A0097A" w:rsidRDefault="000D32C1" w:rsidP="00CB6E56">
            <w:pPr>
              <w:pStyle w:val="StandardWeb"/>
              <w:spacing w:line="360" w:lineRule="auto"/>
              <w:jc w:val="right"/>
              <w:rPr>
                <w:i/>
                <w:iCs/>
                <w:lang w:val="en-GB"/>
              </w:rPr>
            </w:pPr>
            <w:r w:rsidRPr="000D32C1">
              <w:rPr>
                <w:lang w:val="en-GB"/>
              </w:rPr>
              <w:t>N pixels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2D3490A7" w14:textId="26EE1DE6" w:rsidR="000D32C1" w:rsidRPr="00F8710E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 w:rsidRPr="00F8710E">
              <w:rPr>
                <w:lang w:val="en-GB"/>
              </w:rPr>
              <w:t>N pixels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14:paraId="523DBDE7" w14:textId="12E40FF0" w:rsidR="000D32C1" w:rsidRPr="00A0097A" w:rsidRDefault="00CB6E56" w:rsidP="00CB6E56">
            <w:pPr>
              <w:pStyle w:val="StandardWeb"/>
              <w:spacing w:line="36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 xml:space="preserve">                       </w:t>
            </w:r>
            <w:r w:rsidR="000D32C1" w:rsidRPr="00A0097A">
              <w:rPr>
                <w:i/>
                <w:iCs/>
                <w:lang w:val="en-GB"/>
              </w:rPr>
              <w:t>p</w:t>
            </w:r>
          </w:p>
        </w:tc>
      </w:tr>
      <w:tr w:rsidR="000D32C1" w14:paraId="2BC2CAC1" w14:textId="77777777" w:rsidTr="00CB6E56">
        <w:trPr>
          <w:trHeight w:val="389"/>
        </w:trPr>
        <w:tc>
          <w:tcPr>
            <w:tcW w:w="85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9DFB69" w14:textId="77777777" w:rsidR="000D32C1" w:rsidRPr="00A0097A" w:rsidRDefault="000D32C1" w:rsidP="00E15DD1">
            <w:pPr>
              <w:pStyle w:val="StandardWeb"/>
              <w:spacing w:line="360" w:lineRule="auto"/>
              <w:jc w:val="both"/>
              <w:rPr>
                <w:i/>
                <w:iCs/>
                <w:lang w:val="en-GB"/>
              </w:rPr>
            </w:pPr>
            <w:r w:rsidRPr="00A0097A">
              <w:rPr>
                <w:i/>
                <w:iCs/>
                <w:lang w:val="en-GB"/>
              </w:rPr>
              <w:t>Body satisf</w:t>
            </w:r>
            <w:r w:rsidRPr="00CB6E56">
              <w:rPr>
                <w:i/>
                <w:iCs/>
                <w:lang w:val="en-GB"/>
              </w:rPr>
              <w:t>action</w:t>
            </w:r>
          </w:p>
        </w:tc>
      </w:tr>
      <w:tr w:rsidR="000D32C1" w14:paraId="1C6034EB" w14:textId="77777777" w:rsidTr="00CB6E56">
        <w:trPr>
          <w:trHeight w:val="377"/>
        </w:trPr>
        <w:tc>
          <w:tcPr>
            <w:tcW w:w="2526" w:type="dxa"/>
            <w:tcBorders>
              <w:top w:val="single" w:sz="4" w:space="0" w:color="auto"/>
            </w:tcBorders>
          </w:tcPr>
          <w:p w14:paraId="6AE91F42" w14:textId="5219DDA4" w:rsidR="000D32C1" w:rsidRDefault="000D32C1" w:rsidP="00E15DD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iCs/>
                <w:lang w:val="en-GB"/>
              </w:rPr>
              <w:t xml:space="preserve">Whole-body 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0488144A" w14:textId="61C7BFB7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26382.</w:t>
            </w:r>
            <w:r w:rsidR="00CB6E56">
              <w:rPr>
                <w:lang w:val="en-GB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6BEC55E0" w14:textId="2294C46A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CB6E56">
              <w:rPr>
                <w:lang w:val="en-GB"/>
              </w:rPr>
              <w:t>8022.3</w:t>
            </w:r>
          </w:p>
        </w:tc>
        <w:tc>
          <w:tcPr>
            <w:tcW w:w="2047" w:type="dxa"/>
            <w:tcBorders>
              <w:top w:val="single" w:sz="4" w:space="0" w:color="auto"/>
            </w:tcBorders>
          </w:tcPr>
          <w:p w14:paraId="06AFABD8" w14:textId="4348BBC5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.717</w:t>
            </w:r>
          </w:p>
        </w:tc>
      </w:tr>
      <w:tr w:rsidR="000D32C1" w14:paraId="4D390FA5" w14:textId="77777777" w:rsidTr="00CB6E56">
        <w:trPr>
          <w:trHeight w:val="389"/>
        </w:trPr>
        <w:tc>
          <w:tcPr>
            <w:tcW w:w="2526" w:type="dxa"/>
          </w:tcPr>
          <w:p w14:paraId="31DADEBC" w14:textId="14941CEB" w:rsidR="000D32C1" w:rsidRDefault="000D32C1" w:rsidP="00E15DD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Head</w:t>
            </w:r>
          </w:p>
        </w:tc>
        <w:tc>
          <w:tcPr>
            <w:tcW w:w="2109" w:type="dxa"/>
          </w:tcPr>
          <w:p w14:paraId="688DDB12" w14:textId="6BEE2B1B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289.</w:t>
            </w:r>
            <w:r w:rsidR="00CB6E56">
              <w:rPr>
                <w:lang w:val="en-GB"/>
              </w:rPr>
              <w:t>3</w:t>
            </w:r>
          </w:p>
        </w:tc>
        <w:tc>
          <w:tcPr>
            <w:tcW w:w="1912" w:type="dxa"/>
          </w:tcPr>
          <w:p w14:paraId="7A02D715" w14:textId="69754A1E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CB6E56">
              <w:rPr>
                <w:lang w:val="en-GB"/>
              </w:rPr>
              <w:t>23.4</w:t>
            </w:r>
          </w:p>
        </w:tc>
        <w:tc>
          <w:tcPr>
            <w:tcW w:w="2047" w:type="dxa"/>
          </w:tcPr>
          <w:p w14:paraId="222DAC55" w14:textId="0AD6D00A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.066</w:t>
            </w:r>
          </w:p>
        </w:tc>
      </w:tr>
      <w:tr w:rsidR="000D32C1" w14:paraId="05BA3BA9" w14:textId="77777777" w:rsidTr="00CB6E56">
        <w:trPr>
          <w:trHeight w:val="389"/>
        </w:trPr>
        <w:tc>
          <w:tcPr>
            <w:tcW w:w="2526" w:type="dxa"/>
          </w:tcPr>
          <w:p w14:paraId="211A13D2" w14:textId="4B56BCD7" w:rsidR="000D32C1" w:rsidRDefault="000D32C1" w:rsidP="00E15DD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Abdomen</w:t>
            </w:r>
          </w:p>
        </w:tc>
        <w:tc>
          <w:tcPr>
            <w:tcW w:w="2109" w:type="dxa"/>
          </w:tcPr>
          <w:p w14:paraId="755980E1" w14:textId="2AF8A8D7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1678.6</w:t>
            </w:r>
          </w:p>
        </w:tc>
        <w:tc>
          <w:tcPr>
            <w:tcW w:w="1912" w:type="dxa"/>
          </w:tcPr>
          <w:p w14:paraId="1DA0BDBA" w14:textId="6A1C8D2B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CB6E56">
              <w:rPr>
                <w:lang w:val="en-GB"/>
              </w:rPr>
              <w:t>687.0</w:t>
            </w:r>
          </w:p>
        </w:tc>
        <w:tc>
          <w:tcPr>
            <w:tcW w:w="2047" w:type="dxa"/>
          </w:tcPr>
          <w:p w14:paraId="713E7FD0" w14:textId="6CAA0993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.922</w:t>
            </w:r>
          </w:p>
        </w:tc>
      </w:tr>
      <w:tr w:rsidR="000D32C1" w14:paraId="502E9A41" w14:textId="77777777" w:rsidTr="00CB6E56">
        <w:trPr>
          <w:trHeight w:val="389"/>
        </w:trPr>
        <w:tc>
          <w:tcPr>
            <w:tcW w:w="2526" w:type="dxa"/>
            <w:tcBorders>
              <w:bottom w:val="single" w:sz="4" w:space="0" w:color="auto"/>
            </w:tcBorders>
          </w:tcPr>
          <w:p w14:paraId="4675D9C4" w14:textId="2C051977" w:rsidR="000D32C1" w:rsidRDefault="000D32C1" w:rsidP="00E15DD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Back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78CE2B35" w14:textId="207207AA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514.4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1D10DAB" w14:textId="365BA011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CB6E56">
              <w:rPr>
                <w:lang w:val="en-GB"/>
              </w:rPr>
              <w:t>41.8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543A0069" w14:textId="397D81D1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.767</w:t>
            </w:r>
          </w:p>
        </w:tc>
      </w:tr>
      <w:tr w:rsidR="000D32C1" w14:paraId="5F9AD517" w14:textId="77777777" w:rsidTr="00CB6E56">
        <w:trPr>
          <w:trHeight w:val="389"/>
        </w:trPr>
        <w:tc>
          <w:tcPr>
            <w:tcW w:w="85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AAB2D0" w14:textId="2BC7444D" w:rsidR="000D32C1" w:rsidRPr="000D32C1" w:rsidRDefault="000D32C1" w:rsidP="00CB6E56">
            <w:pPr>
              <w:pStyle w:val="StandardWeb"/>
              <w:spacing w:line="360" w:lineRule="auto"/>
              <w:rPr>
                <w:i/>
                <w:iCs/>
                <w:lang w:val="en-GB"/>
              </w:rPr>
            </w:pPr>
            <w:r w:rsidRPr="000D32C1">
              <w:rPr>
                <w:i/>
                <w:iCs/>
                <w:lang w:val="en-GB"/>
              </w:rPr>
              <w:t>Body ownership</w:t>
            </w:r>
          </w:p>
        </w:tc>
      </w:tr>
      <w:tr w:rsidR="000D32C1" w14:paraId="3FC21696" w14:textId="77777777" w:rsidTr="00CB6E56">
        <w:trPr>
          <w:trHeight w:val="389"/>
        </w:trPr>
        <w:tc>
          <w:tcPr>
            <w:tcW w:w="2526" w:type="dxa"/>
            <w:tcBorders>
              <w:top w:val="single" w:sz="4" w:space="0" w:color="auto"/>
            </w:tcBorders>
          </w:tcPr>
          <w:p w14:paraId="0E6A93CB" w14:textId="70F71628" w:rsidR="000D32C1" w:rsidRDefault="000D32C1" w:rsidP="000D32C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iCs/>
                <w:lang w:val="en-GB"/>
              </w:rPr>
              <w:t xml:space="preserve">Whole-body 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29B48D91" w14:textId="1BDE953C" w:rsidR="000D32C1" w:rsidRDefault="00CB6E56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33608.3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0EA7BDB5" w14:textId="6E2491D0" w:rsidR="000D32C1" w:rsidRDefault="00CB6E56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34172.6</w:t>
            </w:r>
          </w:p>
        </w:tc>
        <w:tc>
          <w:tcPr>
            <w:tcW w:w="2047" w:type="dxa"/>
            <w:tcBorders>
              <w:top w:val="single" w:sz="4" w:space="0" w:color="auto"/>
            </w:tcBorders>
          </w:tcPr>
          <w:p w14:paraId="54258DE9" w14:textId="50DBFD98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 201</w:t>
            </w:r>
          </w:p>
        </w:tc>
      </w:tr>
      <w:tr w:rsidR="000D32C1" w14:paraId="574C30CC" w14:textId="77777777" w:rsidTr="00CB6E56">
        <w:trPr>
          <w:trHeight w:val="389"/>
        </w:trPr>
        <w:tc>
          <w:tcPr>
            <w:tcW w:w="2526" w:type="dxa"/>
          </w:tcPr>
          <w:p w14:paraId="5E371E54" w14:textId="5A476B53" w:rsidR="000D32C1" w:rsidRDefault="000D32C1" w:rsidP="000D32C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Head</w:t>
            </w:r>
          </w:p>
        </w:tc>
        <w:tc>
          <w:tcPr>
            <w:tcW w:w="2109" w:type="dxa"/>
          </w:tcPr>
          <w:p w14:paraId="03936725" w14:textId="0EFF0B32" w:rsidR="000D32C1" w:rsidRDefault="00CB6E56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320.6</w:t>
            </w:r>
          </w:p>
        </w:tc>
        <w:tc>
          <w:tcPr>
            <w:tcW w:w="1912" w:type="dxa"/>
          </w:tcPr>
          <w:p w14:paraId="48E895C3" w14:textId="17FDF993" w:rsidR="000D32C1" w:rsidRDefault="00CB6E56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315.0</w:t>
            </w:r>
          </w:p>
        </w:tc>
        <w:tc>
          <w:tcPr>
            <w:tcW w:w="2047" w:type="dxa"/>
          </w:tcPr>
          <w:p w14:paraId="1DC630D6" w14:textId="7F7C0014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.880</w:t>
            </w:r>
          </w:p>
        </w:tc>
      </w:tr>
      <w:tr w:rsidR="000D32C1" w14:paraId="4D1000B7" w14:textId="77777777" w:rsidTr="00CB6E56">
        <w:trPr>
          <w:trHeight w:val="389"/>
        </w:trPr>
        <w:tc>
          <w:tcPr>
            <w:tcW w:w="2526" w:type="dxa"/>
          </w:tcPr>
          <w:p w14:paraId="17E8559C" w14:textId="5867B09F" w:rsidR="000D32C1" w:rsidRDefault="000D32C1" w:rsidP="000D32C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Abdomen</w:t>
            </w:r>
          </w:p>
        </w:tc>
        <w:tc>
          <w:tcPr>
            <w:tcW w:w="2109" w:type="dxa"/>
          </w:tcPr>
          <w:p w14:paraId="4728FF43" w14:textId="36483EF3" w:rsidR="000D32C1" w:rsidRDefault="00CB6E56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1807.8</w:t>
            </w:r>
          </w:p>
        </w:tc>
        <w:tc>
          <w:tcPr>
            <w:tcW w:w="1912" w:type="dxa"/>
          </w:tcPr>
          <w:p w14:paraId="0AD59305" w14:textId="1D3F1CED" w:rsidR="000D32C1" w:rsidRDefault="00CB6E56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1742.3</w:t>
            </w:r>
          </w:p>
        </w:tc>
        <w:tc>
          <w:tcPr>
            <w:tcW w:w="2047" w:type="dxa"/>
          </w:tcPr>
          <w:p w14:paraId="3E75ECF3" w14:textId="011D86D2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.789</w:t>
            </w:r>
          </w:p>
        </w:tc>
      </w:tr>
      <w:tr w:rsidR="000D32C1" w14:paraId="5DF0ADD2" w14:textId="77777777" w:rsidTr="00CB6E56">
        <w:trPr>
          <w:trHeight w:val="389"/>
        </w:trPr>
        <w:tc>
          <w:tcPr>
            <w:tcW w:w="2526" w:type="dxa"/>
            <w:tcBorders>
              <w:bottom w:val="single" w:sz="4" w:space="0" w:color="auto"/>
            </w:tcBorders>
          </w:tcPr>
          <w:p w14:paraId="5C8491B3" w14:textId="4B1CD198" w:rsidR="000D32C1" w:rsidRDefault="000D32C1" w:rsidP="000D32C1">
            <w:pPr>
              <w:pStyle w:val="StandardWeb"/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Back 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64D671D7" w14:textId="55DCD2DA" w:rsidR="000D32C1" w:rsidRDefault="00CB6E56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678.8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11DA41F0" w14:textId="32EE652A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687.</w:t>
            </w:r>
            <w:r w:rsidR="00CB6E56">
              <w:rPr>
                <w:lang w:val="en-GB"/>
              </w:rPr>
              <w:t>3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7D205F30" w14:textId="6A963BE7" w:rsidR="000D32C1" w:rsidRDefault="000D32C1" w:rsidP="00CB6E56">
            <w:pPr>
              <w:pStyle w:val="StandardWeb"/>
              <w:spacing w:line="36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.689</w:t>
            </w:r>
          </w:p>
        </w:tc>
      </w:tr>
    </w:tbl>
    <w:p w14:paraId="1C2D0E7A" w14:textId="16658E48" w:rsidR="003D389D" w:rsidRPr="008052D0" w:rsidRDefault="00582969" w:rsidP="00F93209">
      <w:pPr>
        <w:rPr>
          <w:rFonts w:ascii="Times New Roman" w:hAnsi="Times New Roman" w:cs="Times New Roman"/>
          <w:lang w:val="en-US"/>
        </w:rPr>
      </w:pPr>
      <w:r w:rsidRPr="008052D0">
        <w:rPr>
          <w:rFonts w:ascii="Times New Roman" w:hAnsi="Times New Roman" w:cs="Times New Roman"/>
          <w:lang w:val="en-US"/>
        </w:rPr>
        <w:t>Note: group comparisons were computed using Mann-Whitney U tests.</w:t>
      </w:r>
    </w:p>
    <w:p w14:paraId="62C0B827" w14:textId="77777777" w:rsidR="003D389D" w:rsidRDefault="003D389D" w:rsidP="00F93209">
      <w:pPr>
        <w:rPr>
          <w:b/>
          <w:bCs/>
          <w:lang w:val="en-GB"/>
        </w:rPr>
      </w:pPr>
    </w:p>
    <w:p w14:paraId="1C3B1D06" w14:textId="34D3DC8D" w:rsidR="00CB6E56" w:rsidRDefault="00CB6E56" w:rsidP="00F93209">
      <w:pPr>
        <w:rPr>
          <w:b/>
          <w:bCs/>
          <w:lang w:val="en-GB"/>
        </w:rPr>
      </w:pPr>
    </w:p>
    <w:p w14:paraId="3EC0EFD4" w14:textId="0D9099BC" w:rsidR="001B062D" w:rsidRDefault="001B062D" w:rsidP="00F93209">
      <w:pPr>
        <w:rPr>
          <w:b/>
          <w:bCs/>
          <w:lang w:val="en-GB"/>
        </w:rPr>
      </w:pPr>
    </w:p>
    <w:p w14:paraId="127A58F4" w14:textId="0C1EA0D7" w:rsidR="000C39A4" w:rsidRPr="008052D0" w:rsidRDefault="00E93888" w:rsidP="008052D0">
      <w:pPr>
        <w:spacing w:line="360" w:lineRule="auto"/>
        <w:rPr>
          <w:rFonts w:ascii="Times New Roman" w:hAnsi="Times New Roman" w:cs="Times New Roman"/>
          <w:lang w:val="en-GB"/>
        </w:rPr>
      </w:pPr>
      <w:r w:rsidRPr="008052D0">
        <w:rPr>
          <w:rFonts w:ascii="Times New Roman" w:hAnsi="Times New Roman" w:cs="Times New Roman"/>
          <w:b/>
          <w:bCs/>
          <w:lang w:val="en-GB"/>
        </w:rPr>
        <w:t>Table S</w:t>
      </w:r>
      <w:r w:rsidR="00D018D9" w:rsidRPr="008052D0">
        <w:rPr>
          <w:rFonts w:ascii="Times New Roman" w:hAnsi="Times New Roman" w:cs="Times New Roman"/>
          <w:b/>
          <w:bCs/>
          <w:lang w:val="en-GB"/>
        </w:rPr>
        <w:t>4</w:t>
      </w:r>
      <w:r w:rsidRPr="008052D0">
        <w:rPr>
          <w:rFonts w:ascii="Times New Roman" w:hAnsi="Times New Roman" w:cs="Times New Roman"/>
          <w:b/>
          <w:bCs/>
          <w:lang w:val="en-GB"/>
        </w:rPr>
        <w:t>.</w:t>
      </w:r>
      <w:r w:rsidRPr="008052D0">
        <w:rPr>
          <w:rFonts w:ascii="Times New Roman" w:hAnsi="Times New Roman" w:cs="Times New Roman"/>
          <w:lang w:val="en-GB"/>
        </w:rPr>
        <w:t xml:space="preserve"> Spearman rank correlations </w:t>
      </w:r>
      <w:r w:rsidR="008052D0" w:rsidRPr="008052D0">
        <w:rPr>
          <w:rFonts w:ascii="Times New Roman" w:hAnsi="Times New Roman" w:cs="Times New Roman"/>
          <w:lang w:val="en-GB"/>
        </w:rPr>
        <w:t>(</w:t>
      </w:r>
      <w:proofErr w:type="spellStart"/>
      <w:r w:rsidR="008052D0" w:rsidRPr="008052D0">
        <w:rPr>
          <w:rFonts w:ascii="Times New Roman" w:hAnsi="Times New Roman" w:cs="Times New Roman"/>
          <w:lang w:val="en-GB"/>
        </w:rPr>
        <w:t>r</w:t>
      </w:r>
      <w:r w:rsidR="008052D0" w:rsidRPr="008052D0">
        <w:rPr>
          <w:rFonts w:ascii="Times New Roman" w:hAnsi="Times New Roman" w:cs="Times New Roman"/>
          <w:vertAlign w:val="subscript"/>
          <w:lang w:val="en-GB"/>
        </w:rPr>
        <w:t>s</w:t>
      </w:r>
      <w:proofErr w:type="spellEnd"/>
      <w:r w:rsidR="008052D0" w:rsidRPr="008052D0">
        <w:rPr>
          <w:rFonts w:ascii="Times New Roman" w:hAnsi="Times New Roman" w:cs="Times New Roman"/>
          <w:lang w:val="en-GB"/>
        </w:rPr>
        <w:t xml:space="preserve">) </w:t>
      </w:r>
      <w:r w:rsidRPr="008052D0">
        <w:rPr>
          <w:rFonts w:ascii="Times New Roman" w:hAnsi="Times New Roman" w:cs="Times New Roman"/>
          <w:lang w:val="en-GB"/>
        </w:rPr>
        <w:t>between Body image scores, BMI, number of IBD-</w:t>
      </w:r>
      <w:r w:rsidR="00CB6E56" w:rsidRPr="008052D0">
        <w:rPr>
          <w:rFonts w:ascii="Times New Roman" w:hAnsi="Times New Roman" w:cs="Times New Roman"/>
          <w:lang w:val="en-GB"/>
        </w:rPr>
        <w:t>related</w:t>
      </w:r>
      <w:r w:rsidRPr="008052D0">
        <w:rPr>
          <w:rFonts w:ascii="Times New Roman" w:hAnsi="Times New Roman" w:cs="Times New Roman"/>
          <w:lang w:val="en-GB"/>
        </w:rPr>
        <w:t xml:space="preserve"> surgeries in the past and IBD symptoms severity.</w:t>
      </w:r>
    </w:p>
    <w:p w14:paraId="0E06D717" w14:textId="77777777" w:rsidR="00E93888" w:rsidRPr="00F93209" w:rsidRDefault="00E93888" w:rsidP="00F93209">
      <w:pPr>
        <w:rPr>
          <w:lang w:val="en-US"/>
        </w:rPr>
      </w:pPr>
    </w:p>
    <w:tbl>
      <w:tblPr>
        <w:tblStyle w:val="Tabellenraster"/>
        <w:tblW w:w="922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1142"/>
        <w:gridCol w:w="920"/>
        <w:gridCol w:w="1357"/>
        <w:gridCol w:w="1294"/>
        <w:gridCol w:w="1428"/>
        <w:gridCol w:w="1233"/>
        <w:gridCol w:w="54"/>
      </w:tblGrid>
      <w:tr w:rsidR="00F8710E" w14:paraId="1809C790" w14:textId="77777777" w:rsidTr="00F8710E">
        <w:trPr>
          <w:trHeight w:val="389"/>
        </w:trPr>
        <w:tc>
          <w:tcPr>
            <w:tcW w:w="1797" w:type="dxa"/>
          </w:tcPr>
          <w:p w14:paraId="17B769BC" w14:textId="77777777" w:rsidR="00E768D4" w:rsidRDefault="00E768D4" w:rsidP="00FB0F3D">
            <w:pPr>
              <w:pStyle w:val="StandardWeb"/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2062" w:type="dxa"/>
            <w:gridSpan w:val="2"/>
          </w:tcPr>
          <w:p w14:paraId="7260121B" w14:textId="1A58086D" w:rsidR="00E768D4" w:rsidRDefault="00E768D4" w:rsidP="00FB0F3D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BMI</w:t>
            </w:r>
          </w:p>
        </w:tc>
        <w:tc>
          <w:tcPr>
            <w:tcW w:w="2651" w:type="dxa"/>
            <w:gridSpan w:val="2"/>
          </w:tcPr>
          <w:p w14:paraId="6AA39A94" w14:textId="77777777" w:rsidR="00E768D4" w:rsidRDefault="00E768D4" w:rsidP="00FB0F3D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Number of surgeries</w:t>
            </w:r>
          </w:p>
        </w:tc>
        <w:tc>
          <w:tcPr>
            <w:tcW w:w="2715" w:type="dxa"/>
            <w:gridSpan w:val="3"/>
          </w:tcPr>
          <w:p w14:paraId="216E1AE0" w14:textId="77777777" w:rsidR="00E768D4" w:rsidRDefault="00E768D4" w:rsidP="00FB0F3D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IBD severity</w:t>
            </w:r>
          </w:p>
        </w:tc>
      </w:tr>
      <w:tr w:rsidR="00F8710E" w14:paraId="6F24E070" w14:textId="77777777" w:rsidTr="00F8710E">
        <w:trPr>
          <w:gridAfter w:val="1"/>
          <w:wAfter w:w="54" w:type="dxa"/>
          <w:trHeight w:val="389"/>
        </w:trPr>
        <w:tc>
          <w:tcPr>
            <w:tcW w:w="1797" w:type="dxa"/>
          </w:tcPr>
          <w:p w14:paraId="4A399E07" w14:textId="77777777" w:rsidR="00E768D4" w:rsidRDefault="00E768D4" w:rsidP="00FB0F3D">
            <w:pPr>
              <w:pStyle w:val="StandardWeb"/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1142" w:type="dxa"/>
          </w:tcPr>
          <w:p w14:paraId="1F704DA8" w14:textId="77777777" w:rsidR="00E768D4" w:rsidRPr="00A0097A" w:rsidRDefault="00E768D4" w:rsidP="00F8710E">
            <w:pPr>
              <w:pStyle w:val="StandardWeb"/>
              <w:spacing w:line="360" w:lineRule="auto"/>
              <w:jc w:val="center"/>
              <w:rPr>
                <w:i/>
                <w:iCs/>
                <w:lang w:val="en-GB"/>
              </w:rPr>
            </w:pPr>
            <w:proofErr w:type="spellStart"/>
            <w:r w:rsidRPr="00A0097A">
              <w:rPr>
                <w:i/>
                <w:iCs/>
                <w:lang w:val="en-GB"/>
              </w:rPr>
              <w:t>r</w:t>
            </w:r>
            <w:r w:rsidRPr="00B7346D">
              <w:rPr>
                <w:i/>
                <w:iCs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920" w:type="dxa"/>
          </w:tcPr>
          <w:p w14:paraId="325FFB13" w14:textId="77777777" w:rsidR="00E768D4" w:rsidRPr="00A0097A" w:rsidRDefault="00E768D4" w:rsidP="00F8710E">
            <w:pPr>
              <w:pStyle w:val="StandardWeb"/>
              <w:spacing w:line="360" w:lineRule="auto"/>
              <w:jc w:val="center"/>
              <w:rPr>
                <w:i/>
                <w:iCs/>
                <w:lang w:val="en-GB"/>
              </w:rPr>
            </w:pPr>
            <w:r w:rsidRPr="00A0097A">
              <w:rPr>
                <w:i/>
                <w:iCs/>
                <w:lang w:val="en-GB"/>
              </w:rPr>
              <w:t>p</w:t>
            </w:r>
          </w:p>
        </w:tc>
        <w:tc>
          <w:tcPr>
            <w:tcW w:w="1357" w:type="dxa"/>
          </w:tcPr>
          <w:p w14:paraId="272FE7F6" w14:textId="3025BEC5" w:rsidR="00E768D4" w:rsidRPr="00A0097A" w:rsidRDefault="009E01A0" w:rsidP="00F8710E">
            <w:pPr>
              <w:pStyle w:val="StandardWeb"/>
              <w:spacing w:line="360" w:lineRule="auto"/>
              <w:jc w:val="center"/>
              <w:rPr>
                <w:i/>
                <w:iCs/>
                <w:lang w:val="en-GB"/>
              </w:rPr>
            </w:pPr>
            <w:proofErr w:type="spellStart"/>
            <w:r>
              <w:rPr>
                <w:i/>
                <w:iCs/>
                <w:lang w:val="en-GB"/>
              </w:rPr>
              <w:t>r</w:t>
            </w:r>
            <w:r w:rsidR="00E768D4" w:rsidRPr="00B7346D">
              <w:rPr>
                <w:i/>
                <w:iCs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294" w:type="dxa"/>
          </w:tcPr>
          <w:p w14:paraId="73E29CF5" w14:textId="77777777" w:rsidR="00E768D4" w:rsidRPr="00A0097A" w:rsidRDefault="00E768D4" w:rsidP="00F8710E">
            <w:pPr>
              <w:pStyle w:val="StandardWeb"/>
              <w:spacing w:line="360" w:lineRule="auto"/>
              <w:jc w:val="center"/>
              <w:rPr>
                <w:i/>
                <w:iCs/>
                <w:lang w:val="en-GB"/>
              </w:rPr>
            </w:pPr>
            <w:r w:rsidRPr="00A0097A">
              <w:rPr>
                <w:i/>
                <w:iCs/>
                <w:lang w:val="en-GB"/>
              </w:rPr>
              <w:t>p</w:t>
            </w:r>
          </w:p>
        </w:tc>
        <w:tc>
          <w:tcPr>
            <w:tcW w:w="1428" w:type="dxa"/>
          </w:tcPr>
          <w:p w14:paraId="57AC65FA" w14:textId="7B04D30D" w:rsidR="00E768D4" w:rsidRPr="00A0097A" w:rsidRDefault="00E768D4" w:rsidP="00F8710E">
            <w:pPr>
              <w:pStyle w:val="StandardWeb"/>
              <w:spacing w:line="360" w:lineRule="auto"/>
              <w:jc w:val="center"/>
              <w:rPr>
                <w:i/>
                <w:iCs/>
                <w:lang w:val="en-GB"/>
              </w:rPr>
            </w:pPr>
            <w:proofErr w:type="spellStart"/>
            <w:r w:rsidRPr="00A0097A">
              <w:rPr>
                <w:i/>
                <w:iCs/>
                <w:lang w:val="en-GB"/>
              </w:rPr>
              <w:t>r</w:t>
            </w:r>
            <w:r w:rsidRPr="00B7346D">
              <w:rPr>
                <w:i/>
                <w:iCs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233" w:type="dxa"/>
          </w:tcPr>
          <w:p w14:paraId="0BD11525" w14:textId="77777777" w:rsidR="00E768D4" w:rsidRPr="00A0097A" w:rsidRDefault="00E768D4" w:rsidP="00F8710E">
            <w:pPr>
              <w:pStyle w:val="StandardWeb"/>
              <w:spacing w:line="360" w:lineRule="auto"/>
              <w:jc w:val="center"/>
              <w:rPr>
                <w:i/>
                <w:iCs/>
                <w:lang w:val="en-GB"/>
              </w:rPr>
            </w:pPr>
            <w:r w:rsidRPr="00A0097A">
              <w:rPr>
                <w:i/>
                <w:iCs/>
                <w:lang w:val="en-GB"/>
              </w:rPr>
              <w:t>p</w:t>
            </w:r>
          </w:p>
        </w:tc>
      </w:tr>
      <w:tr w:rsidR="00F8710E" w14:paraId="7E5AC0B1" w14:textId="77777777" w:rsidTr="00F8710E">
        <w:trPr>
          <w:trHeight w:val="389"/>
        </w:trPr>
        <w:tc>
          <w:tcPr>
            <w:tcW w:w="9225" w:type="dxa"/>
            <w:gridSpan w:val="8"/>
            <w:tcBorders>
              <w:bottom w:val="single" w:sz="4" w:space="0" w:color="auto"/>
            </w:tcBorders>
          </w:tcPr>
          <w:p w14:paraId="74C32B22" w14:textId="46DE9ACD" w:rsidR="00E768D4" w:rsidRPr="00A0097A" w:rsidRDefault="00E768D4" w:rsidP="00F8710E">
            <w:pPr>
              <w:pStyle w:val="StandardWeb"/>
              <w:spacing w:line="360" w:lineRule="auto"/>
              <w:rPr>
                <w:i/>
                <w:iCs/>
                <w:lang w:val="en-GB"/>
              </w:rPr>
            </w:pPr>
            <w:r w:rsidRPr="00A0097A">
              <w:rPr>
                <w:i/>
                <w:iCs/>
                <w:lang w:val="en-GB"/>
              </w:rPr>
              <w:t>Body satisfaction</w:t>
            </w:r>
          </w:p>
        </w:tc>
      </w:tr>
      <w:tr w:rsidR="00F8710E" w14:paraId="0B6CA1F1" w14:textId="77777777" w:rsidTr="00F8710E">
        <w:trPr>
          <w:gridAfter w:val="1"/>
          <w:wAfter w:w="54" w:type="dxa"/>
          <w:trHeight w:val="377"/>
        </w:trPr>
        <w:tc>
          <w:tcPr>
            <w:tcW w:w="1797" w:type="dxa"/>
            <w:tcBorders>
              <w:bottom w:val="nil"/>
              <w:right w:val="nil"/>
            </w:tcBorders>
          </w:tcPr>
          <w:p w14:paraId="7A9F448D" w14:textId="05FF8EF7" w:rsidR="00E768D4" w:rsidRDefault="00E768D4" w:rsidP="00C863CC">
            <w:pPr>
              <w:pStyle w:val="StandardWeb"/>
              <w:spacing w:line="360" w:lineRule="auto"/>
              <w:rPr>
                <w:lang w:val="en-GB"/>
              </w:rPr>
            </w:pPr>
            <w:r>
              <w:rPr>
                <w:iCs/>
                <w:lang w:val="en-GB"/>
              </w:rPr>
              <w:t xml:space="preserve">Whole-body 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</w:tcPr>
          <w:p w14:paraId="4B15D7F9" w14:textId="1587D63A" w:rsidR="00E768D4" w:rsidRDefault="00F8710E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-.202</w:t>
            </w: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200B43F3" w14:textId="15A70829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217</w:t>
            </w:r>
          </w:p>
        </w:tc>
        <w:tc>
          <w:tcPr>
            <w:tcW w:w="1357" w:type="dxa"/>
            <w:tcBorders>
              <w:left w:val="nil"/>
              <w:bottom w:val="nil"/>
              <w:right w:val="nil"/>
            </w:tcBorders>
          </w:tcPr>
          <w:p w14:paraId="6B3A889B" w14:textId="2E162474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021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</w:tcPr>
          <w:p w14:paraId="3F979F84" w14:textId="434C4570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897</w:t>
            </w: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14:paraId="36CF5283" w14:textId="0AA2A31C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-.07</w:t>
            </w:r>
            <w:r w:rsidR="00F8710E">
              <w:rPr>
                <w:lang w:val="en-GB"/>
              </w:rPr>
              <w:t>2</w:t>
            </w:r>
          </w:p>
        </w:tc>
        <w:tc>
          <w:tcPr>
            <w:tcW w:w="1233" w:type="dxa"/>
            <w:tcBorders>
              <w:left w:val="nil"/>
              <w:bottom w:val="nil"/>
            </w:tcBorders>
          </w:tcPr>
          <w:p w14:paraId="4A9D30F9" w14:textId="7BB19993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.70</w:t>
            </w:r>
            <w:r w:rsidR="00F8710E">
              <w:rPr>
                <w:lang w:val="en-GB"/>
              </w:rPr>
              <w:t>9</w:t>
            </w:r>
          </w:p>
        </w:tc>
      </w:tr>
      <w:tr w:rsidR="00F8710E" w14:paraId="5043CDCD" w14:textId="77777777" w:rsidTr="00F8710E">
        <w:trPr>
          <w:gridAfter w:val="1"/>
          <w:wAfter w:w="54" w:type="dxa"/>
          <w:trHeight w:val="389"/>
        </w:trPr>
        <w:tc>
          <w:tcPr>
            <w:tcW w:w="1797" w:type="dxa"/>
            <w:tcBorders>
              <w:top w:val="nil"/>
              <w:bottom w:val="nil"/>
              <w:right w:val="nil"/>
            </w:tcBorders>
          </w:tcPr>
          <w:p w14:paraId="618D5A17" w14:textId="5BB2337B" w:rsidR="00E768D4" w:rsidRDefault="008B65AF" w:rsidP="00C863CC">
            <w:pPr>
              <w:pStyle w:val="StandardWeb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ROI Abdomen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06C5FF66" w14:textId="3DB03F84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260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4E393C4" w14:textId="5C2F38A9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.13</w:t>
            </w:r>
            <w:r w:rsidR="00F8710E">
              <w:rPr>
                <w:lang w:val="en-GB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9A8AA62" w14:textId="0272891F" w:rsidR="00E768D4" w:rsidRDefault="00F8710E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E768D4">
              <w:rPr>
                <w:lang w:val="en-GB"/>
              </w:rPr>
              <w:t>.0</w:t>
            </w:r>
            <w:r>
              <w:rPr>
                <w:lang w:val="en-GB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69D45E6" w14:textId="71B11CA9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953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A8F494B" w14:textId="0A1F560D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-.1</w:t>
            </w:r>
            <w:r w:rsidR="00F8710E">
              <w:rPr>
                <w:lang w:val="en-GB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14:paraId="75FB99AF" w14:textId="185B9C9E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443</w:t>
            </w:r>
          </w:p>
        </w:tc>
      </w:tr>
      <w:tr w:rsidR="00F8710E" w14:paraId="48EFC0A8" w14:textId="77777777" w:rsidTr="00F8710E">
        <w:trPr>
          <w:gridAfter w:val="1"/>
          <w:wAfter w:w="54" w:type="dxa"/>
          <w:trHeight w:val="389"/>
        </w:trPr>
        <w:tc>
          <w:tcPr>
            <w:tcW w:w="1797" w:type="dxa"/>
            <w:tcBorders>
              <w:top w:val="nil"/>
              <w:right w:val="nil"/>
            </w:tcBorders>
          </w:tcPr>
          <w:p w14:paraId="6CD07159" w14:textId="192B3C84" w:rsidR="009E01A0" w:rsidRDefault="008B65AF" w:rsidP="00C863CC">
            <w:pPr>
              <w:pStyle w:val="StandardWeb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ROI Head + Back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</w:tcPr>
          <w:p w14:paraId="13994AA9" w14:textId="1B1ED190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-.034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 w14:paraId="7AD1FB73" w14:textId="1264562E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.8</w:t>
            </w:r>
            <w:r w:rsidR="00F8710E">
              <w:rPr>
                <w:lang w:val="en-GB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</w:tcPr>
          <w:p w14:paraId="64A8649C" w14:textId="3039E734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129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14:paraId="2B289C00" w14:textId="19C1C391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459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</w:tcPr>
          <w:p w14:paraId="4FF571FB" w14:textId="731EB4B6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138</w:t>
            </w:r>
          </w:p>
        </w:tc>
        <w:tc>
          <w:tcPr>
            <w:tcW w:w="1233" w:type="dxa"/>
            <w:tcBorders>
              <w:top w:val="nil"/>
              <w:left w:val="nil"/>
            </w:tcBorders>
          </w:tcPr>
          <w:p w14:paraId="16229D0D" w14:textId="2AD00E2A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501</w:t>
            </w:r>
          </w:p>
        </w:tc>
      </w:tr>
      <w:tr w:rsidR="00F8710E" w14:paraId="7AA63148" w14:textId="77777777" w:rsidTr="00F8710E">
        <w:trPr>
          <w:trHeight w:val="389"/>
        </w:trPr>
        <w:tc>
          <w:tcPr>
            <w:tcW w:w="9225" w:type="dxa"/>
            <w:gridSpan w:val="8"/>
            <w:tcBorders>
              <w:bottom w:val="single" w:sz="4" w:space="0" w:color="auto"/>
            </w:tcBorders>
          </w:tcPr>
          <w:p w14:paraId="543B1BCC" w14:textId="6C31E7BB" w:rsidR="00E768D4" w:rsidRPr="00A0097A" w:rsidRDefault="00E768D4" w:rsidP="00F8710E">
            <w:pPr>
              <w:pStyle w:val="StandardWeb"/>
              <w:spacing w:line="360" w:lineRule="auto"/>
              <w:rPr>
                <w:i/>
                <w:iCs/>
                <w:lang w:val="en-GB"/>
              </w:rPr>
            </w:pPr>
            <w:r w:rsidRPr="00A0097A">
              <w:rPr>
                <w:i/>
                <w:iCs/>
                <w:lang w:val="en-GB"/>
              </w:rPr>
              <w:t>Body ownership</w:t>
            </w:r>
          </w:p>
        </w:tc>
      </w:tr>
      <w:tr w:rsidR="00F8710E" w14:paraId="7212D37B" w14:textId="77777777" w:rsidTr="00F8710E">
        <w:trPr>
          <w:gridAfter w:val="1"/>
          <w:wAfter w:w="54" w:type="dxa"/>
          <w:trHeight w:val="389"/>
        </w:trPr>
        <w:tc>
          <w:tcPr>
            <w:tcW w:w="1797" w:type="dxa"/>
            <w:tcBorders>
              <w:bottom w:val="nil"/>
              <w:right w:val="nil"/>
            </w:tcBorders>
          </w:tcPr>
          <w:p w14:paraId="54BD7EA2" w14:textId="43F0BFEC" w:rsidR="00E768D4" w:rsidRDefault="00E768D4" w:rsidP="00C863CC">
            <w:pPr>
              <w:pStyle w:val="StandardWeb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Whole-body 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</w:tcPr>
          <w:p w14:paraId="04AFE0DA" w14:textId="6AD99391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220</w:t>
            </w: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6A51B00F" w14:textId="3B4AC60C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190</w:t>
            </w:r>
          </w:p>
        </w:tc>
        <w:tc>
          <w:tcPr>
            <w:tcW w:w="1357" w:type="dxa"/>
            <w:tcBorders>
              <w:left w:val="nil"/>
              <w:bottom w:val="nil"/>
              <w:right w:val="nil"/>
            </w:tcBorders>
          </w:tcPr>
          <w:p w14:paraId="5ADC1760" w14:textId="2556F3F7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028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</w:tcPr>
          <w:p w14:paraId="4879953E" w14:textId="03485A05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870</w:t>
            </w: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14:paraId="7B5F3D6B" w14:textId="25F2A9DE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119</w:t>
            </w:r>
          </w:p>
        </w:tc>
        <w:tc>
          <w:tcPr>
            <w:tcW w:w="1233" w:type="dxa"/>
            <w:tcBorders>
              <w:left w:val="nil"/>
              <w:bottom w:val="nil"/>
            </w:tcBorders>
          </w:tcPr>
          <w:p w14:paraId="0FC4202B" w14:textId="789EEB45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554</w:t>
            </w:r>
          </w:p>
        </w:tc>
      </w:tr>
      <w:tr w:rsidR="00F8710E" w14:paraId="434899AA" w14:textId="77777777" w:rsidTr="00F8710E">
        <w:trPr>
          <w:gridAfter w:val="1"/>
          <w:wAfter w:w="54" w:type="dxa"/>
          <w:trHeight w:val="389"/>
        </w:trPr>
        <w:tc>
          <w:tcPr>
            <w:tcW w:w="1797" w:type="dxa"/>
            <w:tcBorders>
              <w:top w:val="nil"/>
              <w:bottom w:val="nil"/>
              <w:right w:val="nil"/>
            </w:tcBorders>
          </w:tcPr>
          <w:p w14:paraId="574808EC" w14:textId="682B8145" w:rsidR="00E768D4" w:rsidRDefault="008B65AF" w:rsidP="00C863CC">
            <w:pPr>
              <w:pStyle w:val="StandardWeb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ROI Abdomen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018B2DAA" w14:textId="313A55B4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182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36383C3" w14:textId="7AA586E4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282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BC2A1BD" w14:textId="2F7EC5EE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123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4C3A30E" w14:textId="1CF9EBFC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469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053304B" w14:textId="787ECD63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041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14:paraId="52708FC7" w14:textId="56CFEFFF" w:rsidR="00E768D4" w:rsidRDefault="00E768D4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837</w:t>
            </w:r>
          </w:p>
        </w:tc>
      </w:tr>
      <w:tr w:rsidR="00F8710E" w14:paraId="733940DD" w14:textId="77777777" w:rsidTr="00F8710E">
        <w:trPr>
          <w:gridAfter w:val="1"/>
          <w:wAfter w:w="54" w:type="dxa"/>
          <w:trHeight w:val="389"/>
        </w:trPr>
        <w:tc>
          <w:tcPr>
            <w:tcW w:w="1797" w:type="dxa"/>
            <w:tcBorders>
              <w:top w:val="nil"/>
              <w:right w:val="nil"/>
            </w:tcBorders>
          </w:tcPr>
          <w:p w14:paraId="39298C49" w14:textId="1F13494A" w:rsidR="009E01A0" w:rsidRDefault="008B65AF" w:rsidP="00C863CC">
            <w:pPr>
              <w:pStyle w:val="StandardWeb"/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ROI Head + Back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</w:tcPr>
          <w:p w14:paraId="09F7938E" w14:textId="14DBF561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-.</w:t>
            </w:r>
            <w:r w:rsidR="00F8710E">
              <w:rPr>
                <w:lang w:val="en-GB"/>
              </w:rPr>
              <w:t>226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 w14:paraId="79E4698D" w14:textId="2E2AE362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184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</w:tcPr>
          <w:p w14:paraId="4AB2448D" w14:textId="1B641DDE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082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14:paraId="33FCB8A7" w14:textId="19AFC8DC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636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</w:tcPr>
          <w:p w14:paraId="0144B9EF" w14:textId="684435DF" w:rsidR="009E01A0" w:rsidRDefault="00F8710E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9E01A0">
              <w:rPr>
                <w:lang w:val="en-GB"/>
              </w:rPr>
              <w:t>.</w:t>
            </w:r>
            <w:r>
              <w:rPr>
                <w:lang w:val="en-GB"/>
              </w:rPr>
              <w:t>001</w:t>
            </w:r>
          </w:p>
        </w:tc>
        <w:tc>
          <w:tcPr>
            <w:tcW w:w="1233" w:type="dxa"/>
            <w:tcBorders>
              <w:top w:val="nil"/>
              <w:left w:val="nil"/>
            </w:tcBorders>
          </w:tcPr>
          <w:p w14:paraId="449DC271" w14:textId="703ADBF9" w:rsidR="009E01A0" w:rsidRDefault="009E01A0" w:rsidP="00F8710E">
            <w:pPr>
              <w:pStyle w:val="StandardWeb"/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F8710E">
              <w:rPr>
                <w:lang w:val="en-GB"/>
              </w:rPr>
              <w:t>996</w:t>
            </w:r>
          </w:p>
        </w:tc>
      </w:tr>
    </w:tbl>
    <w:p w14:paraId="5093070E" w14:textId="28C68193" w:rsidR="009E01A0" w:rsidRDefault="00E93888" w:rsidP="0087034F">
      <w:pPr>
        <w:pStyle w:val="StandardWeb"/>
        <w:spacing w:line="360" w:lineRule="auto"/>
        <w:jc w:val="both"/>
        <w:rPr>
          <w:lang w:val="en-GB"/>
        </w:rPr>
      </w:pPr>
      <w:r w:rsidRPr="00E93888">
        <w:rPr>
          <w:lang w:val="en-GB"/>
        </w:rPr>
        <w:lastRenderedPageBreak/>
        <w:t>Note: c</w:t>
      </w:r>
      <w:r w:rsidR="0087034F" w:rsidRPr="00E93888">
        <w:rPr>
          <w:lang w:val="en-GB"/>
        </w:rPr>
        <w:t>orrelations were computed only in the IBD group (n=41). IBD, inflammatory bowel disease group; HC, healthy control group; BMI, body mass index; ROI, region of interest</w:t>
      </w:r>
      <w:r w:rsidR="008B65AF">
        <w:rPr>
          <w:lang w:val="en-GB"/>
        </w:rPr>
        <w:t>.</w:t>
      </w:r>
    </w:p>
    <w:p w14:paraId="652C57A0" w14:textId="60456964" w:rsidR="00A829D7" w:rsidRDefault="00A829D7" w:rsidP="0087034F">
      <w:pPr>
        <w:pStyle w:val="StandardWeb"/>
        <w:spacing w:line="360" w:lineRule="auto"/>
        <w:jc w:val="both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61312" behindDoc="0" locked="0" layoutInCell="1" allowOverlap="1" wp14:anchorId="7DE003B6" wp14:editId="237ABA4D">
            <wp:simplePos x="0" y="0"/>
            <wp:positionH relativeFrom="column">
              <wp:posOffset>834390</wp:posOffset>
            </wp:positionH>
            <wp:positionV relativeFrom="paragraph">
              <wp:posOffset>342265</wp:posOffset>
            </wp:positionV>
            <wp:extent cx="4264025" cy="3298825"/>
            <wp:effectExtent l="0" t="0" r="3175" b="3175"/>
            <wp:wrapThrough wrapText="bothSides">
              <wp:wrapPolygon edited="0">
                <wp:start x="0" y="0"/>
                <wp:lineTo x="0" y="21538"/>
                <wp:lineTo x="21552" y="21538"/>
                <wp:lineTo x="21552" y="0"/>
                <wp:lineTo x="0" y="0"/>
              </wp:wrapPolygon>
            </wp:wrapThrough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fik 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02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B057E" w14:textId="1540568F" w:rsidR="001B062D" w:rsidRDefault="001B062D" w:rsidP="0087034F">
      <w:pPr>
        <w:pStyle w:val="StandardWeb"/>
        <w:spacing w:line="360" w:lineRule="auto"/>
        <w:jc w:val="both"/>
        <w:rPr>
          <w:lang w:val="en-GB"/>
        </w:rPr>
      </w:pPr>
    </w:p>
    <w:p w14:paraId="0FF903F7" w14:textId="2BFDFA82" w:rsidR="001B062D" w:rsidRPr="00E93888" w:rsidRDefault="001B062D" w:rsidP="0087034F">
      <w:pPr>
        <w:pStyle w:val="StandardWeb"/>
        <w:spacing w:line="360" w:lineRule="auto"/>
        <w:jc w:val="both"/>
        <w:rPr>
          <w:lang w:val="en-GB"/>
        </w:rPr>
      </w:pPr>
    </w:p>
    <w:p w14:paraId="5406B03E" w14:textId="51101907" w:rsidR="00C660AE" w:rsidRPr="009E01A0" w:rsidRDefault="00C660AE" w:rsidP="009E01A0">
      <w:pPr>
        <w:rPr>
          <w:lang w:val="en-GB"/>
        </w:rPr>
      </w:pPr>
    </w:p>
    <w:p w14:paraId="50F7EEE7" w14:textId="5294F6F9" w:rsidR="008B3439" w:rsidRDefault="008B3439">
      <w:pPr>
        <w:rPr>
          <w:sz w:val="18"/>
          <w:szCs w:val="18"/>
          <w:lang w:val="en-GB"/>
        </w:rPr>
      </w:pPr>
    </w:p>
    <w:p w14:paraId="1AA5903B" w14:textId="77777777" w:rsidR="008B6552" w:rsidRDefault="008B6552">
      <w:pPr>
        <w:rPr>
          <w:color w:val="000000" w:themeColor="text1"/>
          <w:highlight w:val="yellow"/>
          <w:lang w:val="en-US"/>
        </w:rPr>
      </w:pPr>
    </w:p>
    <w:p w14:paraId="3FB1A4B9" w14:textId="16CB0DE3" w:rsidR="008B6552" w:rsidRDefault="008B6552">
      <w:pPr>
        <w:rPr>
          <w:color w:val="000000" w:themeColor="text1"/>
          <w:lang w:val="en-US"/>
        </w:rPr>
      </w:pPr>
    </w:p>
    <w:p w14:paraId="06E07C8F" w14:textId="3D03E0A6" w:rsidR="001B062D" w:rsidRDefault="001B062D">
      <w:pPr>
        <w:rPr>
          <w:color w:val="000000" w:themeColor="text1"/>
          <w:lang w:val="en-US"/>
        </w:rPr>
      </w:pPr>
    </w:p>
    <w:p w14:paraId="58CE029D" w14:textId="724737B8" w:rsidR="001B062D" w:rsidRDefault="001B062D">
      <w:pPr>
        <w:rPr>
          <w:color w:val="000000" w:themeColor="text1"/>
          <w:lang w:val="en-US"/>
        </w:rPr>
      </w:pPr>
    </w:p>
    <w:p w14:paraId="31318342" w14:textId="538546BA" w:rsidR="001B062D" w:rsidRDefault="001B062D">
      <w:pPr>
        <w:rPr>
          <w:color w:val="000000" w:themeColor="text1"/>
          <w:lang w:val="en-US"/>
        </w:rPr>
      </w:pPr>
    </w:p>
    <w:p w14:paraId="3AF73FE9" w14:textId="3A5BAE87" w:rsidR="001B062D" w:rsidRDefault="001B062D">
      <w:pPr>
        <w:rPr>
          <w:color w:val="000000" w:themeColor="text1"/>
          <w:lang w:val="en-US"/>
        </w:rPr>
      </w:pPr>
    </w:p>
    <w:p w14:paraId="6A43458F" w14:textId="31D07AF5" w:rsidR="001B062D" w:rsidRDefault="001B062D">
      <w:pPr>
        <w:rPr>
          <w:color w:val="000000" w:themeColor="text1"/>
          <w:lang w:val="en-US"/>
        </w:rPr>
      </w:pPr>
    </w:p>
    <w:p w14:paraId="2609D415" w14:textId="621A039E" w:rsidR="001B062D" w:rsidRDefault="001B062D">
      <w:pPr>
        <w:rPr>
          <w:color w:val="000000" w:themeColor="text1"/>
          <w:lang w:val="en-US"/>
        </w:rPr>
      </w:pPr>
    </w:p>
    <w:p w14:paraId="1B09A402" w14:textId="5BE5B1DF" w:rsidR="001B062D" w:rsidRDefault="001B062D">
      <w:pPr>
        <w:rPr>
          <w:color w:val="000000" w:themeColor="text1"/>
          <w:lang w:val="en-US"/>
        </w:rPr>
      </w:pPr>
    </w:p>
    <w:p w14:paraId="15E5AD5A" w14:textId="27381A68" w:rsidR="001B062D" w:rsidRDefault="001B062D">
      <w:pPr>
        <w:rPr>
          <w:color w:val="000000" w:themeColor="text1"/>
          <w:lang w:val="en-US"/>
        </w:rPr>
      </w:pPr>
    </w:p>
    <w:p w14:paraId="2E59D0EA" w14:textId="46B05F46" w:rsidR="001B062D" w:rsidRDefault="001B062D">
      <w:pPr>
        <w:rPr>
          <w:color w:val="000000" w:themeColor="text1"/>
          <w:lang w:val="en-US"/>
        </w:rPr>
      </w:pPr>
    </w:p>
    <w:p w14:paraId="088496A4" w14:textId="77777777" w:rsidR="00A829D7" w:rsidRDefault="00A829D7" w:rsidP="00A829D7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04330F0" w14:textId="712A8D88" w:rsidR="001B062D" w:rsidRDefault="001B062D" w:rsidP="00A829D7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071048">
        <w:rPr>
          <w:rFonts w:ascii="Times New Roman" w:hAnsi="Times New Roman" w:cs="Times New Roman"/>
          <w:b/>
          <w:bCs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lang w:val="en-GB"/>
        </w:rPr>
        <w:t>S3</w:t>
      </w:r>
      <w:r w:rsidRPr="00071048"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071048">
        <w:rPr>
          <w:rFonts w:ascii="Times New Roman" w:hAnsi="Times New Roman" w:cs="Times New Roman"/>
          <w:lang w:val="en-GB"/>
        </w:rPr>
        <w:t xml:space="preserve">Association between gastrointestinal-specific anxiety (VSI total score) and body </w:t>
      </w:r>
      <w:r>
        <w:rPr>
          <w:rFonts w:ascii="Times New Roman" w:hAnsi="Times New Roman" w:cs="Times New Roman"/>
          <w:lang w:val="en-GB"/>
        </w:rPr>
        <w:t>evaluation</w:t>
      </w:r>
      <w:r w:rsidRPr="0007104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of</w:t>
      </w:r>
      <w:r w:rsidRPr="00071048">
        <w:rPr>
          <w:rFonts w:ascii="Times New Roman" w:hAnsi="Times New Roman" w:cs="Times New Roman"/>
          <w:lang w:val="en-GB"/>
        </w:rPr>
        <w:t xml:space="preserve"> the abdomen (</w:t>
      </w:r>
      <w:r>
        <w:rPr>
          <w:rFonts w:ascii="Times New Roman" w:hAnsi="Times New Roman" w:cs="Times New Roman"/>
          <w:lang w:val="en-GB"/>
        </w:rPr>
        <w:t xml:space="preserve">0 </w:t>
      </w:r>
      <w:r w:rsidRPr="00071048">
        <w:rPr>
          <w:rFonts w:ascii="Times New Roman" w:hAnsi="Times New Roman" w:cs="Times New Roman"/>
          <w:lang w:val="en-GB"/>
        </w:rPr>
        <w:t xml:space="preserve">= “very </w:t>
      </w:r>
      <w:r>
        <w:rPr>
          <w:rFonts w:ascii="Times New Roman" w:hAnsi="Times New Roman" w:cs="Times New Roman"/>
          <w:lang w:val="en-GB"/>
        </w:rPr>
        <w:t>negative</w:t>
      </w:r>
      <w:r w:rsidRPr="00071048">
        <w:rPr>
          <w:rFonts w:ascii="Times New Roman" w:hAnsi="Times New Roman" w:cs="Times New Roman"/>
          <w:lang w:val="en-GB"/>
        </w:rPr>
        <w:t xml:space="preserve">”; </w:t>
      </w:r>
      <w:r>
        <w:rPr>
          <w:rFonts w:ascii="Times New Roman" w:hAnsi="Times New Roman" w:cs="Times New Roman"/>
          <w:lang w:val="en-GB"/>
        </w:rPr>
        <w:t xml:space="preserve">9 </w:t>
      </w:r>
      <w:r w:rsidRPr="00071048">
        <w:rPr>
          <w:rFonts w:ascii="Times New Roman" w:hAnsi="Times New Roman" w:cs="Times New Roman"/>
          <w:lang w:val="en-GB"/>
        </w:rPr>
        <w:t xml:space="preserve">= “very </w:t>
      </w:r>
      <w:r>
        <w:rPr>
          <w:rFonts w:ascii="Times New Roman" w:hAnsi="Times New Roman" w:cs="Times New Roman"/>
          <w:lang w:val="en-GB"/>
        </w:rPr>
        <w:t>positive</w:t>
      </w:r>
      <w:r w:rsidRPr="00071048">
        <w:rPr>
          <w:rFonts w:ascii="Times New Roman" w:hAnsi="Times New Roman" w:cs="Times New Roman"/>
          <w:lang w:val="en-GB"/>
        </w:rPr>
        <w:t>”) among IBD patients. Participants reporting higher gastrointestinal-specific anxiety rated their abdomen as less positive, indicating higher body dissatisfaction with this pain-associated body area.</w:t>
      </w:r>
    </w:p>
    <w:p w14:paraId="06F78DC4" w14:textId="61EBD03A" w:rsidR="001B062D" w:rsidRDefault="001B062D" w:rsidP="001B062D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EA034E9" w14:textId="77777777" w:rsidR="009D3AAD" w:rsidRDefault="009D3AAD" w:rsidP="001B062D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48F9B09" w14:textId="4CDA4093" w:rsidR="001B062D" w:rsidRDefault="001B062D" w:rsidP="001B062D">
      <w:pPr>
        <w:spacing w:line="360" w:lineRule="auto"/>
        <w:rPr>
          <w:rFonts w:ascii="Times New Roman" w:hAnsi="Times New Roman" w:cs="Times New Roman"/>
          <w:lang w:val="en-GB"/>
        </w:rPr>
      </w:pPr>
      <w:r w:rsidRPr="00071048">
        <w:rPr>
          <w:rFonts w:ascii="Times New Roman" w:hAnsi="Times New Roman" w:cs="Times New Roman"/>
          <w:noProof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6BEC3073" wp14:editId="5F0B9EF1">
            <wp:simplePos x="0" y="0"/>
            <wp:positionH relativeFrom="column">
              <wp:posOffset>0</wp:posOffset>
            </wp:positionH>
            <wp:positionV relativeFrom="paragraph">
              <wp:posOffset>264795</wp:posOffset>
            </wp:positionV>
            <wp:extent cx="6215380" cy="2839085"/>
            <wp:effectExtent l="0" t="0" r="0" b="5715"/>
            <wp:wrapThrough wrapText="bothSides">
              <wp:wrapPolygon edited="0">
                <wp:start x="0" y="0"/>
                <wp:lineTo x="0" y="21547"/>
                <wp:lineTo x="21538" y="21547"/>
                <wp:lineTo x="21538" y="0"/>
                <wp:lineTo x="0" y="0"/>
              </wp:wrapPolygon>
            </wp:wrapThrough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/>
                    <pic:cNvPicPr/>
                  </pic:nvPicPr>
                  <pic:blipFill rotWithShape="1">
                    <a:blip r:embed="rId12"/>
                    <a:srcRect r="8210" b="11667"/>
                    <a:stretch/>
                  </pic:blipFill>
                  <pic:spPr bwMode="auto">
                    <a:xfrm>
                      <a:off x="0" y="0"/>
                      <a:ext cx="6215380" cy="283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B5564" w14:textId="11829E3E" w:rsidR="001B062D" w:rsidRPr="00C30A39" w:rsidRDefault="001B062D" w:rsidP="00A829D7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1B062D">
        <w:rPr>
          <w:rFonts w:ascii="Times New Roman" w:hAnsi="Times New Roman" w:cs="Times New Roman"/>
          <w:b/>
          <w:bCs/>
          <w:color w:val="000000" w:themeColor="text1"/>
          <w:lang w:val="en-GB"/>
        </w:rPr>
        <w:t>Figure S4.</w:t>
      </w:r>
      <w:r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Pr="00071048">
        <w:rPr>
          <w:rFonts w:ascii="Times New Roman" w:hAnsi="Times New Roman" w:cs="Times New Roman"/>
          <w:lang w:val="en-GB"/>
        </w:rPr>
        <w:t xml:space="preserve">Moderation effect of adverse childhood experiences (CTQ total score) on the link between interoceptive sensibility (MAIA total score) and body ownership of the abdomen (- 4= “low ownership”; 4= “high ownership”) in IBD (Fig. </w:t>
      </w:r>
      <w:r w:rsidR="00204D1D">
        <w:rPr>
          <w:rFonts w:ascii="Times New Roman" w:hAnsi="Times New Roman" w:cs="Times New Roman"/>
          <w:lang w:val="en-GB"/>
        </w:rPr>
        <w:t xml:space="preserve">S4 </w:t>
      </w:r>
      <w:r w:rsidRPr="00071048">
        <w:rPr>
          <w:rFonts w:ascii="Times New Roman" w:hAnsi="Times New Roman" w:cs="Times New Roman"/>
          <w:lang w:val="en-GB"/>
        </w:rPr>
        <w:t xml:space="preserve">A) and HC participants (Fig. </w:t>
      </w:r>
      <w:r w:rsidR="00204D1D">
        <w:rPr>
          <w:rFonts w:ascii="Times New Roman" w:hAnsi="Times New Roman" w:cs="Times New Roman"/>
          <w:lang w:val="en-GB"/>
        </w:rPr>
        <w:t xml:space="preserve">S4 </w:t>
      </w:r>
      <w:r w:rsidRPr="00071048">
        <w:rPr>
          <w:rFonts w:ascii="Times New Roman" w:hAnsi="Times New Roman" w:cs="Times New Roman"/>
          <w:lang w:val="en-GB"/>
        </w:rPr>
        <w:t xml:space="preserve">B). The interaction between ACE and interoceptive sensibility was significant only in the IBD group and only for patients with moderate CTQ scores (solid black line in Fig. </w:t>
      </w:r>
      <w:r w:rsidR="00204D1D">
        <w:rPr>
          <w:rFonts w:ascii="Times New Roman" w:hAnsi="Times New Roman" w:cs="Times New Roman"/>
          <w:lang w:val="en-GB"/>
        </w:rPr>
        <w:t xml:space="preserve">S4 </w:t>
      </w:r>
      <w:r w:rsidRPr="00071048">
        <w:rPr>
          <w:rFonts w:ascii="Times New Roman" w:hAnsi="Times New Roman" w:cs="Times New Roman"/>
          <w:lang w:val="en-GB"/>
        </w:rPr>
        <w:t>A).</w:t>
      </w:r>
    </w:p>
    <w:p w14:paraId="7743D818" w14:textId="7AB7CDB8" w:rsidR="001B062D" w:rsidRPr="001B062D" w:rsidRDefault="001B062D">
      <w:pPr>
        <w:rPr>
          <w:rFonts w:ascii="Times New Roman" w:hAnsi="Times New Roman" w:cs="Times New Roman"/>
          <w:color w:val="000000" w:themeColor="text1"/>
          <w:lang w:val="en-GB"/>
        </w:rPr>
      </w:pPr>
    </w:p>
    <w:sectPr w:rsidR="001B062D" w:rsidRPr="001B062D" w:rsidSect="003D389D">
      <w:footerReference w:type="even" r:id="rId13"/>
      <w:footerReference w:type="default" r:id="rId14"/>
      <w:pgSz w:w="11900" w:h="16840"/>
      <w:pgMar w:top="113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4BCD" w14:textId="77777777" w:rsidR="00500161" w:rsidRDefault="00500161" w:rsidP="001A79D6">
      <w:r>
        <w:separator/>
      </w:r>
    </w:p>
  </w:endnote>
  <w:endnote w:type="continuationSeparator" w:id="0">
    <w:p w14:paraId="486641A1" w14:textId="77777777" w:rsidR="00500161" w:rsidRDefault="00500161" w:rsidP="001A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398278960"/>
      <w:docPartObj>
        <w:docPartGallery w:val="Page Numbers (Bottom of Page)"/>
        <w:docPartUnique/>
      </w:docPartObj>
    </w:sdtPr>
    <w:sdtContent>
      <w:p w14:paraId="5DC64DDC" w14:textId="46236130" w:rsidR="001A79D6" w:rsidRDefault="001A79D6" w:rsidP="00A021B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8C73844" w14:textId="77777777" w:rsidR="001A79D6" w:rsidRDefault="001A79D6" w:rsidP="001A79D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45718848"/>
      <w:docPartObj>
        <w:docPartGallery w:val="Page Numbers (Bottom of Page)"/>
        <w:docPartUnique/>
      </w:docPartObj>
    </w:sdtPr>
    <w:sdtContent>
      <w:p w14:paraId="5F3E78C5" w14:textId="2E4B07D0" w:rsidR="001A79D6" w:rsidRDefault="001A79D6" w:rsidP="00A021B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481B6D57" w14:textId="77777777" w:rsidR="001A79D6" w:rsidRDefault="001A79D6" w:rsidP="001A79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790B" w14:textId="77777777" w:rsidR="00500161" w:rsidRDefault="00500161" w:rsidP="001A79D6">
      <w:r>
        <w:separator/>
      </w:r>
    </w:p>
  </w:footnote>
  <w:footnote w:type="continuationSeparator" w:id="0">
    <w:p w14:paraId="19575419" w14:textId="77777777" w:rsidR="00500161" w:rsidRDefault="00500161" w:rsidP="001A7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08D"/>
    <w:multiLevelType w:val="hybridMultilevel"/>
    <w:tmpl w:val="3E56EC96"/>
    <w:lvl w:ilvl="0" w:tplc="F180503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90C56"/>
    <w:multiLevelType w:val="multilevel"/>
    <w:tmpl w:val="2FFC5E5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057821233">
    <w:abstractNumId w:val="0"/>
  </w:num>
  <w:num w:numId="2" w16cid:durableId="1996565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36D"/>
    <w:rsid w:val="000C39A4"/>
    <w:rsid w:val="000D32C1"/>
    <w:rsid w:val="00103FF9"/>
    <w:rsid w:val="00110FE4"/>
    <w:rsid w:val="001247B7"/>
    <w:rsid w:val="001A79D6"/>
    <w:rsid w:val="001B062D"/>
    <w:rsid w:val="001F226D"/>
    <w:rsid w:val="00204D1D"/>
    <w:rsid w:val="002157C3"/>
    <w:rsid w:val="002C003C"/>
    <w:rsid w:val="002E3E4F"/>
    <w:rsid w:val="00350B0C"/>
    <w:rsid w:val="00357679"/>
    <w:rsid w:val="00374DC0"/>
    <w:rsid w:val="003C2D8A"/>
    <w:rsid w:val="003D389D"/>
    <w:rsid w:val="003E5A76"/>
    <w:rsid w:val="003E667D"/>
    <w:rsid w:val="003F0854"/>
    <w:rsid w:val="00401121"/>
    <w:rsid w:val="0041593F"/>
    <w:rsid w:val="004670FB"/>
    <w:rsid w:val="00481875"/>
    <w:rsid w:val="00495538"/>
    <w:rsid w:val="004A689C"/>
    <w:rsid w:val="004B144D"/>
    <w:rsid w:val="004D336D"/>
    <w:rsid w:val="004E3206"/>
    <w:rsid w:val="004F6222"/>
    <w:rsid w:val="00500161"/>
    <w:rsid w:val="0050096B"/>
    <w:rsid w:val="0055389A"/>
    <w:rsid w:val="00582969"/>
    <w:rsid w:val="006C0461"/>
    <w:rsid w:val="00712E94"/>
    <w:rsid w:val="00720893"/>
    <w:rsid w:val="00720B94"/>
    <w:rsid w:val="0074733F"/>
    <w:rsid w:val="00775D8D"/>
    <w:rsid w:val="0078431B"/>
    <w:rsid w:val="008052D0"/>
    <w:rsid w:val="008268C4"/>
    <w:rsid w:val="008311EA"/>
    <w:rsid w:val="008475C9"/>
    <w:rsid w:val="008639E0"/>
    <w:rsid w:val="0087034F"/>
    <w:rsid w:val="008B3439"/>
    <w:rsid w:val="008B6552"/>
    <w:rsid w:val="008B65AF"/>
    <w:rsid w:val="008C131E"/>
    <w:rsid w:val="008D68D0"/>
    <w:rsid w:val="0093258F"/>
    <w:rsid w:val="00947AF0"/>
    <w:rsid w:val="00956280"/>
    <w:rsid w:val="009A01DA"/>
    <w:rsid w:val="009D3AAD"/>
    <w:rsid w:val="009E01A0"/>
    <w:rsid w:val="00A53604"/>
    <w:rsid w:val="00A621DA"/>
    <w:rsid w:val="00A829D7"/>
    <w:rsid w:val="00A8375B"/>
    <w:rsid w:val="00A945F4"/>
    <w:rsid w:val="00AA7238"/>
    <w:rsid w:val="00AB29D0"/>
    <w:rsid w:val="00AC251C"/>
    <w:rsid w:val="00B46683"/>
    <w:rsid w:val="00B7346D"/>
    <w:rsid w:val="00B966A6"/>
    <w:rsid w:val="00BC195E"/>
    <w:rsid w:val="00BC5F57"/>
    <w:rsid w:val="00BE26C1"/>
    <w:rsid w:val="00C136D8"/>
    <w:rsid w:val="00C45D49"/>
    <w:rsid w:val="00C660AE"/>
    <w:rsid w:val="00C7508A"/>
    <w:rsid w:val="00C76908"/>
    <w:rsid w:val="00C863CC"/>
    <w:rsid w:val="00CA02F3"/>
    <w:rsid w:val="00CB1598"/>
    <w:rsid w:val="00CB6E56"/>
    <w:rsid w:val="00CB7E36"/>
    <w:rsid w:val="00D018D9"/>
    <w:rsid w:val="00D2283D"/>
    <w:rsid w:val="00D47A97"/>
    <w:rsid w:val="00D553C4"/>
    <w:rsid w:val="00D75182"/>
    <w:rsid w:val="00D771CE"/>
    <w:rsid w:val="00D91DD8"/>
    <w:rsid w:val="00DA1251"/>
    <w:rsid w:val="00DE6DCC"/>
    <w:rsid w:val="00E16333"/>
    <w:rsid w:val="00E466E6"/>
    <w:rsid w:val="00E56CCA"/>
    <w:rsid w:val="00E57E0F"/>
    <w:rsid w:val="00E708F2"/>
    <w:rsid w:val="00E71CF3"/>
    <w:rsid w:val="00E768D4"/>
    <w:rsid w:val="00E92D84"/>
    <w:rsid w:val="00E93888"/>
    <w:rsid w:val="00EF690F"/>
    <w:rsid w:val="00F0354C"/>
    <w:rsid w:val="00F6169F"/>
    <w:rsid w:val="00F621CA"/>
    <w:rsid w:val="00F8710E"/>
    <w:rsid w:val="00F93209"/>
    <w:rsid w:val="00FC1D5A"/>
    <w:rsid w:val="00FC3860"/>
    <w:rsid w:val="00FE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A938"/>
  <w15:chartTrackingRefBased/>
  <w15:docId w15:val="{F96D9E9B-188F-8D4D-B233-6529ADF0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63CC"/>
    <w:pPr>
      <w:keepNext/>
      <w:keepLines/>
      <w:pageBreakBefore/>
      <w:numPr>
        <w:numId w:val="2"/>
      </w:numPr>
      <w:spacing w:before="240" w:after="480"/>
      <w:jc w:val="both"/>
      <w:outlineLvl w:val="0"/>
    </w:pPr>
    <w:rPr>
      <w:rFonts w:ascii="Arial" w:eastAsiaTheme="majorEastAsia" w:hAnsi="Arial" w:cstheme="majorBidi"/>
      <w:caps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863CC"/>
    <w:pPr>
      <w:keepNext/>
      <w:keepLines/>
      <w:numPr>
        <w:ilvl w:val="1"/>
        <w:numId w:val="2"/>
      </w:numPr>
      <w:spacing w:before="240" w:after="240"/>
      <w:jc w:val="both"/>
      <w:outlineLvl w:val="1"/>
    </w:pPr>
    <w:rPr>
      <w:rFonts w:ascii="Arial" w:eastAsiaTheme="majorEastAsia" w:hAnsi="Arial" w:cstheme="majorBidi"/>
      <w:bCs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863CC"/>
    <w:pPr>
      <w:keepNext/>
      <w:keepLines/>
      <w:numPr>
        <w:ilvl w:val="2"/>
        <w:numId w:val="2"/>
      </w:numPr>
      <w:spacing w:before="240" w:after="240"/>
      <w:jc w:val="both"/>
      <w:outlineLvl w:val="2"/>
    </w:pPr>
    <w:rPr>
      <w:rFonts w:ascii="Arial" w:eastAsiaTheme="majorEastAsia" w:hAnsi="Arial" w:cstheme="majorBidi"/>
      <w:bCs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863CC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rFonts w:ascii="Arial" w:eastAsiaTheme="majorEastAsia" w:hAnsi="Arial" w:cstheme="majorBidi"/>
      <w:bCs/>
      <w:iCs/>
      <w:lang w:eastAsia="de-DE"/>
    </w:rPr>
  </w:style>
  <w:style w:type="paragraph" w:styleId="berschrift5">
    <w:name w:val="heading 5"/>
    <w:basedOn w:val="Standard"/>
    <w:next w:val="Standard"/>
    <w:link w:val="berschrift5Zchn"/>
    <w:uiPriority w:val="2"/>
    <w:unhideWhenUsed/>
    <w:qFormat/>
    <w:rsid w:val="00C863CC"/>
    <w:pPr>
      <w:keepNext/>
      <w:keepLines/>
      <w:numPr>
        <w:ilvl w:val="4"/>
        <w:numId w:val="2"/>
      </w:numPr>
      <w:spacing w:before="200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63CC"/>
    <w:pPr>
      <w:keepNext/>
      <w:keepLines/>
      <w:numPr>
        <w:ilvl w:val="5"/>
        <w:numId w:val="2"/>
      </w:numPr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63CC"/>
    <w:pPr>
      <w:keepNext/>
      <w:keepLines/>
      <w:numPr>
        <w:ilvl w:val="6"/>
        <w:numId w:val="2"/>
      </w:numPr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63CC"/>
    <w:pPr>
      <w:keepNext/>
      <w:keepLines/>
      <w:numPr>
        <w:ilvl w:val="7"/>
        <w:numId w:val="2"/>
      </w:numPr>
      <w:spacing w:before="20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63CC"/>
    <w:pPr>
      <w:keepNext/>
      <w:keepLines/>
      <w:numPr>
        <w:ilvl w:val="8"/>
        <w:numId w:val="2"/>
      </w:numPr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D3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D336D"/>
    <w:rPr>
      <w:color w:val="808080"/>
    </w:rPr>
  </w:style>
  <w:style w:type="paragraph" w:styleId="Listenabsatz">
    <w:name w:val="List Paragraph"/>
    <w:basedOn w:val="Standard"/>
    <w:uiPriority w:val="34"/>
    <w:qFormat/>
    <w:rsid w:val="00F93209"/>
    <w:pPr>
      <w:ind w:left="720"/>
      <w:contextualSpacing/>
    </w:pPr>
  </w:style>
  <w:style w:type="paragraph" w:styleId="StandardWeb">
    <w:name w:val="Normal (Web)"/>
    <w:basedOn w:val="Standard"/>
    <w:link w:val="StandardWebZchn"/>
    <w:uiPriority w:val="99"/>
    <w:unhideWhenUsed/>
    <w:rsid w:val="00E768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68D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68D4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68D4"/>
    <w:rPr>
      <w:sz w:val="16"/>
      <w:szCs w:val="16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E768D4"/>
    <w:rPr>
      <w:rFonts w:ascii="Times New Roman" w:eastAsia="Times New Roman" w:hAnsi="Times New Roman" w:cs="Times New Roman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60AE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60AE"/>
    <w:pPr>
      <w:spacing w:after="200"/>
    </w:pPr>
    <w:rPr>
      <w:b/>
      <w:bCs/>
    </w:rPr>
  </w:style>
  <w:style w:type="character" w:customStyle="1" w:styleId="KommentarthemaZchn1">
    <w:name w:val="Kommentarthema Zchn1"/>
    <w:basedOn w:val="KommentartextZchn"/>
    <w:uiPriority w:val="99"/>
    <w:semiHidden/>
    <w:rsid w:val="00C660A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6E5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6E56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1A79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79D6"/>
  </w:style>
  <w:style w:type="character" w:styleId="Seitenzahl">
    <w:name w:val="page number"/>
    <w:basedOn w:val="Absatz-Standardschriftart"/>
    <w:uiPriority w:val="99"/>
    <w:semiHidden/>
    <w:unhideWhenUsed/>
    <w:rsid w:val="001A79D6"/>
  </w:style>
  <w:style w:type="character" w:customStyle="1" w:styleId="berschrift1Zchn">
    <w:name w:val="Überschrift 1 Zchn"/>
    <w:basedOn w:val="Absatz-Standardschriftart"/>
    <w:link w:val="berschrift1"/>
    <w:uiPriority w:val="9"/>
    <w:rsid w:val="00C863CC"/>
    <w:rPr>
      <w:rFonts w:ascii="Arial" w:eastAsiaTheme="majorEastAsia" w:hAnsi="Arial" w:cstheme="majorBidi"/>
      <w:caps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863CC"/>
    <w:rPr>
      <w:rFonts w:ascii="Arial" w:eastAsiaTheme="majorEastAsia" w:hAnsi="Arial" w:cstheme="majorBidi"/>
      <w:bCs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863CC"/>
    <w:rPr>
      <w:rFonts w:ascii="Arial" w:eastAsiaTheme="majorEastAsia" w:hAnsi="Arial" w:cstheme="majorBidi"/>
      <w:bCs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863CC"/>
    <w:rPr>
      <w:rFonts w:ascii="Arial" w:eastAsiaTheme="majorEastAsia" w:hAnsi="Arial" w:cstheme="majorBidi"/>
      <w:bCs/>
      <w:iCs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C863CC"/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63CC"/>
    <w:rPr>
      <w:rFonts w:asciiTheme="majorHAnsi" w:eastAsiaTheme="majorEastAsia" w:hAnsiTheme="majorHAnsi" w:cstheme="majorBidi"/>
      <w:i/>
      <w:iCs/>
      <w:color w:val="1F3763" w:themeColor="accent1" w:themeShade="7F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63CC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63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63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14/relationships/chartEx" Target="charts/chartEx1.xml"/><Relationship Id="rId14" Type="http://schemas.openxmlformats.org/officeDocument/2006/relationships/footer" Target="footer2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NULL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lvl ptCount="81" formatCode="General">
          <cx:pt idx="0">0</cx:pt>
          <cx:pt idx="1">0.52000000000000002</cx:pt>
          <cx:pt idx="2">0.59999999999999998</cx:pt>
          <cx:pt idx="3">0.67800000000000005</cx:pt>
          <cx:pt idx="4">0.73999999999999999</cx:pt>
          <cx:pt idx="5">0.77500000000000002</cx:pt>
          <cx:pt idx="6">0.78100000000000003</cx:pt>
          <cx:pt idx="7">0.83899999999999997</cx:pt>
          <cx:pt idx="8">0.84599999999999997</cx:pt>
          <cx:pt idx="9">0.86099999999999999</cx:pt>
          <cx:pt idx="10">0.90300000000000002</cx:pt>
          <cx:pt idx="11">0.91000000000000003</cx:pt>
          <cx:pt idx="12">0.92000000000000004</cx:pt>
          <cx:pt idx="13">0.995</cx:pt>
          <cx:pt idx="14">1.004</cx:pt>
          <cx:pt idx="15">1.0109999999999999</cx:pt>
          <cx:pt idx="16">1.0169999999999999</cx:pt>
          <cx:pt idx="17">1.048</cx:pt>
          <cx:pt idx="18">1.079</cx:pt>
          <cx:pt idx="19">1.0900000000000001</cx:pt>
          <cx:pt idx="20">1.1180000000000001</cx:pt>
          <cx:pt idx="21">1.1890000000000001</cx:pt>
          <cx:pt idx="22">1.1899999999999999</cx:pt>
          <cx:pt idx="23">1.1950000000000001</cx:pt>
          <cx:pt idx="24">1.22</cx:pt>
          <cx:pt idx="25">1.2270000000000001</cx:pt>
          <cx:pt idx="26">1.244</cx:pt>
          <cx:pt idx="27">1.258</cx:pt>
          <cx:pt idx="28">1.2909999999999999</cx:pt>
          <cx:pt idx="29">1.3080000000000001</cx:pt>
          <cx:pt idx="30">1.3100000000000001</cx:pt>
          <cx:pt idx="31">1.361</cx:pt>
          <cx:pt idx="32">1.3779999999999999</cx:pt>
          <cx:pt idx="33">1.397</cx:pt>
          <cx:pt idx="34">1.417</cx:pt>
          <cx:pt idx="35">1.423</cx:pt>
          <cx:pt idx="36">1.4570000000000001</cx:pt>
          <cx:pt idx="37">1.462</cx:pt>
          <cx:pt idx="38">1.4770000000000001</cx:pt>
          <cx:pt idx="39">1.516</cx:pt>
          <cx:pt idx="40">1.52</cx:pt>
          <cx:pt idx="41">1.5449999999999999</cx:pt>
          <cx:pt idx="42">1.643</cx:pt>
          <cx:pt idx="43">1.6599999999999999</cx:pt>
          <cx:pt idx="44">1.722</cx:pt>
          <cx:pt idx="45">1.764</cx:pt>
          <cx:pt idx="46">1.7769999999999999</cx:pt>
          <cx:pt idx="47">1.7929999999999999</cx:pt>
          <cx:pt idx="48">1.827</cx:pt>
          <cx:pt idx="49">1.8300000000000001</cx:pt>
          <cx:pt idx="50">1.8420000000000001</cx:pt>
          <cx:pt idx="51">1.8600000000000001</cx:pt>
          <cx:pt idx="52">1.8779999999999999</cx:pt>
          <cx:pt idx="53">1.9099999999999999</cx:pt>
          <cx:pt idx="54">1.9359999999999999</cx:pt>
          <cx:pt idx="55">1.944</cx:pt>
          <cx:pt idx="56">1.946</cx:pt>
          <cx:pt idx="57">1.95</cx:pt>
          <cx:pt idx="58">1.966</cx:pt>
          <cx:pt idx="59">2.0459999999999998</cx:pt>
          <cx:pt idx="60">2.0640000000000001</cx:pt>
          <cx:pt idx="61">2.181</cx:pt>
          <cx:pt idx="62">2.2650000000000001</cx:pt>
          <cx:pt idx="63">2.2730000000000001</cx:pt>
          <cx:pt idx="64">2.2829999999999999</cx:pt>
          <cx:pt idx="65">2.302</cx:pt>
          <cx:pt idx="66">2.355</cx:pt>
          <cx:pt idx="67">2.3679999999999999</cx:pt>
          <cx:pt idx="68">2.403</cx:pt>
          <cx:pt idx="69">2.4399999999999999</cx:pt>
          <cx:pt idx="70">2.4889999999999999</cx:pt>
          <cx:pt idx="71">2.5800000000000001</cx:pt>
          <cx:pt idx="72">2.653</cx:pt>
          <cx:pt idx="73">2.6800000000000002</cx:pt>
          <cx:pt idx="74">2.8250000000000002</cx:pt>
          <cx:pt idx="75">2.992</cx:pt>
          <cx:pt idx="76">2.9990000000000001</cx:pt>
          <cx:pt idx="77">3.1760000000000002</cx:pt>
          <cx:pt idx="78">3.1800000000000002</cx:pt>
          <cx:pt idx="79">3.1989999999999998</cx:pt>
          <cx:pt idx="80">3.2559999999999998</cx:pt>
        </cx:lvl>
      </cx:numDim>
    </cx:data>
  </cx:chartData>
  <cx:chart>
    <cx:title pos="t" align="ctr" overlay="0">
      <cx:tx>
        <cx:txData>
          <cx:v/>
        </cx:txData>
      </cx:tx>
      <cx:txPr>
        <a:bodyPr spcFirstLastPara="1" vertOverflow="ellipsis" wrap="square" lIns="0" tIns="0" rIns="0" bIns="0" anchor="ctr" anchorCtr="1"/>
        <a:lstStyle/>
        <a:p>
          <a:pPr algn="ctr">
            <a:defRPr/>
          </a:pPr>
          <a:endParaRPr/>
        </a:p>
      </cx:txPr>
    </cx:title>
    <cx:plotArea>
      <cx:plotAreaRegion>
        <cx:series layoutId="clusteredColumn" uniqueId="{61E90420-AA10-42F8-BCD6-687F16C7EA03}">
          <cx:dataId val="0"/>
          <cx:layoutPr>
            <cx:binning intervalClosed="r"/>
          </cx:layoutPr>
        </cx:series>
      </cx:plotAreaRegion>
      <cx:axis id="0">
        <cx:catScaling gapWidth="0"/>
        <cx:title>
          <cx:tx>
            <cx:txData>
              <cx:v>Pain score whole-body</cx:v>
            </cx:txData>
          </cx:tx>
          <cx:txPr>
            <a:bodyPr spcFirstLastPara="1" vertOverflow="ellipsis" wrap="square" lIns="0" tIns="0" rIns="0" bIns="0" anchor="ctr" anchorCtr="1"/>
            <a:lstStyle/>
            <a:p>
              <a:pPr algn="ctr">
                <a:defRPr/>
              </a:pPr>
              <a:r>
                <a:rPr lang="en-US" baseline="0"/>
                <a:t>Pain score whole-body</a:t>
              </a:r>
            </a:p>
          </cx:txPr>
        </cx:title>
        <cx:tickLabels/>
      </cx:axis>
      <cx:axis id="1">
        <cx:valScaling/>
        <cx:title>
          <cx:tx>
            <cx:txData>
              <cx:v>Frequency</cx:v>
            </cx:txData>
          </cx:tx>
          <cx:txPr>
            <a:bodyPr spcFirstLastPara="1" vertOverflow="ellipsis" wrap="square" lIns="0" tIns="0" rIns="0" bIns="0" anchor="ctr" anchorCtr="1"/>
            <a:lstStyle/>
            <a:p>
              <a:pPr algn="ctr">
                <a:defRPr/>
              </a:pPr>
              <a:r>
                <a:rPr lang="en-US" baseline="0"/>
                <a:t>Frequency</a:t>
              </a:r>
            </a:p>
          </cx:txPr>
        </cx:title>
        <cx:majorGridlines/>
        <cx:tickLabels/>
      </cx:axis>
    </cx:plotArea>
  </cx:chart>
  <cx:spPr>
    <a:ln>
      <a:noFill/>
    </a:ln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1E4E1-4C2E-41E9-B932-18C4E04E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Konstantina Atanasova</dc:creator>
  <cp:keywords/>
  <dc:description/>
  <cp:lastModifiedBy>Konstantina Atanasova</cp:lastModifiedBy>
  <cp:revision>2</cp:revision>
  <dcterms:created xsi:type="dcterms:W3CDTF">2023-10-18T08:21:00Z</dcterms:created>
  <dcterms:modified xsi:type="dcterms:W3CDTF">2023-10-18T08:21:00Z</dcterms:modified>
</cp:coreProperties>
</file>