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B42A" w14:textId="77777777" w:rsidR="009C0A68" w:rsidRDefault="009C0A68" w:rsidP="004E07C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2C3EE10" w14:textId="3264B2EB" w:rsidR="000E00E0" w:rsidRPr="009C0A68" w:rsidRDefault="004E07C8" w:rsidP="004E07C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C0A68">
        <w:rPr>
          <w:rFonts w:ascii="Times New Roman" w:hAnsi="Times New Roman" w:cs="Times New Roman"/>
          <w:sz w:val="24"/>
          <w:szCs w:val="24"/>
          <w:lang w:val="en-US"/>
        </w:rPr>
        <w:t>Supplementary material</w:t>
      </w:r>
    </w:p>
    <w:p w14:paraId="23291629" w14:textId="0F52A08A" w:rsidR="004E07C8" w:rsidRDefault="004E07C8" w:rsidP="004E07C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07C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Comparison of preregistered power calculation and power calculation based on the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conducted</w:t>
      </w:r>
      <w:r w:rsidRPr="004E07C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analyses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7"/>
        <w:gridCol w:w="2362"/>
        <w:gridCol w:w="2192"/>
        <w:gridCol w:w="2271"/>
      </w:tblGrid>
      <w:tr w:rsidR="004E07C8" w:rsidRPr="009C0A68" w14:paraId="21703F09" w14:textId="77777777" w:rsidTr="004E07C8"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0B88AA74" w14:textId="41C96111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14:paraId="14FFEA0D" w14:textId="273B81A5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Preregistered power calculation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14:paraId="5B0A45B7" w14:textId="1BED04FE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 calculation that led to original sample size estimate (not in preregistration)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38C2BA42" w14:textId="55CAAAE0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 calculation based on conducted analyses</w:t>
            </w:r>
          </w:p>
        </w:tc>
      </w:tr>
      <w:tr w:rsidR="004E07C8" w:rsidRPr="009C0A68" w14:paraId="4B061CAC" w14:textId="77777777" w:rsidTr="004E07C8">
        <w:tc>
          <w:tcPr>
            <w:tcW w:w="2237" w:type="dxa"/>
            <w:tcBorders>
              <w:top w:val="single" w:sz="4" w:space="0" w:color="auto"/>
            </w:tcBorders>
          </w:tcPr>
          <w:p w14:paraId="6A2EF390" w14:textId="5B8FFDDF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14:paraId="2642DD77" w14:textId="069B5A34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Chi-square test (goodness-of-fit test)</w:t>
            </w:r>
          </w:p>
        </w:tc>
        <w:tc>
          <w:tcPr>
            <w:tcW w:w="2192" w:type="dxa"/>
            <w:tcBorders>
              <w:top w:val="single" w:sz="4" w:space="0" w:color="auto"/>
            </w:tcBorders>
          </w:tcPr>
          <w:p w14:paraId="7F2DEA4D" w14:textId="725C4827" w:rsid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Chi-square test (goodness-of-fit test)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6E36E543" w14:textId="34215E5D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Chi-square test (goodness-of-fit test)</w:t>
            </w:r>
          </w:p>
        </w:tc>
      </w:tr>
      <w:tr w:rsidR="004E07C8" w14:paraId="79B18C5B" w14:textId="77777777" w:rsidTr="004E07C8">
        <w:tc>
          <w:tcPr>
            <w:tcW w:w="2237" w:type="dxa"/>
          </w:tcPr>
          <w:p w14:paraId="4486CA86" w14:textId="02CF5F2D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 size</w:t>
            </w:r>
          </w:p>
        </w:tc>
        <w:tc>
          <w:tcPr>
            <w:tcW w:w="2362" w:type="dxa"/>
          </w:tcPr>
          <w:p w14:paraId="021460EF" w14:textId="02FCFFB7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2192" w:type="dxa"/>
          </w:tcPr>
          <w:p w14:paraId="6DA77356" w14:textId="0B6FA8CF" w:rsid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2271" w:type="dxa"/>
          </w:tcPr>
          <w:p w14:paraId="62D753AA" w14:textId="1F8287FB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</w:p>
        </w:tc>
      </w:tr>
      <w:tr w:rsidR="004E07C8" w14:paraId="4E25593D" w14:textId="77777777" w:rsidTr="004E07C8">
        <w:tc>
          <w:tcPr>
            <w:tcW w:w="2237" w:type="dxa"/>
          </w:tcPr>
          <w:p w14:paraId="2B62699C" w14:textId="2715334D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α</w:t>
            </w:r>
          </w:p>
        </w:tc>
        <w:tc>
          <w:tcPr>
            <w:tcW w:w="2362" w:type="dxa"/>
          </w:tcPr>
          <w:p w14:paraId="797A4489" w14:textId="4CA28112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2192" w:type="dxa"/>
          </w:tcPr>
          <w:p w14:paraId="4BE8FF2A" w14:textId="7D2BE494" w:rsid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2271" w:type="dxa"/>
          </w:tcPr>
          <w:p w14:paraId="62A424D1" w14:textId="4C008B33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</w:tr>
      <w:tr w:rsidR="004E07C8" w14:paraId="7183432B" w14:textId="77777777" w:rsidTr="004E07C8">
        <w:tc>
          <w:tcPr>
            <w:tcW w:w="2237" w:type="dxa"/>
          </w:tcPr>
          <w:p w14:paraId="09DD67E8" w14:textId="70405632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 (1-β)</w:t>
            </w:r>
          </w:p>
        </w:tc>
        <w:tc>
          <w:tcPr>
            <w:tcW w:w="2362" w:type="dxa"/>
          </w:tcPr>
          <w:p w14:paraId="0DE7F498" w14:textId="3FC7085D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  <w:tc>
          <w:tcPr>
            <w:tcW w:w="2192" w:type="dxa"/>
          </w:tcPr>
          <w:p w14:paraId="288DCF0E" w14:textId="7616AF74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  <w:tc>
          <w:tcPr>
            <w:tcW w:w="2271" w:type="dxa"/>
          </w:tcPr>
          <w:p w14:paraId="169F1F5F" w14:textId="5CA6C7FF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</w:tr>
      <w:tr w:rsidR="004E07C8" w14:paraId="205745BC" w14:textId="77777777" w:rsidTr="004E07C8">
        <w:tc>
          <w:tcPr>
            <w:tcW w:w="2237" w:type="dxa"/>
          </w:tcPr>
          <w:p w14:paraId="53B4C9A6" w14:textId="46370B6F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2362" w:type="dxa"/>
          </w:tcPr>
          <w:p w14:paraId="59A8B70D" w14:textId="51989EBE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92" w:type="dxa"/>
          </w:tcPr>
          <w:p w14:paraId="21502B4C" w14:textId="7C6D8845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71" w:type="dxa"/>
          </w:tcPr>
          <w:p w14:paraId="38834E15" w14:textId="055367EB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E07C8" w14:paraId="49D4328C" w14:textId="77777777" w:rsidTr="004E07C8">
        <w:tc>
          <w:tcPr>
            <w:tcW w:w="2237" w:type="dxa"/>
          </w:tcPr>
          <w:p w14:paraId="646D4B96" w14:textId="1EBD9329" w:rsid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Cells on which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calculation was based</w:t>
            </w:r>
          </w:p>
        </w:tc>
        <w:tc>
          <w:tcPr>
            <w:tcW w:w="2362" w:type="dxa"/>
          </w:tcPr>
          <w:p w14:paraId="4FF9B62C" w14:textId="670EB963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6x3</w:t>
            </w:r>
          </w:p>
        </w:tc>
        <w:tc>
          <w:tcPr>
            <w:tcW w:w="2192" w:type="dxa"/>
          </w:tcPr>
          <w:p w14:paraId="39CE996A" w14:textId="1968F2E8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6x3</w:t>
            </w:r>
          </w:p>
        </w:tc>
        <w:tc>
          <w:tcPr>
            <w:tcW w:w="2271" w:type="dxa"/>
          </w:tcPr>
          <w:p w14:paraId="45E052C5" w14:textId="514F56B7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3x3</w:t>
            </w:r>
          </w:p>
        </w:tc>
      </w:tr>
      <w:tr w:rsidR="004E07C8" w14:paraId="44504AD3" w14:textId="77777777" w:rsidTr="004E07C8">
        <w:tc>
          <w:tcPr>
            <w:tcW w:w="2237" w:type="dxa"/>
            <w:tcBorders>
              <w:bottom w:val="single" w:sz="4" w:space="0" w:color="auto"/>
            </w:tcBorders>
          </w:tcPr>
          <w:p w14:paraId="00E0F6C4" w14:textId="10AE750A" w:rsid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Required sample size per country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14:paraId="51677673" w14:textId="204009B5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306</w:t>
            </w: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14:paraId="0937EAEE" w14:textId="1231DE31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413C6089" w14:textId="7C6D0113" w:rsidR="004E07C8" w:rsidRPr="004E07C8" w:rsidRDefault="004E07C8" w:rsidP="004E07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236</w:t>
            </w:r>
          </w:p>
        </w:tc>
      </w:tr>
    </w:tbl>
    <w:p w14:paraId="541C4781" w14:textId="77777777" w:rsidR="004E07C8" w:rsidRPr="004E07C8" w:rsidRDefault="004E07C8" w:rsidP="004E07C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4E07C8" w:rsidRPr="004E07C8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EEDDE" w14:textId="77777777" w:rsidR="008B4190" w:rsidRDefault="008B4190" w:rsidP="009C0A68">
      <w:pPr>
        <w:spacing w:after="0" w:line="240" w:lineRule="auto"/>
      </w:pPr>
      <w:r>
        <w:separator/>
      </w:r>
    </w:p>
  </w:endnote>
  <w:endnote w:type="continuationSeparator" w:id="0">
    <w:p w14:paraId="553909B0" w14:textId="77777777" w:rsidR="008B4190" w:rsidRDefault="008B4190" w:rsidP="009C0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B3F2C" w14:textId="77777777" w:rsidR="008B4190" w:rsidRDefault="008B4190" w:rsidP="009C0A68">
      <w:pPr>
        <w:spacing w:after="0" w:line="240" w:lineRule="auto"/>
      </w:pPr>
      <w:r>
        <w:separator/>
      </w:r>
    </w:p>
  </w:footnote>
  <w:footnote w:type="continuationSeparator" w:id="0">
    <w:p w14:paraId="1107822F" w14:textId="77777777" w:rsidR="008B4190" w:rsidRDefault="008B4190" w:rsidP="009C0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F8AD3" w14:textId="620CABFD" w:rsidR="009C0A68" w:rsidRPr="009C0A68" w:rsidRDefault="009C0A68" w:rsidP="009C0A68">
    <w:pPr>
      <w:keepNext/>
      <w:keepLines/>
      <w:spacing w:before="480" w:after="120" w:line="240" w:lineRule="auto"/>
      <w:rPr>
        <w:rFonts w:ascii="Times New Roman" w:hAnsi="Times New Roman" w:cs="Times New Roman"/>
        <w:b/>
        <w:sz w:val="24"/>
        <w:szCs w:val="24"/>
        <w:lang w:val="en-US"/>
      </w:rPr>
    </w:pPr>
    <w:r w:rsidRPr="009C0A68">
      <w:rPr>
        <w:rFonts w:ascii="Times New Roman" w:hAnsi="Times New Roman" w:cs="Times New Roman"/>
        <w:sz w:val="24"/>
        <w:szCs w:val="24"/>
        <w:lang w:val="en-US"/>
      </w:rPr>
      <w:t xml:space="preserve">Supplementary material for: König, L. M., </w:t>
    </w:r>
    <w:proofErr w:type="spellStart"/>
    <w:r w:rsidRPr="009C0A68">
      <w:rPr>
        <w:rFonts w:ascii="Times New Roman" w:hAnsi="Times New Roman" w:cs="Times New Roman"/>
        <w:sz w:val="24"/>
        <w:szCs w:val="24"/>
        <w:lang w:val="en-US"/>
      </w:rPr>
      <w:t>Akad</w:t>
    </w:r>
    <w:proofErr w:type="spellEnd"/>
    <w:r w:rsidRPr="009C0A68">
      <w:rPr>
        <w:rFonts w:ascii="Times New Roman" w:hAnsi="Times New Roman" w:cs="Times New Roman"/>
        <w:sz w:val="24"/>
        <w:szCs w:val="24"/>
        <w:lang w:val="en-US"/>
      </w:rPr>
      <w:t xml:space="preserve">, E., Gunawan, G., Rocha Gonzalez, D. V., &amp; </w:t>
    </w:r>
    <w:proofErr w:type="spellStart"/>
    <w:r w:rsidRPr="009C0A68">
      <w:rPr>
        <w:rFonts w:ascii="Times New Roman" w:hAnsi="Times New Roman" w:cs="Times New Roman"/>
        <w:sz w:val="24"/>
        <w:szCs w:val="24"/>
        <w:lang w:val="en-US"/>
      </w:rPr>
      <w:t>Dorlach</w:t>
    </w:r>
    <w:proofErr w:type="spellEnd"/>
    <w:r w:rsidRPr="009C0A68">
      <w:rPr>
        <w:rFonts w:ascii="Times New Roman" w:hAnsi="Times New Roman" w:cs="Times New Roman"/>
        <w:sz w:val="24"/>
        <w:szCs w:val="24"/>
        <w:lang w:val="en-US"/>
      </w:rPr>
      <w:t xml:space="preserve">, T. (2025). </w:t>
    </w:r>
    <w:r w:rsidRPr="009C0A68">
      <w:rPr>
        <w:rFonts w:ascii="Times New Roman" w:hAnsi="Times New Roman" w:cs="Times New Roman"/>
        <w:bCs/>
        <w:sz w:val="24"/>
        <w:szCs w:val="24"/>
        <w:lang w:val="en-US"/>
      </w:rPr>
      <w:t xml:space="preserve">Nutri-Score and nutrition warning labels are effective in guiding hypothetical choice in Indonesia, </w:t>
    </w:r>
    <w:r w:rsidRPr="009C0A68">
      <w:rPr>
        <w:rFonts w:ascii="Times New Roman" w:hAnsi="Times New Roman" w:cs="Times New Roman"/>
        <w:bCs/>
        <w:color w:val="000000" w:themeColor="text1"/>
        <w:sz w:val="24"/>
        <w:szCs w:val="24"/>
        <w:lang w:val="en-US"/>
      </w:rPr>
      <w:t>Mexico, and Türkiye</w:t>
    </w:r>
    <w:r w:rsidRPr="009C0A68">
      <w:rPr>
        <w:rFonts w:ascii="Times New Roman" w:hAnsi="Times New Roman" w:cs="Times New Roman"/>
        <w:bCs/>
        <w:sz w:val="24"/>
        <w:szCs w:val="24"/>
        <w:lang w:val="en-US"/>
      </w:rPr>
      <w:t xml:space="preserve">: Results from a cross-country online experiment. </w:t>
    </w:r>
    <w:r w:rsidRPr="009C0A68">
      <w:rPr>
        <w:rFonts w:ascii="Times New Roman" w:hAnsi="Times New Roman" w:cs="Times New Roman"/>
        <w:bCs/>
        <w:i/>
        <w:iCs/>
        <w:sz w:val="24"/>
        <w:szCs w:val="24"/>
        <w:lang w:val="en-US"/>
      </w:rPr>
      <w:t>International Journal of Behavioral Medicine</w:t>
    </w:r>
    <w:r w:rsidRPr="009C0A68">
      <w:rPr>
        <w:rFonts w:ascii="Times New Roman" w:hAnsi="Times New Roman" w:cs="Times New Roman"/>
        <w:bCs/>
        <w:sz w:val="24"/>
        <w:szCs w:val="24"/>
        <w:lang w:val="en-US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C8"/>
    <w:rsid w:val="00015295"/>
    <w:rsid w:val="000E00E0"/>
    <w:rsid w:val="004E07C8"/>
    <w:rsid w:val="007405CF"/>
    <w:rsid w:val="008B4190"/>
    <w:rsid w:val="009C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E2EA"/>
  <w15:chartTrackingRefBased/>
  <w15:docId w15:val="{213459B6-8E30-4162-A557-D2986AF4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E0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E0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E07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E0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E07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E0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E0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E0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E0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E07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E07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E07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E07C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E07C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E07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E07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E07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E07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E0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E0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0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0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E0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E07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E07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E07C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E07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E07C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E07C8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E0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C0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0A68"/>
  </w:style>
  <w:style w:type="paragraph" w:styleId="Fuzeile">
    <w:name w:val="footer"/>
    <w:basedOn w:val="Standard"/>
    <w:link w:val="FuzeileZchn"/>
    <w:uiPriority w:val="99"/>
    <w:unhideWhenUsed/>
    <w:rsid w:val="009C0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0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Maria König</dc:creator>
  <cp:keywords/>
  <dc:description/>
  <cp:lastModifiedBy>Laura Maria König</cp:lastModifiedBy>
  <cp:revision>2</cp:revision>
  <dcterms:created xsi:type="dcterms:W3CDTF">2024-07-29T15:25:00Z</dcterms:created>
  <dcterms:modified xsi:type="dcterms:W3CDTF">2025-09-05T06:05:00Z</dcterms:modified>
</cp:coreProperties>
</file>