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01A" w:rsidRPr="009774F4" w:rsidRDefault="0092101A" w:rsidP="0092101A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9774F4">
        <w:rPr>
          <w:rFonts w:ascii="Times New Roman" w:hAnsi="Times New Roman" w:cs="Times New Roman"/>
          <w:sz w:val="20"/>
          <w:szCs w:val="20"/>
          <w:u w:val="single"/>
        </w:rPr>
        <w:t>ELECTRONIC SUPPLEMENTARY MATERIAL</w:t>
      </w:r>
      <w:r>
        <w:rPr>
          <w:rFonts w:ascii="Times New Roman" w:hAnsi="Times New Roman" w:cs="Times New Roman"/>
          <w:sz w:val="20"/>
          <w:szCs w:val="20"/>
          <w:u w:val="single"/>
        </w:rPr>
        <w:t>: ONLINE RESOURCE 3</w:t>
      </w:r>
    </w:p>
    <w:p w:rsidR="0092101A" w:rsidRPr="009774F4" w:rsidRDefault="0092101A" w:rsidP="0092101A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0092101A" w:rsidRPr="009774F4" w:rsidRDefault="0092101A" w:rsidP="0092101A">
      <w:pPr>
        <w:spacing w:line="480" w:lineRule="auto"/>
        <w:jc w:val="center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9774F4">
        <w:rPr>
          <w:rFonts w:ascii="Times New Roman" w:hAnsi="Times New Roman" w:cs="Times New Roman"/>
          <w:i/>
          <w:sz w:val="20"/>
          <w:szCs w:val="20"/>
        </w:rPr>
        <w:t>Evaluation of secondary concentration methods for poliovirus detection in wastewater</w:t>
      </w:r>
    </w:p>
    <w:p w:rsidR="0092101A" w:rsidRPr="009774F4" w:rsidRDefault="0092101A" w:rsidP="0092101A">
      <w:pPr>
        <w:spacing w:line="48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:rsidR="0092101A" w:rsidRPr="009774F4" w:rsidRDefault="0092101A" w:rsidP="0092101A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774F4">
        <w:rPr>
          <w:rFonts w:ascii="Times New Roman" w:hAnsi="Times New Roman" w:cs="Times New Roman"/>
          <w:sz w:val="20"/>
          <w:szCs w:val="20"/>
        </w:rPr>
        <w:t>Jill C. Falman</w:t>
      </w:r>
      <w:r w:rsidRPr="009774F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774F4">
        <w:rPr>
          <w:rFonts w:ascii="Times New Roman" w:hAnsi="Times New Roman" w:cs="Times New Roman"/>
          <w:sz w:val="20"/>
          <w:szCs w:val="20"/>
        </w:rPr>
        <w:t xml:space="preserve">, Christine </w:t>
      </w:r>
      <w:r w:rsidR="009F1D2B">
        <w:rPr>
          <w:rFonts w:ascii="Times New Roman" w:hAnsi="Times New Roman" w:cs="Times New Roman"/>
          <w:sz w:val="20"/>
          <w:szCs w:val="20"/>
        </w:rPr>
        <w:t>S.</w:t>
      </w:r>
      <w:bookmarkStart w:id="0" w:name="_GoBack"/>
      <w:bookmarkEnd w:id="0"/>
      <w:r w:rsidRPr="009774F4">
        <w:rPr>
          <w:rFonts w:ascii="Times New Roman" w:hAnsi="Times New Roman" w:cs="Times New Roman"/>
          <w:sz w:val="20"/>
          <w:szCs w:val="20"/>
        </w:rPr>
        <w:t xml:space="preserve"> Fagnant-Sperati</w:t>
      </w:r>
      <w:r w:rsidRPr="009774F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774F4">
        <w:rPr>
          <w:rFonts w:ascii="Times New Roman" w:hAnsi="Times New Roman" w:cs="Times New Roman"/>
          <w:sz w:val="20"/>
          <w:szCs w:val="20"/>
        </w:rPr>
        <w:t>, Alexandra L. Kossik</w:t>
      </w:r>
      <w:r w:rsidRPr="009774F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774F4">
        <w:rPr>
          <w:rFonts w:ascii="Times New Roman" w:hAnsi="Times New Roman" w:cs="Times New Roman"/>
          <w:sz w:val="20"/>
          <w:szCs w:val="20"/>
        </w:rPr>
        <w:t>, David S. Boyle</w:t>
      </w:r>
      <w:r w:rsidRPr="009774F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9774F4">
        <w:rPr>
          <w:rFonts w:ascii="Times New Roman" w:hAnsi="Times New Roman" w:cs="Times New Roman"/>
          <w:sz w:val="20"/>
          <w:szCs w:val="20"/>
        </w:rPr>
        <w:t>, John Scott Meschke</w:t>
      </w:r>
      <w:r w:rsidRPr="009774F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774F4">
        <w:rPr>
          <w:rFonts w:ascii="Times New Roman" w:hAnsi="Times New Roman" w:cs="Times New Roman"/>
          <w:sz w:val="20"/>
          <w:szCs w:val="20"/>
        </w:rPr>
        <w:t>*</w:t>
      </w:r>
    </w:p>
    <w:p w:rsidR="0092101A" w:rsidRPr="009774F4" w:rsidRDefault="0092101A" w:rsidP="0092101A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92101A" w:rsidRPr="009774F4" w:rsidRDefault="0092101A" w:rsidP="0092101A">
      <w:pPr>
        <w:spacing w:line="480" w:lineRule="auto"/>
        <w:rPr>
          <w:rFonts w:ascii="Times New Roman" w:eastAsia="Arial Unicode MS" w:hAnsi="Times New Roman" w:cs="Times New Roman"/>
          <w:sz w:val="20"/>
          <w:szCs w:val="20"/>
        </w:rPr>
      </w:pPr>
      <w:r w:rsidRPr="009774F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774F4">
        <w:rPr>
          <w:rFonts w:ascii="Times New Roman" w:hAnsi="Times New Roman" w:cs="Times New Roman"/>
          <w:sz w:val="20"/>
          <w:szCs w:val="20"/>
        </w:rPr>
        <w:t xml:space="preserve"> </w:t>
      </w:r>
      <w:r w:rsidRPr="009774F4">
        <w:rPr>
          <w:rFonts w:ascii="Times New Roman" w:eastAsia="Arial Unicode MS" w:hAnsi="Times New Roman" w:cs="Times New Roman"/>
          <w:sz w:val="20"/>
          <w:szCs w:val="20"/>
        </w:rPr>
        <w:t>Department of Environmental &amp; Occupational Health Sciences, University of Washington, 4225 Roosevelt Way NE, Suite 100, Seattle, WA 98195 USA</w:t>
      </w:r>
    </w:p>
    <w:p w:rsidR="0092101A" w:rsidRPr="009774F4" w:rsidRDefault="0092101A" w:rsidP="0092101A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774F4">
        <w:rPr>
          <w:rFonts w:ascii="Times New Roman" w:eastAsia="Arial Unicode MS" w:hAnsi="Times New Roman" w:cs="Times New Roman"/>
          <w:sz w:val="20"/>
          <w:szCs w:val="20"/>
          <w:vertAlign w:val="superscript"/>
        </w:rPr>
        <w:t>2</w:t>
      </w:r>
      <w:r w:rsidRPr="009774F4">
        <w:rPr>
          <w:rFonts w:ascii="Times New Roman" w:eastAsia="Arial Unicode MS" w:hAnsi="Times New Roman" w:cs="Times New Roman"/>
          <w:sz w:val="20"/>
          <w:szCs w:val="20"/>
        </w:rPr>
        <w:t xml:space="preserve"> PATH, 2201 Westlake Avenue, Suite 200, Seattle, WA 98121 USA</w:t>
      </w:r>
    </w:p>
    <w:p w:rsidR="0092101A" w:rsidRPr="009774F4" w:rsidRDefault="0092101A" w:rsidP="0092101A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92101A" w:rsidRPr="009774F4" w:rsidRDefault="0092101A" w:rsidP="0092101A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774F4">
        <w:rPr>
          <w:rFonts w:ascii="Times New Roman" w:hAnsi="Times New Roman" w:cs="Times New Roman"/>
          <w:sz w:val="20"/>
          <w:szCs w:val="20"/>
        </w:rPr>
        <w:t>*Corresponding Author: J. Scott Meschke, jmeschke@uw.edu;</w:t>
      </w:r>
      <w:r w:rsidRPr="009774F4">
        <w:rPr>
          <w:rFonts w:ascii="Times New Roman" w:eastAsia="Arial Unicode MS" w:hAnsi="Times New Roman" w:cs="Times New Roman"/>
          <w:b/>
          <w:sz w:val="20"/>
          <w:szCs w:val="20"/>
        </w:rPr>
        <w:t xml:space="preserve"> </w:t>
      </w:r>
      <w:r w:rsidRPr="009774F4">
        <w:rPr>
          <w:rFonts w:ascii="Times New Roman" w:eastAsia="Arial Unicode MS" w:hAnsi="Times New Roman" w:cs="Times New Roman"/>
          <w:sz w:val="20"/>
          <w:szCs w:val="20"/>
        </w:rPr>
        <w:t>phone: +1-206-221-5470</w:t>
      </w:r>
    </w:p>
    <w:p w:rsidR="0092101A" w:rsidRPr="009774F4" w:rsidRDefault="0092101A" w:rsidP="0092101A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92101A" w:rsidRPr="009774F4" w:rsidRDefault="0092101A" w:rsidP="0092101A">
      <w:pPr>
        <w:spacing w:line="480" w:lineRule="auto"/>
        <w:jc w:val="center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9774F4">
        <w:rPr>
          <w:rFonts w:ascii="Times New Roman" w:hAnsi="Times New Roman" w:cs="Times New Roman"/>
          <w:i/>
          <w:sz w:val="20"/>
          <w:szCs w:val="20"/>
        </w:rPr>
        <w:t xml:space="preserve">Submitted to </w:t>
      </w:r>
      <w:r w:rsidRPr="009774F4">
        <w:rPr>
          <w:rFonts w:ascii="Times New Roman" w:hAnsi="Times New Roman" w:cs="Times New Roman"/>
          <w:i/>
          <w:sz w:val="20"/>
          <w:szCs w:val="20"/>
          <w:u w:val="single"/>
        </w:rPr>
        <w:t>Food and Environmental Virology</w:t>
      </w:r>
    </w:p>
    <w:p w:rsidR="0092101A" w:rsidRDefault="0092101A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350F58" w:rsidRPr="00350F58" w:rsidRDefault="00350F58" w:rsidP="00350F58">
      <w:pPr>
        <w:rPr>
          <w:rFonts w:ascii="Times New Roman" w:hAnsi="Times New Roman" w:cs="Times New Roman"/>
          <w:sz w:val="20"/>
          <w:szCs w:val="20"/>
        </w:rPr>
      </w:pPr>
      <w:r w:rsidRPr="00350F58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2F76638" wp14:editId="48196270">
            <wp:extent cx="3668486" cy="2737485"/>
            <wp:effectExtent l="0" t="0" r="8255" b="5715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647C4D" w:rsidRPr="00350F58" w:rsidRDefault="00350F58" w:rsidP="00350F58">
      <w:pPr>
        <w:pStyle w:val="Caption"/>
        <w:spacing w:after="0"/>
        <w:rPr>
          <w:rFonts w:cs="Times New Roman"/>
          <w:sz w:val="20"/>
          <w:szCs w:val="20"/>
        </w:rPr>
      </w:pPr>
      <w:bookmarkStart w:id="1" w:name="_Toc523393568"/>
      <w:r w:rsidRPr="00350F58">
        <w:rPr>
          <w:rStyle w:val="Heading1Char"/>
          <w:rFonts w:ascii="Times New Roman" w:hAnsi="Times New Roman" w:cs="Times New Roman"/>
          <w:b/>
          <w:i w:val="0"/>
          <w:iCs w:val="0"/>
          <w:color w:val="auto"/>
          <w:sz w:val="20"/>
          <w:szCs w:val="20"/>
        </w:rPr>
        <w:t>Fig. S</w:t>
      </w:r>
      <w:r w:rsidRPr="00350F58">
        <w:rPr>
          <w:rStyle w:val="Heading1Char"/>
          <w:rFonts w:ascii="Times New Roman" w:hAnsi="Times New Roman" w:cs="Times New Roman"/>
          <w:b/>
          <w:i w:val="0"/>
          <w:iCs w:val="0"/>
          <w:color w:val="auto"/>
          <w:sz w:val="20"/>
          <w:szCs w:val="20"/>
        </w:rPr>
        <w:fldChar w:fldCharType="begin"/>
      </w:r>
      <w:r w:rsidRPr="00350F58">
        <w:rPr>
          <w:rStyle w:val="Heading1Char"/>
          <w:rFonts w:ascii="Times New Roman" w:hAnsi="Times New Roman" w:cs="Times New Roman"/>
          <w:b/>
          <w:i w:val="0"/>
          <w:iCs w:val="0"/>
          <w:color w:val="auto"/>
          <w:sz w:val="20"/>
          <w:szCs w:val="20"/>
        </w:rPr>
        <w:instrText xml:space="preserve"> SEQ Figure \* ARABIC </w:instrText>
      </w:r>
      <w:r w:rsidRPr="00350F58">
        <w:rPr>
          <w:rStyle w:val="Heading1Char"/>
          <w:rFonts w:ascii="Times New Roman" w:hAnsi="Times New Roman" w:cs="Times New Roman"/>
          <w:b/>
          <w:i w:val="0"/>
          <w:iCs w:val="0"/>
          <w:color w:val="auto"/>
          <w:sz w:val="20"/>
          <w:szCs w:val="20"/>
        </w:rPr>
        <w:fldChar w:fldCharType="separate"/>
      </w:r>
      <w:r w:rsidRPr="00350F58">
        <w:rPr>
          <w:rStyle w:val="Heading1Char"/>
          <w:rFonts w:ascii="Times New Roman" w:hAnsi="Times New Roman" w:cs="Times New Roman"/>
          <w:b/>
          <w:i w:val="0"/>
          <w:iCs w:val="0"/>
          <w:color w:val="auto"/>
          <w:sz w:val="20"/>
          <w:szCs w:val="20"/>
        </w:rPr>
        <w:t>1</w:t>
      </w:r>
      <w:bookmarkEnd w:id="1"/>
      <w:r w:rsidRPr="00350F58">
        <w:rPr>
          <w:rStyle w:val="Heading1Char"/>
          <w:rFonts w:ascii="Times New Roman" w:hAnsi="Times New Roman" w:cs="Times New Roman"/>
          <w:b/>
          <w:i w:val="0"/>
          <w:iCs w:val="0"/>
          <w:color w:val="auto"/>
          <w:sz w:val="20"/>
          <w:szCs w:val="20"/>
        </w:rPr>
        <w:fldChar w:fldCharType="end"/>
      </w:r>
      <w:r w:rsidRPr="00350F58">
        <w:rPr>
          <w:rStyle w:val="Heading1Char"/>
          <w:rFonts w:ascii="Times New Roman" w:hAnsi="Times New Roman" w:cs="Times New Roman"/>
          <w:i w:val="0"/>
          <w:iCs w:val="0"/>
          <w:color w:val="auto"/>
          <w:sz w:val="20"/>
          <w:szCs w:val="20"/>
        </w:rPr>
        <w:t xml:space="preserve"> </w:t>
      </w:r>
      <w:r w:rsidRPr="00350F58">
        <w:rPr>
          <w:rFonts w:cs="Times New Roman"/>
          <w:i w:val="0"/>
          <w:iCs w:val="0"/>
          <w:color w:val="auto"/>
          <w:sz w:val="20"/>
          <w:szCs w:val="20"/>
        </w:rPr>
        <w:t xml:space="preserve">Poliovirus type 1 (PV1) recovery from preliminary skimmed-milk flocculation by shaking time and temperature. </w:t>
      </w:r>
      <w:r w:rsidRPr="00350F58">
        <w:rPr>
          <w:rFonts w:cs="Times New Roman"/>
          <w:i w:val="0"/>
          <w:color w:val="auto"/>
          <w:sz w:val="20"/>
          <w:szCs w:val="20"/>
        </w:rPr>
        <w:t>Error bars represent 95% confidence intervals. 4 hours, RT (</w:t>
      </w:r>
      <w:r w:rsidRPr="00350F58">
        <w:rPr>
          <w:rFonts w:cs="Times New Roman"/>
          <w:color w:val="auto"/>
          <w:sz w:val="20"/>
          <w:szCs w:val="20"/>
        </w:rPr>
        <w:t>n</w:t>
      </w:r>
      <w:r w:rsidRPr="00350F58">
        <w:rPr>
          <w:rFonts w:cs="Times New Roman"/>
          <w:i w:val="0"/>
          <w:color w:val="auto"/>
          <w:sz w:val="20"/>
          <w:szCs w:val="20"/>
        </w:rPr>
        <w:t>=6); overnight, RT (</w:t>
      </w:r>
      <w:r w:rsidRPr="00350F58">
        <w:rPr>
          <w:rFonts w:cs="Times New Roman"/>
          <w:color w:val="auto"/>
          <w:sz w:val="20"/>
          <w:szCs w:val="20"/>
        </w:rPr>
        <w:t>n</w:t>
      </w:r>
      <w:r w:rsidRPr="00350F58">
        <w:rPr>
          <w:rFonts w:cs="Times New Roman"/>
          <w:i w:val="0"/>
          <w:color w:val="auto"/>
          <w:sz w:val="20"/>
          <w:szCs w:val="20"/>
        </w:rPr>
        <w:t>=7); overnight, 4°C (</w:t>
      </w:r>
      <w:r w:rsidRPr="00350F58">
        <w:rPr>
          <w:rFonts w:cs="Times New Roman"/>
          <w:color w:val="auto"/>
          <w:sz w:val="20"/>
          <w:szCs w:val="20"/>
        </w:rPr>
        <w:t>n</w:t>
      </w:r>
      <w:r w:rsidRPr="00350F58">
        <w:rPr>
          <w:rFonts w:cs="Times New Roman"/>
          <w:i w:val="0"/>
          <w:color w:val="auto"/>
          <w:sz w:val="20"/>
          <w:szCs w:val="20"/>
        </w:rPr>
        <w:t>=3); overnight, 16-18 hours; RT, room temperature (20-25°C)</w:t>
      </w:r>
    </w:p>
    <w:sectPr w:rsidR="00647C4D" w:rsidRPr="00350F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F58"/>
    <w:rsid w:val="00350F58"/>
    <w:rsid w:val="00647C4D"/>
    <w:rsid w:val="006C1AE0"/>
    <w:rsid w:val="0092101A"/>
    <w:rsid w:val="009F1D2B"/>
    <w:rsid w:val="00E7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0AF1"/>
  <w15:chartTrackingRefBased/>
  <w15:docId w15:val="{0C5A546F-8120-4355-8419-0D055C948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0F58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50F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F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350F58"/>
    <w:pPr>
      <w:spacing w:after="200"/>
    </w:pPr>
    <w:rPr>
      <w:rFonts w:ascii="Times New Roman" w:hAnsi="Times New Roman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ill\Documents\Secondary%20Conc%20Manuscript\Secondary%20Conc%20data%20analyzed_T-dis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'GRAPH SM by shake time'!$L$3</c:f>
              <c:strCache>
                <c:ptCount val="1"/>
                <c:pt idx="0">
                  <c:v>Avg % Recovery </c:v>
                </c:pt>
              </c:strCache>
            </c:strRef>
          </c:tx>
          <c:spPr>
            <a:solidFill>
              <a:schemeClr val="bg1"/>
            </a:solid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'GRAPH SM by shake time'!$M$4:$O$4</c:f>
                <c:numCache>
                  <c:formatCode>General</c:formatCode>
                  <c:ptCount val="3"/>
                  <c:pt idx="0">
                    <c:v>52.722474881177305</c:v>
                  </c:pt>
                  <c:pt idx="1">
                    <c:v>10.495146420166826</c:v>
                  </c:pt>
                  <c:pt idx="2">
                    <c:v>43.215280797170017</c:v>
                  </c:pt>
                </c:numCache>
              </c:numRef>
            </c:plus>
            <c:minus>
              <c:numRef>
                <c:f>'GRAPH SM by shake time'!$M$4:$O$4</c:f>
                <c:numCache>
                  <c:formatCode>General</c:formatCode>
                  <c:ptCount val="3"/>
                  <c:pt idx="0">
                    <c:v>52.722474881177305</c:v>
                  </c:pt>
                  <c:pt idx="1">
                    <c:v>10.495146420166826</c:v>
                  </c:pt>
                  <c:pt idx="2">
                    <c:v>43.215280797170017</c:v>
                  </c:pt>
                </c:numCache>
              </c:numRef>
            </c:minus>
            <c:spPr>
              <a:noFill/>
              <a:ln w="9525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'GRAPH SM by shake time'!$M$2:$O$2</c:f>
              <c:strCache>
                <c:ptCount val="3"/>
                <c:pt idx="0">
                  <c:v>4 hours
RT</c:v>
                </c:pt>
                <c:pt idx="1">
                  <c:v>overnight
RT</c:v>
                </c:pt>
                <c:pt idx="2">
                  <c:v>overnight
4°C  </c:v>
                </c:pt>
              </c:strCache>
            </c:strRef>
          </c:cat>
          <c:val>
            <c:numRef>
              <c:f>'GRAPH SM by shake time'!$M$3:$O$3</c:f>
              <c:numCache>
                <c:formatCode>0.00</c:formatCode>
                <c:ptCount val="3"/>
                <c:pt idx="0">
                  <c:v>115.87636039349594</c:v>
                </c:pt>
                <c:pt idx="1">
                  <c:v>51.979116011374082</c:v>
                </c:pt>
                <c:pt idx="2">
                  <c:v>67.889665889665892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028-4486-A5AB-A8ED99374B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overlap val="25"/>
        <c:axId val="205117408"/>
        <c:axId val="205117968"/>
      </c:barChart>
      <c:catAx>
        <c:axId val="2051174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cap="none" spc="20" normalizeH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205117968"/>
        <c:crosses val="autoZero"/>
        <c:auto val="1"/>
        <c:lblAlgn val="ctr"/>
        <c:lblOffset val="100"/>
        <c:noMultiLvlLbl val="0"/>
      </c:catAx>
      <c:valAx>
        <c:axId val="2051179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prstDash val="solid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cap="none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cap="none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PV1 Recovery (%)</a:t>
                </a:r>
              </a:p>
            </c:rich>
          </c:tx>
          <c:layout>
            <c:manualLayout>
              <c:xMode val="edge"/>
              <c:yMode val="edge"/>
              <c:x val="2.5316455696202531E-2"/>
              <c:y val="0.1945333033788312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cap="none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0" sourceLinked="0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spc="2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2051174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noFill/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2717DFA0</Template>
  <TotalTime>0</TotalTime>
  <Pages>2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Nicolette Zhou</dc:creator>
  <cp:keywords/>
  <dc:description/>
  <cp:lastModifiedBy>Nicolette Zhou</cp:lastModifiedBy>
  <cp:revision>3</cp:revision>
  <dcterms:created xsi:type="dcterms:W3CDTF">2018-09-10T22:45:00Z</dcterms:created>
  <dcterms:modified xsi:type="dcterms:W3CDTF">2018-09-14T23:15:00Z</dcterms:modified>
</cp:coreProperties>
</file>