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C29B6" w14:textId="4CC72262" w:rsidR="003F53F4" w:rsidRPr="00EA2581" w:rsidRDefault="003F53F4" w:rsidP="00EA2581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4"/>
          <w:szCs w:val="24"/>
          <w:lang w:val="en-AU"/>
        </w:rPr>
      </w:pPr>
      <w:r w:rsidRPr="00EA2581">
        <w:rPr>
          <w:rFonts w:ascii="Times New Roman" w:hAnsi="Times New Roman" w:cs="Times New Roman"/>
          <w:i/>
          <w:iCs/>
          <w:sz w:val="24"/>
          <w:szCs w:val="24"/>
          <w:lang w:val="en-AU"/>
        </w:rPr>
        <w:t>Real-time RT-qPCR assay</w:t>
      </w:r>
    </w:p>
    <w:p w14:paraId="2EDFDA10" w14:textId="77777777" w:rsidR="003F53F4" w:rsidRPr="00E54B1B" w:rsidRDefault="003F53F4" w:rsidP="003F53F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>
        <w:rPr>
          <w:rFonts w:ascii="Times New Roman" w:hAnsi="Times New Roman" w:cs="Times New Roman"/>
          <w:sz w:val="24"/>
          <w:szCs w:val="24"/>
          <w:lang w:val="en-AU"/>
        </w:rPr>
        <w:t>RT-qPCR r</w:t>
      </w:r>
      <w:r w:rsidRPr="00E54B1B">
        <w:rPr>
          <w:rFonts w:ascii="Times New Roman" w:hAnsi="Times New Roman" w:cs="Times New Roman"/>
          <w:sz w:val="24"/>
          <w:szCs w:val="24"/>
          <w:lang w:val="en-AU"/>
        </w:rPr>
        <w:t xml:space="preserve">eactions were performed in a </w:t>
      </w:r>
      <w:r>
        <w:rPr>
          <w:rFonts w:ascii="Times New Roman" w:hAnsi="Times New Roman" w:cs="Times New Roman"/>
          <w:sz w:val="24"/>
          <w:szCs w:val="24"/>
          <w:lang w:val="en-AU"/>
        </w:rPr>
        <w:t>final</w:t>
      </w:r>
      <w:r w:rsidRPr="00E54B1B">
        <w:rPr>
          <w:rFonts w:ascii="Times New Roman" w:hAnsi="Times New Roman" w:cs="Times New Roman"/>
          <w:sz w:val="24"/>
          <w:szCs w:val="24"/>
          <w:lang w:val="en-AU"/>
        </w:rPr>
        <w:t xml:space="preserve"> volume of 25 </w:t>
      </w:r>
      <w:r w:rsidRPr="00E54B1B">
        <w:rPr>
          <w:rFonts w:ascii="Times New Roman" w:hAnsi="Times New Roman" w:cs="Times New Roman"/>
          <w:sz w:val="24"/>
          <w:szCs w:val="24"/>
        </w:rPr>
        <w:t>μ</w:t>
      </w:r>
      <w:r w:rsidRPr="00E54B1B">
        <w:rPr>
          <w:rFonts w:ascii="Times New Roman" w:hAnsi="Times New Roman" w:cs="Times New Roman"/>
          <w:sz w:val="24"/>
          <w:szCs w:val="24"/>
          <w:lang w:val="en-AU"/>
        </w:rPr>
        <w:t xml:space="preserve">L using the </w:t>
      </w:r>
      <w:proofErr w:type="spellStart"/>
      <w:r w:rsidRPr="00E54B1B">
        <w:rPr>
          <w:rFonts w:ascii="Times New Roman" w:hAnsi="Times New Roman" w:cs="Times New Roman"/>
          <w:sz w:val="24"/>
          <w:szCs w:val="24"/>
          <w:lang w:val="en-AU"/>
        </w:rPr>
        <w:t>AgPath</w:t>
      </w:r>
      <w:proofErr w:type="spellEnd"/>
      <w:r w:rsidRPr="00E54B1B">
        <w:rPr>
          <w:rFonts w:ascii="Times New Roman" w:hAnsi="Times New Roman" w:cs="Times New Roman"/>
          <w:sz w:val="24"/>
          <w:szCs w:val="24"/>
          <w:lang w:val="en-AU"/>
        </w:rPr>
        <w:t xml:space="preserve">-ID One-Step RT-PCR kit (Life Technologies), </w:t>
      </w:r>
      <w:r>
        <w:rPr>
          <w:rFonts w:ascii="Times New Roman" w:hAnsi="Times New Roman" w:cs="Times New Roman"/>
          <w:sz w:val="24"/>
          <w:szCs w:val="24"/>
          <w:lang w:val="en-AU"/>
        </w:rPr>
        <w:t>including</w:t>
      </w:r>
      <w:r w:rsidRPr="00E54B1B">
        <w:rPr>
          <w:rFonts w:ascii="Times New Roman" w:hAnsi="Times New Roman" w:cs="Times New Roman"/>
          <w:sz w:val="24"/>
          <w:szCs w:val="24"/>
          <w:lang w:val="en-AU"/>
        </w:rPr>
        <w:t xml:space="preserve"> 5 </w:t>
      </w:r>
      <w:r w:rsidRPr="00E54B1B">
        <w:rPr>
          <w:rFonts w:ascii="Times New Roman" w:hAnsi="Times New Roman" w:cs="Times New Roman"/>
          <w:sz w:val="24"/>
          <w:szCs w:val="24"/>
        </w:rPr>
        <w:t>μ</w:t>
      </w:r>
      <w:r w:rsidRPr="00E54B1B">
        <w:rPr>
          <w:rFonts w:ascii="Times New Roman" w:hAnsi="Times New Roman" w:cs="Times New Roman"/>
          <w:sz w:val="24"/>
          <w:szCs w:val="24"/>
          <w:lang w:val="en-AU"/>
        </w:rPr>
        <w:t xml:space="preserve">L of extracted RNA as template. Each reaction mixture contained 1× RT-PCR buffer, 1 </w:t>
      </w:r>
      <w:r w:rsidRPr="00E54B1B">
        <w:rPr>
          <w:rFonts w:ascii="Times New Roman" w:hAnsi="Times New Roman" w:cs="Times New Roman"/>
          <w:sz w:val="24"/>
          <w:szCs w:val="24"/>
        </w:rPr>
        <w:t>μ</w:t>
      </w:r>
      <w:r w:rsidRPr="00E54B1B">
        <w:rPr>
          <w:rFonts w:ascii="Times New Roman" w:hAnsi="Times New Roman" w:cs="Times New Roman"/>
          <w:sz w:val="24"/>
          <w:szCs w:val="24"/>
          <w:lang w:val="en-AU"/>
        </w:rPr>
        <w:t xml:space="preserve">L of RT-PCR enzyme mix, 1.67 </w:t>
      </w:r>
      <w:r w:rsidRPr="00E54B1B">
        <w:rPr>
          <w:rFonts w:ascii="Times New Roman" w:hAnsi="Times New Roman" w:cs="Times New Roman"/>
          <w:sz w:val="24"/>
          <w:szCs w:val="24"/>
        </w:rPr>
        <w:t>μ</w:t>
      </w:r>
      <w:r w:rsidRPr="00E54B1B">
        <w:rPr>
          <w:rFonts w:ascii="Times New Roman" w:hAnsi="Times New Roman" w:cs="Times New Roman"/>
          <w:sz w:val="24"/>
          <w:szCs w:val="24"/>
          <w:lang w:val="en-AU"/>
        </w:rPr>
        <w:t xml:space="preserve">L of detection enhancer, and primers and probe at final concentrations of 500 </w:t>
      </w:r>
      <w:proofErr w:type="spellStart"/>
      <w:r w:rsidRPr="00E54B1B">
        <w:rPr>
          <w:rFonts w:ascii="Times New Roman" w:hAnsi="Times New Roman" w:cs="Times New Roman"/>
          <w:sz w:val="24"/>
          <w:szCs w:val="24"/>
          <w:lang w:val="en-AU"/>
        </w:rPr>
        <w:t>nM</w:t>
      </w:r>
      <w:proofErr w:type="spellEnd"/>
      <w:r w:rsidRPr="00E54B1B">
        <w:rPr>
          <w:rFonts w:ascii="Times New Roman" w:hAnsi="Times New Roman" w:cs="Times New Roman"/>
          <w:sz w:val="24"/>
          <w:szCs w:val="24"/>
          <w:lang w:val="en-AU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primer </w:t>
      </w:r>
      <w:r w:rsidRPr="00E54B1B">
        <w:rPr>
          <w:rFonts w:ascii="Times New Roman" w:hAnsi="Times New Roman" w:cs="Times New Roman"/>
          <w:sz w:val="24"/>
          <w:szCs w:val="24"/>
          <w:lang w:val="en-AU"/>
        </w:rPr>
        <w:t xml:space="preserve">2297), 900 </w:t>
      </w:r>
      <w:proofErr w:type="spellStart"/>
      <w:r w:rsidRPr="00E54B1B">
        <w:rPr>
          <w:rFonts w:ascii="Times New Roman" w:hAnsi="Times New Roman" w:cs="Times New Roman"/>
          <w:sz w:val="24"/>
          <w:szCs w:val="24"/>
          <w:lang w:val="en-AU"/>
        </w:rPr>
        <w:t>nM</w:t>
      </w:r>
      <w:proofErr w:type="spellEnd"/>
      <w:r w:rsidRPr="00E54B1B">
        <w:rPr>
          <w:rFonts w:ascii="Times New Roman" w:hAnsi="Times New Roman" w:cs="Times New Roman"/>
          <w:sz w:val="24"/>
          <w:szCs w:val="24"/>
          <w:lang w:val="en-AU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primer </w:t>
      </w:r>
      <w:r w:rsidRPr="00E54B1B">
        <w:rPr>
          <w:rFonts w:ascii="Times New Roman" w:hAnsi="Times New Roman" w:cs="Times New Roman"/>
          <w:sz w:val="24"/>
          <w:szCs w:val="24"/>
          <w:lang w:val="en-AU"/>
        </w:rPr>
        <w:t xml:space="preserve">2298), and 250 </w:t>
      </w:r>
      <w:proofErr w:type="spellStart"/>
      <w:r w:rsidRPr="00E54B1B">
        <w:rPr>
          <w:rFonts w:ascii="Times New Roman" w:hAnsi="Times New Roman" w:cs="Times New Roman"/>
          <w:sz w:val="24"/>
          <w:szCs w:val="24"/>
          <w:lang w:val="en-AU"/>
        </w:rPr>
        <w:t>nM</w:t>
      </w:r>
      <w:proofErr w:type="spellEnd"/>
      <w:r w:rsidRPr="00E54B1B">
        <w:rPr>
          <w:rFonts w:ascii="Times New Roman" w:hAnsi="Times New Roman" w:cs="Times New Roman"/>
          <w:sz w:val="24"/>
          <w:szCs w:val="24"/>
          <w:lang w:val="en-AU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probe </w:t>
      </w:r>
      <w:r w:rsidRPr="00E54B1B">
        <w:rPr>
          <w:rFonts w:ascii="Times New Roman" w:hAnsi="Times New Roman" w:cs="Times New Roman"/>
          <w:sz w:val="24"/>
          <w:szCs w:val="24"/>
          <w:lang w:val="en-AU"/>
        </w:rPr>
        <w:t>2299), respectively.</w:t>
      </w:r>
    </w:p>
    <w:p w14:paraId="5CBD5733" w14:textId="77777777" w:rsidR="003F53F4" w:rsidRPr="00572942" w:rsidRDefault="003F53F4" w:rsidP="003F53F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E54B1B">
        <w:rPr>
          <w:rFonts w:ascii="Times New Roman" w:hAnsi="Times New Roman" w:cs="Times New Roman"/>
          <w:sz w:val="24"/>
          <w:szCs w:val="24"/>
          <w:lang w:val="en-AU"/>
        </w:rPr>
        <w:t>Thermal cycling conditions consisted of reverse transcription at 50 °C for 30 min, followed by enzyme activation at 95 °C for 5 min, and 45 amplification cycles of 95 °C for 15 s and 60 °C for 30 s.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2F2DA5">
        <w:rPr>
          <w:rFonts w:ascii="Times New Roman" w:hAnsi="Times New Roman" w:cs="Times New Roman"/>
          <w:sz w:val="24"/>
          <w:szCs w:val="24"/>
          <w:lang w:val="en-GB"/>
        </w:rPr>
        <w:t xml:space="preserve">To ensure harmonized and comparable results among laboratories within the SARI network, </w:t>
      </w:r>
      <w:r>
        <w:rPr>
          <w:rFonts w:ascii="Times New Roman" w:hAnsi="Times New Roman" w:cs="Times New Roman"/>
          <w:sz w:val="24"/>
          <w:szCs w:val="24"/>
          <w:lang w:val="en-AU"/>
        </w:rPr>
        <w:t>reference</w:t>
      </w:r>
      <w:r w:rsidRPr="00AC6E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materials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, including </w:t>
      </w:r>
      <w:r w:rsidRPr="00AC6E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quantification standard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s and </w:t>
      </w:r>
      <w:r w:rsidRPr="00AC6E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RNA control templates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,</w:t>
      </w:r>
      <w:r w:rsidRPr="00AC6E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were distributed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to participating laboratories</w:t>
      </w:r>
      <w:r>
        <w:rPr>
          <w:rFonts w:ascii="Times New Roman" w:hAnsi="Times New Roman" w:cs="Times New Roman"/>
          <w:sz w:val="24"/>
          <w:szCs w:val="24"/>
          <w:lang w:val="en-AU"/>
        </w:rPr>
        <w:t>. Quantitative results obtained were uploaded to</w:t>
      </w:r>
      <w:r w:rsidRPr="00357CA7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AU"/>
        </w:rPr>
        <w:t>the</w:t>
      </w:r>
      <w:r w:rsidRPr="00357C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centralized GIS-based database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(Rossi et al., 2022)</w:t>
      </w:r>
      <w:r w:rsidRPr="00357C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.</w:t>
      </w:r>
    </w:p>
    <w:p w14:paraId="0A037BD4" w14:textId="77777777" w:rsidR="00BE6010" w:rsidRDefault="00BE6010">
      <w:pPr>
        <w:rPr>
          <w:lang w:val="en-AU"/>
        </w:rPr>
      </w:pPr>
    </w:p>
    <w:p w14:paraId="16B13CCA" w14:textId="791C7469" w:rsidR="00F231D4" w:rsidRPr="00EA2581" w:rsidRDefault="00F231D4" w:rsidP="00EA2581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4"/>
          <w:szCs w:val="24"/>
          <w:lang w:val="en-AU"/>
        </w:rPr>
      </w:pPr>
      <w:r w:rsidRPr="00EA2581">
        <w:rPr>
          <w:rFonts w:ascii="Times New Roman" w:hAnsi="Times New Roman" w:cs="Times New Roman"/>
          <w:i/>
          <w:iCs/>
          <w:sz w:val="24"/>
          <w:szCs w:val="24"/>
          <w:lang w:val="en-AU"/>
        </w:rPr>
        <w:t xml:space="preserve">Long and short nested </w:t>
      </w:r>
      <w:r w:rsidR="00EA2581">
        <w:rPr>
          <w:rFonts w:ascii="Times New Roman" w:hAnsi="Times New Roman" w:cs="Times New Roman"/>
          <w:i/>
          <w:iCs/>
          <w:sz w:val="24"/>
          <w:szCs w:val="24"/>
          <w:lang w:val="en-AU"/>
        </w:rPr>
        <w:t>RT-</w:t>
      </w:r>
      <w:r w:rsidRPr="00EA2581">
        <w:rPr>
          <w:rFonts w:ascii="Times New Roman" w:hAnsi="Times New Roman" w:cs="Times New Roman"/>
          <w:i/>
          <w:iCs/>
          <w:sz w:val="24"/>
          <w:szCs w:val="24"/>
          <w:lang w:val="en-AU"/>
        </w:rPr>
        <w:t>PCR assays</w:t>
      </w:r>
    </w:p>
    <w:p w14:paraId="46988E9B" w14:textId="77777777" w:rsidR="00F231D4" w:rsidRDefault="00F231D4" w:rsidP="00F231D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B4529A">
        <w:rPr>
          <w:rFonts w:ascii="Times New Roman" w:hAnsi="Times New Roman" w:cs="Times New Roman"/>
          <w:sz w:val="24"/>
          <w:szCs w:val="24"/>
          <w:lang w:val="en-AU"/>
        </w:rPr>
        <w:t xml:space="preserve">The amplification mix was performed using the </w:t>
      </w:r>
      <w:proofErr w:type="spellStart"/>
      <w:r w:rsidRPr="00B4529A">
        <w:rPr>
          <w:rFonts w:ascii="Times New Roman" w:hAnsi="Times New Roman" w:cs="Times New Roman"/>
          <w:sz w:val="24"/>
          <w:szCs w:val="24"/>
          <w:lang w:val="en-AU"/>
        </w:rPr>
        <w:t>SuperScript</w:t>
      </w:r>
      <w:proofErr w:type="spellEnd"/>
      <w:r w:rsidRPr="00B4529A">
        <w:rPr>
          <w:rFonts w:ascii="Times New Roman" w:hAnsi="Times New Roman" w:cs="Times New Roman"/>
          <w:sz w:val="24"/>
          <w:szCs w:val="24"/>
          <w:lang w:val="en-AU"/>
        </w:rPr>
        <w:t>™ IV One-Step RT-PCR System (Invitrogen) for the first-cycle PCR, and the Platinum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B4529A">
        <w:rPr>
          <w:rFonts w:ascii="Times New Roman" w:hAnsi="Times New Roman" w:cs="Times New Roman"/>
          <w:sz w:val="24"/>
          <w:szCs w:val="24"/>
          <w:lang w:val="en-AU"/>
        </w:rPr>
        <w:t>SuperFi</w:t>
      </w:r>
      <w:proofErr w:type="spellEnd"/>
      <w:r w:rsidRPr="00B4529A">
        <w:rPr>
          <w:rFonts w:ascii="Times New Roman" w:hAnsi="Times New Roman" w:cs="Times New Roman"/>
          <w:sz w:val="24"/>
          <w:szCs w:val="24"/>
          <w:lang w:val="en-AU"/>
        </w:rPr>
        <w:t xml:space="preserve"> II Green PCR Master Mix (Invitrogen) for the second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B4529A">
        <w:rPr>
          <w:rFonts w:ascii="Times New Roman" w:hAnsi="Times New Roman" w:cs="Times New Roman"/>
          <w:sz w:val="24"/>
          <w:szCs w:val="24"/>
          <w:lang w:val="en-AU"/>
        </w:rPr>
        <w:t>(nested) PCR. Amplifications were performed in a T100 PCR thermocycler (Bio-Rad Laboratories, Hercules, CA, USA).</w:t>
      </w:r>
    </w:p>
    <w:p w14:paraId="3B045AC2" w14:textId="6332FDD7" w:rsidR="00F231D4" w:rsidRPr="00F231D4" w:rsidRDefault="00F231D4" w:rsidP="00F231D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EC56D3">
        <w:rPr>
          <w:rFonts w:ascii="Times New Roman" w:hAnsi="Times New Roman" w:cs="Times New Roman"/>
          <w:sz w:val="24"/>
          <w:szCs w:val="24"/>
          <w:lang w:val="en-AU"/>
        </w:rPr>
        <w:t xml:space="preserve">Both long nested RT-PCR assays were performed under </w:t>
      </w:r>
      <w:r>
        <w:rPr>
          <w:rFonts w:ascii="Times New Roman" w:hAnsi="Times New Roman" w:cs="Times New Roman"/>
          <w:sz w:val="24"/>
          <w:szCs w:val="24"/>
          <w:lang w:val="en-AU"/>
        </w:rPr>
        <w:t>similar</w:t>
      </w:r>
      <w:r w:rsidRPr="00EC56D3">
        <w:rPr>
          <w:rFonts w:ascii="Times New Roman" w:hAnsi="Times New Roman" w:cs="Times New Roman"/>
          <w:sz w:val="24"/>
          <w:szCs w:val="24"/>
          <w:lang w:val="en-AU"/>
        </w:rPr>
        <w:t xml:space="preserve"> conditions. Reverse transcription and first-round PCR amplification were carried out using the </w:t>
      </w:r>
      <w:proofErr w:type="spellStart"/>
      <w:r w:rsidRPr="00EC56D3">
        <w:rPr>
          <w:rFonts w:ascii="Times New Roman" w:hAnsi="Times New Roman" w:cs="Times New Roman"/>
          <w:sz w:val="24"/>
          <w:szCs w:val="24"/>
          <w:lang w:val="en-AU"/>
        </w:rPr>
        <w:t>SuperScript</w:t>
      </w:r>
      <w:proofErr w:type="spellEnd"/>
      <w:r w:rsidRPr="00EC56D3">
        <w:rPr>
          <w:rFonts w:ascii="Times New Roman" w:hAnsi="Times New Roman" w:cs="Times New Roman"/>
          <w:sz w:val="24"/>
          <w:szCs w:val="24"/>
          <w:lang w:val="en-AU"/>
        </w:rPr>
        <w:t xml:space="preserve"> IV One-Step RT-PCR System with Platinum </w:t>
      </w:r>
      <w:proofErr w:type="spellStart"/>
      <w:r w:rsidRPr="00EC56D3">
        <w:rPr>
          <w:rFonts w:ascii="Times New Roman" w:hAnsi="Times New Roman" w:cs="Times New Roman"/>
          <w:sz w:val="24"/>
          <w:szCs w:val="24"/>
          <w:lang w:val="en-AU"/>
        </w:rPr>
        <w:t>SuperFi</w:t>
      </w:r>
      <w:proofErr w:type="spellEnd"/>
      <w:r w:rsidRPr="00EC56D3">
        <w:rPr>
          <w:rFonts w:ascii="Times New Roman" w:hAnsi="Times New Roman" w:cs="Times New Roman"/>
          <w:sz w:val="24"/>
          <w:szCs w:val="24"/>
          <w:lang w:val="en-AU"/>
        </w:rPr>
        <w:t xml:space="preserve"> RT-PCR Master Mix (Invitrogen, Carlsbad, CA, USA). Reactions were prepared in a final volume of 25 </w:t>
      </w:r>
      <w:r w:rsidRPr="00EC56D3">
        <w:rPr>
          <w:rFonts w:ascii="Times New Roman" w:hAnsi="Times New Roman" w:cs="Times New Roman"/>
          <w:sz w:val="24"/>
          <w:szCs w:val="24"/>
        </w:rPr>
        <w:t>μ</w:t>
      </w:r>
      <w:r w:rsidRPr="00EC56D3">
        <w:rPr>
          <w:rFonts w:ascii="Times New Roman" w:hAnsi="Times New Roman" w:cs="Times New Roman"/>
          <w:sz w:val="24"/>
          <w:szCs w:val="24"/>
          <w:lang w:val="en-AU"/>
        </w:rPr>
        <w:t xml:space="preserve">L, including 4 </w:t>
      </w:r>
      <w:r w:rsidRPr="00EC56D3">
        <w:rPr>
          <w:rFonts w:ascii="Times New Roman" w:hAnsi="Times New Roman" w:cs="Times New Roman"/>
          <w:sz w:val="24"/>
          <w:szCs w:val="24"/>
        </w:rPr>
        <w:t>μ</w:t>
      </w:r>
      <w:r w:rsidRPr="00EC56D3">
        <w:rPr>
          <w:rFonts w:ascii="Times New Roman" w:hAnsi="Times New Roman" w:cs="Times New Roman"/>
          <w:sz w:val="24"/>
          <w:szCs w:val="24"/>
          <w:lang w:val="en-AU"/>
        </w:rPr>
        <w:t xml:space="preserve">L of RNA template and 1 </w:t>
      </w:r>
      <w:r w:rsidRPr="00EC56D3">
        <w:rPr>
          <w:rFonts w:ascii="Times New Roman" w:hAnsi="Times New Roman" w:cs="Times New Roman"/>
          <w:sz w:val="24"/>
          <w:szCs w:val="24"/>
        </w:rPr>
        <w:t>μ</w:t>
      </w:r>
      <w:r w:rsidRPr="00EC56D3">
        <w:rPr>
          <w:rFonts w:ascii="Times New Roman" w:hAnsi="Times New Roman" w:cs="Times New Roman"/>
          <w:sz w:val="24"/>
          <w:szCs w:val="24"/>
          <w:lang w:val="en-AU"/>
        </w:rPr>
        <w:t xml:space="preserve">L of each primer (10 </w:t>
      </w:r>
      <w:r w:rsidRPr="00EC56D3">
        <w:rPr>
          <w:rFonts w:ascii="Times New Roman" w:hAnsi="Times New Roman" w:cs="Times New Roman"/>
          <w:sz w:val="24"/>
          <w:szCs w:val="24"/>
        </w:rPr>
        <w:t>μ</w:t>
      </w:r>
      <w:r w:rsidRPr="00EC56D3">
        <w:rPr>
          <w:rFonts w:ascii="Times New Roman" w:hAnsi="Times New Roman" w:cs="Times New Roman"/>
          <w:sz w:val="24"/>
          <w:szCs w:val="24"/>
          <w:lang w:val="en-AU"/>
        </w:rPr>
        <w:t>M).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EC56D3">
        <w:rPr>
          <w:rFonts w:ascii="Times New Roman" w:hAnsi="Times New Roman" w:cs="Times New Roman"/>
          <w:sz w:val="24"/>
          <w:szCs w:val="24"/>
          <w:lang w:val="en-AU"/>
        </w:rPr>
        <w:t>Thermal cycling conditions for the RT-PCR consisted of reverse transcription at 45 °C for 10 min, initial denaturation at 98 °C for 2 min, followed by 35 cycles of 98 °C for 10 s</w:t>
      </w:r>
      <w:r w:rsidRPr="00D80961">
        <w:rPr>
          <w:rFonts w:ascii="Times New Roman" w:hAnsi="Times New Roman" w:cs="Times New Roman"/>
          <w:sz w:val="24"/>
          <w:szCs w:val="24"/>
          <w:lang w:val="en-AU"/>
        </w:rPr>
        <w:t>, 57 °C (PCR ID 979)/55 °C (PCR ID 1033) for 10 s, and 72 °C for 1 min, with a final extension at 72</w:t>
      </w:r>
      <w:r w:rsidRPr="00EC56D3">
        <w:rPr>
          <w:rFonts w:ascii="Times New Roman" w:hAnsi="Times New Roman" w:cs="Times New Roman"/>
          <w:sz w:val="24"/>
          <w:szCs w:val="24"/>
          <w:lang w:val="en-AU"/>
        </w:rPr>
        <w:t xml:space="preserve"> °C for 5 min.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EC56D3">
        <w:rPr>
          <w:rFonts w:ascii="Times New Roman" w:hAnsi="Times New Roman" w:cs="Times New Roman"/>
          <w:sz w:val="24"/>
          <w:szCs w:val="24"/>
          <w:lang w:val="en-AU"/>
        </w:rPr>
        <w:t xml:space="preserve">Nested PCR was subsequently performed using 2 </w:t>
      </w:r>
      <w:r w:rsidRPr="00EC56D3">
        <w:rPr>
          <w:rFonts w:ascii="Times New Roman" w:hAnsi="Times New Roman" w:cs="Times New Roman"/>
          <w:sz w:val="24"/>
          <w:szCs w:val="24"/>
        </w:rPr>
        <w:t>μ</w:t>
      </w:r>
      <w:r w:rsidRPr="00EC56D3">
        <w:rPr>
          <w:rFonts w:ascii="Times New Roman" w:hAnsi="Times New Roman" w:cs="Times New Roman"/>
          <w:sz w:val="24"/>
          <w:szCs w:val="24"/>
          <w:lang w:val="en-AU"/>
        </w:rPr>
        <w:t xml:space="preserve">L of the first-round PCR product, 1 </w:t>
      </w:r>
      <w:r w:rsidRPr="00EC56D3">
        <w:rPr>
          <w:rFonts w:ascii="Times New Roman" w:hAnsi="Times New Roman" w:cs="Times New Roman"/>
          <w:sz w:val="24"/>
          <w:szCs w:val="24"/>
        </w:rPr>
        <w:t>μ</w:t>
      </w:r>
      <w:r w:rsidRPr="00EC56D3">
        <w:rPr>
          <w:rFonts w:ascii="Times New Roman" w:hAnsi="Times New Roman" w:cs="Times New Roman"/>
          <w:sz w:val="24"/>
          <w:szCs w:val="24"/>
          <w:lang w:val="en-AU"/>
        </w:rPr>
        <w:t xml:space="preserve">L of each primer (10 </w:t>
      </w:r>
      <w:r w:rsidRPr="00EC56D3">
        <w:rPr>
          <w:rFonts w:ascii="Times New Roman" w:hAnsi="Times New Roman" w:cs="Times New Roman"/>
          <w:sz w:val="24"/>
          <w:szCs w:val="24"/>
        </w:rPr>
        <w:t>μ</w:t>
      </w:r>
      <w:r w:rsidRPr="00EC56D3">
        <w:rPr>
          <w:rFonts w:ascii="Times New Roman" w:hAnsi="Times New Roman" w:cs="Times New Roman"/>
          <w:sz w:val="24"/>
          <w:szCs w:val="24"/>
          <w:lang w:val="en-AU"/>
        </w:rPr>
        <w:t xml:space="preserve">M), and the </w:t>
      </w:r>
      <w:r w:rsidRPr="00B4529A">
        <w:rPr>
          <w:rFonts w:ascii="Times New Roman" w:hAnsi="Times New Roman" w:cs="Times New Roman"/>
          <w:sz w:val="24"/>
          <w:szCs w:val="24"/>
          <w:lang w:val="en-AU"/>
        </w:rPr>
        <w:t>and the Platinum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B4529A">
        <w:rPr>
          <w:rFonts w:ascii="Times New Roman" w:hAnsi="Times New Roman" w:cs="Times New Roman"/>
          <w:sz w:val="24"/>
          <w:szCs w:val="24"/>
          <w:lang w:val="en-AU"/>
        </w:rPr>
        <w:t>SuperFi</w:t>
      </w:r>
      <w:proofErr w:type="spellEnd"/>
      <w:r w:rsidRPr="00B4529A">
        <w:rPr>
          <w:rFonts w:ascii="Times New Roman" w:hAnsi="Times New Roman" w:cs="Times New Roman"/>
          <w:sz w:val="24"/>
          <w:szCs w:val="24"/>
          <w:lang w:val="en-AU"/>
        </w:rPr>
        <w:t xml:space="preserve"> II Green PCR Master Mix (Invitrogen)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. </w:t>
      </w:r>
      <w:r w:rsidRPr="00EC56D3">
        <w:rPr>
          <w:rFonts w:ascii="Times New Roman" w:hAnsi="Times New Roman" w:cs="Times New Roman"/>
          <w:sz w:val="24"/>
          <w:szCs w:val="24"/>
          <w:lang w:val="en-AU"/>
        </w:rPr>
        <w:t xml:space="preserve">Amplification conditions included an initial denaturation at 98 °C for 30 s, followed by 45 cycles of 98 °C for 10 s, </w:t>
      </w:r>
      <w:r w:rsidRPr="00D80961">
        <w:rPr>
          <w:rFonts w:ascii="Times New Roman" w:hAnsi="Times New Roman" w:cs="Times New Roman"/>
          <w:sz w:val="24"/>
          <w:szCs w:val="24"/>
          <w:lang w:val="en-AU"/>
        </w:rPr>
        <w:t>57 °C (PCR ID 9</w:t>
      </w:r>
      <w:r>
        <w:rPr>
          <w:rFonts w:ascii="Times New Roman" w:hAnsi="Times New Roman" w:cs="Times New Roman"/>
          <w:sz w:val="24"/>
          <w:szCs w:val="24"/>
          <w:lang w:val="en-AU"/>
        </w:rPr>
        <w:t>80</w:t>
      </w:r>
      <w:r w:rsidRPr="00D80961">
        <w:rPr>
          <w:rFonts w:ascii="Times New Roman" w:hAnsi="Times New Roman" w:cs="Times New Roman"/>
          <w:sz w:val="24"/>
          <w:szCs w:val="24"/>
          <w:lang w:val="en-AU"/>
        </w:rPr>
        <w:t>)/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D80961">
        <w:rPr>
          <w:rFonts w:ascii="Times New Roman" w:hAnsi="Times New Roman" w:cs="Times New Roman"/>
          <w:sz w:val="24"/>
          <w:szCs w:val="24"/>
          <w:lang w:val="en-AU"/>
        </w:rPr>
        <w:t>55 °C (PCR ID 103</w:t>
      </w:r>
      <w:r>
        <w:rPr>
          <w:rFonts w:ascii="Times New Roman" w:hAnsi="Times New Roman" w:cs="Times New Roman"/>
          <w:sz w:val="24"/>
          <w:szCs w:val="24"/>
          <w:lang w:val="en-AU"/>
        </w:rPr>
        <w:t>4</w:t>
      </w:r>
      <w:r w:rsidRPr="00D80961">
        <w:rPr>
          <w:rFonts w:ascii="Times New Roman" w:hAnsi="Times New Roman" w:cs="Times New Roman"/>
          <w:sz w:val="24"/>
          <w:szCs w:val="24"/>
          <w:lang w:val="en-AU"/>
        </w:rPr>
        <w:t xml:space="preserve">) </w:t>
      </w:r>
      <w:r w:rsidRPr="00EC56D3">
        <w:rPr>
          <w:rFonts w:ascii="Times New Roman" w:hAnsi="Times New Roman" w:cs="Times New Roman"/>
          <w:sz w:val="24"/>
          <w:szCs w:val="24"/>
          <w:lang w:val="en-AU"/>
        </w:rPr>
        <w:t>°C for 30 s, and 72 °C for 1 min, with a final extension at 72 °C for 10 min.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EC56D3">
        <w:rPr>
          <w:rFonts w:ascii="Times New Roman" w:hAnsi="Times New Roman" w:cs="Times New Roman"/>
          <w:sz w:val="24"/>
          <w:szCs w:val="24"/>
          <w:lang w:val="en-AU"/>
        </w:rPr>
        <w:t>Standard precautions were implemented throughout all steps to minimize the risk of laboratory contamination.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616AB6">
        <w:rPr>
          <w:rFonts w:ascii="Times New Roman" w:hAnsi="Times New Roman" w:cs="Times New Roman"/>
          <w:sz w:val="24"/>
          <w:szCs w:val="24"/>
          <w:lang w:val="en-AU"/>
        </w:rPr>
        <w:t xml:space="preserve">After amplification, high-sensitivity capillary electrophoresis was performed using a </w:t>
      </w:r>
      <w:proofErr w:type="spellStart"/>
      <w:r w:rsidRPr="00616AB6">
        <w:rPr>
          <w:rFonts w:ascii="Times New Roman" w:hAnsi="Times New Roman" w:cs="Times New Roman"/>
          <w:sz w:val="24"/>
          <w:szCs w:val="24"/>
          <w:lang w:val="en-AU"/>
        </w:rPr>
        <w:t>QIAxcel</w:t>
      </w:r>
      <w:proofErr w:type="spellEnd"/>
      <w:r w:rsidRPr="00616AB6">
        <w:rPr>
          <w:rFonts w:ascii="Times New Roman" w:hAnsi="Times New Roman" w:cs="Times New Roman"/>
          <w:sz w:val="24"/>
          <w:szCs w:val="24"/>
          <w:lang w:val="en-AU"/>
        </w:rPr>
        <w:t xml:space="preserve"> instrument supplied by Qiagen and the </w:t>
      </w:r>
      <w:proofErr w:type="spellStart"/>
      <w:r w:rsidRPr="00616AB6">
        <w:rPr>
          <w:rFonts w:ascii="Times New Roman" w:hAnsi="Times New Roman" w:cs="Times New Roman"/>
          <w:sz w:val="24"/>
          <w:szCs w:val="24"/>
          <w:lang w:val="en-AU"/>
        </w:rPr>
        <w:t>QIAxcel</w:t>
      </w:r>
      <w:proofErr w:type="spellEnd"/>
      <w:r w:rsidRPr="00616AB6">
        <w:rPr>
          <w:rFonts w:ascii="Times New Roman" w:hAnsi="Times New Roman" w:cs="Times New Roman"/>
          <w:sz w:val="24"/>
          <w:szCs w:val="24"/>
          <w:lang w:val="en-AU"/>
        </w:rPr>
        <w:t xml:space="preserve"> DNA Fast Analysis Kit (DNA Size Marker 50 bp – 1.5 kb). PCR products were purified using Montage PCRm96 Micro-Well Filter Plates (Millipore, Burlington, MA, USA).</w:t>
      </w:r>
    </w:p>
    <w:p w14:paraId="1271B917" w14:textId="01126DA1" w:rsidR="00F231D4" w:rsidRPr="003400D5" w:rsidRDefault="00F231D4" w:rsidP="66907150">
      <w:pPr>
        <w:pStyle w:val="NormaleWeb"/>
        <w:spacing w:before="0" w:beforeAutospacing="0" w:after="0" w:afterAutospacing="0"/>
        <w:rPr>
          <w:lang w:val="en-AU"/>
        </w:rPr>
      </w:pPr>
      <w:r w:rsidRPr="66907150">
        <w:rPr>
          <w:lang w:val="en-AU"/>
        </w:rPr>
        <w:t>Short-nested PCR assays were performed under the same conditions as the long-nested PCR, except for the annealing temperatures, which were as follows: 62°C for the first amplification cycle and 63°C for the nested PCR. PCR products were visualized by gel electrophoresis and purified using a Montage PCRm96 Microwell Filter Plate (Millipore, Billerica, MA, USA).</w:t>
      </w:r>
    </w:p>
    <w:p w14:paraId="0B3B310D" w14:textId="71D345E4" w:rsidR="66907150" w:rsidRDefault="66907150" w:rsidP="66907150">
      <w:pPr>
        <w:pStyle w:val="NormaleWeb"/>
        <w:spacing w:before="0" w:beforeAutospacing="0" w:after="0" w:afterAutospacing="0"/>
        <w:rPr>
          <w:lang w:val="en-AU"/>
        </w:rPr>
      </w:pPr>
    </w:p>
    <w:p w14:paraId="34F0BFDF" w14:textId="77777777" w:rsidR="00F80709" w:rsidRDefault="00F80709" w:rsidP="203C7095">
      <w:pPr>
        <w:jc w:val="both"/>
        <w:rPr>
          <w:lang w:val="en-AU"/>
        </w:rPr>
        <w:sectPr w:rsidR="00F80709">
          <w:headerReference w:type="default" r:id="rId8"/>
          <w:footerReference w:type="default" r:id="rId9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54BD2EB7" w14:textId="48CFF737" w:rsidR="00F231D4" w:rsidRPr="003400D5" w:rsidRDefault="00F231D4" w:rsidP="203C7095">
      <w:pPr>
        <w:jc w:val="both"/>
        <w:rPr>
          <w:lang w:val="en-AU"/>
        </w:rPr>
      </w:pPr>
    </w:p>
    <w:p w14:paraId="0EF7F144" w14:textId="1B736AAF" w:rsidR="008C67C3" w:rsidRPr="002D7D35" w:rsidRDefault="00C2014F" w:rsidP="7D0B93AA">
      <w:pPr>
        <w:spacing w:before="160"/>
        <w:jc w:val="both"/>
        <w:rPr>
          <w:lang w:val="en-AU"/>
        </w:rPr>
      </w:pPr>
      <w:r w:rsidRPr="00C2014F">
        <w:rPr>
          <w:noProof/>
        </w:rPr>
        <w:drawing>
          <wp:inline distT="0" distB="0" distL="0" distR="0" wp14:anchorId="6F1949A1" wp14:editId="46F8C198">
            <wp:extent cx="9597390" cy="2121408"/>
            <wp:effectExtent l="0" t="0" r="3810" b="0"/>
            <wp:docPr id="3" name="Immagine 2">
              <a:extLst xmlns:a="http://schemas.openxmlformats.org/drawingml/2006/main">
                <a:ext uri="{FF2B5EF4-FFF2-40B4-BE49-F238E27FC236}">
                  <a16:creationId xmlns:a16="http://schemas.microsoft.com/office/drawing/2014/main" id="{738699DF-BCA2-C0AB-D243-0E5EC45805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>
                      <a:extLst>
                        <a:ext uri="{FF2B5EF4-FFF2-40B4-BE49-F238E27FC236}">
                          <a16:creationId xmlns:a16="http://schemas.microsoft.com/office/drawing/2014/main" id="{738699DF-BCA2-C0AB-D243-0E5EC45805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615744" cy="212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34BCE" w14:textId="35D08C7F" w:rsidR="16BCD8EC" w:rsidRDefault="346535B2" w:rsidP="3ECF4DC2">
      <w:pPr>
        <w:spacing w:before="160"/>
        <w:jc w:val="both"/>
        <w:rPr>
          <w:rFonts w:ascii="Times New Roman" w:eastAsia="Times New Roman" w:hAnsi="Times New Roman" w:cs="Times New Roman"/>
          <w:lang w:val="en-GB"/>
        </w:rPr>
      </w:pPr>
      <w:r w:rsidRPr="5E6805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AU"/>
        </w:rPr>
        <w:t xml:space="preserve">Figure </w:t>
      </w:r>
      <w:r w:rsidR="00797390" w:rsidRPr="5E6805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AU"/>
        </w:rPr>
        <w:t>S</w:t>
      </w:r>
      <w:r w:rsidR="0079739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AU"/>
        </w:rPr>
        <w:t>1</w:t>
      </w:r>
      <w:r w:rsidRPr="5E6805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AU"/>
        </w:rPr>
        <w:t xml:space="preserve">. </w:t>
      </w:r>
      <w:r w:rsidR="0BCC84A6" w:rsidRPr="5E6805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</w:t>
      </w:r>
      <w:proofErr w:type="spellStart"/>
      <w:r w:rsidR="0BCC84A6" w:rsidRPr="5E6805F6">
        <w:rPr>
          <w:rFonts w:ascii="Times New Roman" w:eastAsia="Times New Roman" w:hAnsi="Times New Roman" w:cs="Times New Roman"/>
          <w:lang w:val="en-GB"/>
        </w:rPr>
        <w:t>chematic</w:t>
      </w:r>
      <w:proofErr w:type="spellEnd"/>
      <w:r w:rsidR="0BCC84A6" w:rsidRPr="5E6805F6">
        <w:rPr>
          <w:rFonts w:ascii="Times New Roman" w:eastAsia="Times New Roman" w:hAnsi="Times New Roman" w:cs="Times New Roman"/>
          <w:lang w:val="en-GB"/>
        </w:rPr>
        <w:t xml:space="preserve"> overview of the comparison between c</w:t>
      </w:r>
      <w:r w:rsidR="486CAAB7" w:rsidRPr="5E6805F6">
        <w:rPr>
          <w:rFonts w:ascii="Times New Roman" w:eastAsia="Times New Roman" w:hAnsi="Times New Roman" w:cs="Times New Roman"/>
          <w:lang w:val="en-GB"/>
        </w:rPr>
        <w:t>ase-based</w:t>
      </w:r>
      <w:r w:rsidR="0BCC84A6" w:rsidRPr="5E6805F6">
        <w:rPr>
          <w:rFonts w:ascii="Times New Roman" w:eastAsia="Times New Roman" w:hAnsi="Times New Roman" w:cs="Times New Roman"/>
          <w:lang w:val="en-GB"/>
        </w:rPr>
        <w:t xml:space="preserve"> SARS-CoV-2 surveillance and wastewater surveillance</w:t>
      </w:r>
    </w:p>
    <w:p w14:paraId="04834A8C" w14:textId="77777777" w:rsidR="00C2014F" w:rsidRDefault="00C2014F" w:rsidP="66907150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AU"/>
        </w:rPr>
      </w:pPr>
    </w:p>
    <w:p w14:paraId="14A48163" w14:textId="2029F406" w:rsidR="16234614" w:rsidRDefault="16234614" w:rsidP="6690715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</w:pPr>
      <w:r w:rsidRPr="669071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AU"/>
        </w:rPr>
        <w:t xml:space="preserve">Table S1. </w:t>
      </w:r>
      <w:r w:rsidRPr="66907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Primers and PCRs used in this study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7E6E6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3"/>
        <w:gridCol w:w="1017"/>
        <w:gridCol w:w="4819"/>
        <w:gridCol w:w="1183"/>
        <w:gridCol w:w="1952"/>
        <w:gridCol w:w="1308"/>
        <w:gridCol w:w="1100"/>
        <w:gridCol w:w="1620"/>
      </w:tblGrid>
      <w:tr w:rsidR="66907150" w:rsidRPr="00F80709" w14:paraId="4597BF32" w14:textId="77777777" w:rsidTr="00F80709">
        <w:trPr>
          <w:trHeight w:val="487"/>
        </w:trPr>
        <w:tc>
          <w:tcPr>
            <w:tcW w:w="116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4EF33A84" w14:textId="7870F4DD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PCR ID</w:t>
            </w:r>
          </w:p>
        </w:tc>
        <w:tc>
          <w:tcPr>
            <w:tcW w:w="10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16A91967" w14:textId="2A2400C2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AU"/>
              </w:rPr>
              <w:t>Primer ID</w:t>
            </w:r>
          </w:p>
        </w:tc>
        <w:tc>
          <w:tcPr>
            <w:tcW w:w="481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66E74F2B" w14:textId="68DF7695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AU"/>
              </w:rPr>
              <w:t>Sequence (5’- 3’)</w:t>
            </w:r>
          </w:p>
        </w:tc>
        <w:tc>
          <w:tcPr>
            <w:tcW w:w="118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2BA7E65" w14:textId="767208BD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AU"/>
              </w:rPr>
              <w:t>Region</w:t>
            </w:r>
          </w:p>
        </w:tc>
        <w:tc>
          <w:tcPr>
            <w:tcW w:w="195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68694CE5" w14:textId="7C79940C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AU"/>
              </w:rPr>
              <w:t>Nucleotide Positions (*)</w:t>
            </w:r>
          </w:p>
        </w:tc>
        <w:tc>
          <w:tcPr>
            <w:tcW w:w="13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2FEB684" w14:textId="44D9BF52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AU"/>
              </w:rPr>
              <w:t>Amplicon Size (Bps)</w:t>
            </w:r>
          </w:p>
        </w:tc>
        <w:tc>
          <w:tcPr>
            <w:tcW w:w="11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0BC117C" w14:textId="3C2501C5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AU"/>
              </w:rPr>
              <w:t>Assay</w:t>
            </w:r>
          </w:p>
        </w:tc>
        <w:tc>
          <w:tcPr>
            <w:tcW w:w="162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130F7F7" w14:textId="09C057DC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AU"/>
              </w:rPr>
              <w:t>Reference</w:t>
            </w:r>
          </w:p>
        </w:tc>
      </w:tr>
      <w:tr w:rsidR="66907150" w:rsidRPr="00F80709" w14:paraId="7611EFD8" w14:textId="77777777" w:rsidTr="00F80709">
        <w:trPr>
          <w:trHeight w:val="243"/>
        </w:trPr>
        <w:tc>
          <w:tcPr>
            <w:tcW w:w="1163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A0A7601" w14:textId="520EC48E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959</w:t>
            </w:r>
          </w:p>
        </w:tc>
        <w:tc>
          <w:tcPr>
            <w:tcW w:w="1017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25AB4CA" w14:textId="71CB06D5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2297</w:t>
            </w:r>
          </w:p>
        </w:tc>
        <w:tc>
          <w:tcPr>
            <w:tcW w:w="4819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5440DAC" w14:textId="0E04ECF6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ACATGGCTTTGAGTTGACATCT</w:t>
            </w:r>
          </w:p>
        </w:tc>
        <w:tc>
          <w:tcPr>
            <w:tcW w:w="1183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C8E7E6C" w14:textId="03A42F6F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ORF1ab (nsp14)</w:t>
            </w:r>
          </w:p>
        </w:tc>
        <w:tc>
          <w:tcPr>
            <w:tcW w:w="1952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8B1AC8E" w14:textId="194FB027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18,600-18,621</w:t>
            </w:r>
          </w:p>
        </w:tc>
        <w:tc>
          <w:tcPr>
            <w:tcW w:w="1308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0F9ACED" w14:textId="2E0CCEAE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100</w:t>
            </w:r>
          </w:p>
        </w:tc>
        <w:tc>
          <w:tcPr>
            <w:tcW w:w="1100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012D803" w14:textId="2A04E681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RT-qPCR</w:t>
            </w:r>
          </w:p>
        </w:tc>
        <w:tc>
          <w:tcPr>
            <w:tcW w:w="1620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DDEF50C" w14:textId="3C36BEB8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La Rosa et al. 2021b</w:t>
            </w:r>
          </w:p>
        </w:tc>
      </w:tr>
      <w:tr w:rsidR="66907150" w:rsidRPr="00F80709" w14:paraId="4B0BF48A" w14:textId="77777777" w:rsidTr="003400D5">
        <w:trPr>
          <w:trHeight w:val="191"/>
        </w:trPr>
        <w:tc>
          <w:tcPr>
            <w:tcW w:w="1163" w:type="dxa"/>
            <w:vMerge/>
            <w:vAlign w:val="center"/>
          </w:tcPr>
          <w:p w14:paraId="65FD61A2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tcMar>
              <w:left w:w="105" w:type="dxa"/>
              <w:right w:w="105" w:type="dxa"/>
            </w:tcMar>
            <w:vAlign w:val="center"/>
          </w:tcPr>
          <w:p w14:paraId="37A1B7A1" w14:textId="023248B0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2298</w:t>
            </w:r>
          </w:p>
        </w:tc>
        <w:tc>
          <w:tcPr>
            <w:tcW w:w="4819" w:type="dxa"/>
            <w:tcMar>
              <w:left w:w="105" w:type="dxa"/>
              <w:right w:w="105" w:type="dxa"/>
            </w:tcMar>
            <w:vAlign w:val="center"/>
          </w:tcPr>
          <w:p w14:paraId="44D46264" w14:textId="77E8B862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AGCAGTGGAAAAGCATGTGG</w:t>
            </w:r>
          </w:p>
        </w:tc>
        <w:tc>
          <w:tcPr>
            <w:tcW w:w="1183" w:type="dxa"/>
            <w:vMerge/>
            <w:vAlign w:val="center"/>
          </w:tcPr>
          <w:p w14:paraId="726A3218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tcMar>
              <w:left w:w="105" w:type="dxa"/>
              <w:right w:w="105" w:type="dxa"/>
            </w:tcMar>
            <w:vAlign w:val="center"/>
          </w:tcPr>
          <w:p w14:paraId="78431B79" w14:textId="243DB1DF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18,680-18,699</w:t>
            </w:r>
          </w:p>
        </w:tc>
        <w:tc>
          <w:tcPr>
            <w:tcW w:w="1308" w:type="dxa"/>
            <w:vMerge/>
            <w:vAlign w:val="center"/>
          </w:tcPr>
          <w:p w14:paraId="6858A6B6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14:paraId="7E498337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149FEDC2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  <w:tr w:rsidR="66907150" w:rsidRPr="00F80709" w14:paraId="3ABFCFB6" w14:textId="77777777" w:rsidTr="003400D5">
        <w:trPr>
          <w:trHeight w:val="191"/>
        </w:trPr>
        <w:tc>
          <w:tcPr>
            <w:tcW w:w="1163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3245D592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9F2C380" w14:textId="5F877EC7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2299</w:t>
            </w:r>
          </w:p>
        </w:tc>
        <w:tc>
          <w:tcPr>
            <w:tcW w:w="4819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0557049" w14:textId="194BFACD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FAM-CATAGACAACAGGTGCGCTC-MGBEQ</w:t>
            </w:r>
          </w:p>
        </w:tc>
        <w:tc>
          <w:tcPr>
            <w:tcW w:w="1183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1DF38A31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51FBD63" w14:textId="4015DE23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18,649-18,668</w:t>
            </w:r>
          </w:p>
        </w:tc>
        <w:tc>
          <w:tcPr>
            <w:tcW w:w="1308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78EA6041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18493DC9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002D6D8F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  <w:tr w:rsidR="66907150" w:rsidRPr="00F80709" w14:paraId="6732C897" w14:textId="77777777" w:rsidTr="00F80709">
        <w:trPr>
          <w:trHeight w:val="243"/>
        </w:trPr>
        <w:tc>
          <w:tcPr>
            <w:tcW w:w="1163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8A5397A" w14:textId="2DF2B8DD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986</w:t>
            </w:r>
          </w:p>
        </w:tc>
        <w:tc>
          <w:tcPr>
            <w:tcW w:w="1017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C172483" w14:textId="2C9341AC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2321</w:t>
            </w:r>
          </w:p>
        </w:tc>
        <w:tc>
          <w:tcPr>
            <w:tcW w:w="4819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61BDA3F" w14:textId="71B79AB7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TTCAACTCAGGACTTGTTCTTACC</w:t>
            </w:r>
          </w:p>
        </w:tc>
        <w:tc>
          <w:tcPr>
            <w:tcW w:w="1183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09B6B20" w14:textId="5478C894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Spike</w:t>
            </w:r>
          </w:p>
        </w:tc>
        <w:tc>
          <w:tcPr>
            <w:tcW w:w="1952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290D5F9" w14:textId="6A19F59D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21,709-21,732</w:t>
            </w:r>
          </w:p>
        </w:tc>
        <w:tc>
          <w:tcPr>
            <w:tcW w:w="1308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C9F7433" w14:textId="3F12163C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536</w:t>
            </w:r>
          </w:p>
        </w:tc>
        <w:tc>
          <w:tcPr>
            <w:tcW w:w="1100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3989986" w14:textId="2E5E98CB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Short-nested RT-PCR</w:t>
            </w:r>
          </w:p>
        </w:tc>
        <w:tc>
          <w:tcPr>
            <w:tcW w:w="1620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D38CC14" w14:textId="36998068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This study</w:t>
            </w:r>
          </w:p>
        </w:tc>
      </w:tr>
      <w:tr w:rsidR="66907150" w:rsidRPr="00F80709" w14:paraId="41AD58F2" w14:textId="77777777" w:rsidTr="003400D5">
        <w:trPr>
          <w:trHeight w:val="243"/>
        </w:trPr>
        <w:tc>
          <w:tcPr>
            <w:tcW w:w="1163" w:type="dxa"/>
            <w:vMerge/>
            <w:vAlign w:val="center"/>
          </w:tcPr>
          <w:p w14:paraId="55B086BA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tcMar>
              <w:left w:w="105" w:type="dxa"/>
              <w:right w:w="105" w:type="dxa"/>
            </w:tcMar>
            <w:vAlign w:val="center"/>
          </w:tcPr>
          <w:p w14:paraId="0F692D73" w14:textId="2BA32B21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2337</w:t>
            </w:r>
          </w:p>
        </w:tc>
        <w:tc>
          <w:tcPr>
            <w:tcW w:w="4819" w:type="dxa"/>
            <w:tcMar>
              <w:left w:w="105" w:type="dxa"/>
              <w:right w:w="105" w:type="dxa"/>
            </w:tcMar>
            <w:vAlign w:val="center"/>
          </w:tcPr>
          <w:p w14:paraId="79292EF6" w14:textId="7C90CCE2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</w:rPr>
              <w:t>TTG GCA AAT CTA CCA ATG GTT C</w:t>
            </w:r>
          </w:p>
        </w:tc>
        <w:tc>
          <w:tcPr>
            <w:tcW w:w="1183" w:type="dxa"/>
            <w:vMerge/>
            <w:vAlign w:val="center"/>
          </w:tcPr>
          <w:p w14:paraId="1F04F4FA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tcMar>
              <w:left w:w="105" w:type="dxa"/>
              <w:right w:w="105" w:type="dxa"/>
            </w:tcMar>
            <w:vAlign w:val="center"/>
          </w:tcPr>
          <w:p w14:paraId="64688C55" w14:textId="6E0677D5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22,232-22,253</w:t>
            </w:r>
          </w:p>
        </w:tc>
        <w:tc>
          <w:tcPr>
            <w:tcW w:w="1308" w:type="dxa"/>
            <w:vMerge/>
            <w:vAlign w:val="center"/>
          </w:tcPr>
          <w:p w14:paraId="131F7752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14:paraId="0437A5E9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3ADA8FD6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  <w:tr w:rsidR="66907150" w:rsidRPr="00F80709" w14:paraId="2A4BBEDF" w14:textId="77777777" w:rsidTr="003400D5">
        <w:trPr>
          <w:trHeight w:val="243"/>
        </w:trPr>
        <w:tc>
          <w:tcPr>
            <w:tcW w:w="1163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F892E67" w14:textId="111429C4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987</w:t>
            </w:r>
          </w:p>
        </w:tc>
        <w:tc>
          <w:tcPr>
            <w:tcW w:w="1017" w:type="dxa"/>
            <w:tcMar>
              <w:left w:w="105" w:type="dxa"/>
              <w:right w:w="105" w:type="dxa"/>
            </w:tcMar>
            <w:vAlign w:val="center"/>
          </w:tcPr>
          <w:p w14:paraId="51098AD6" w14:textId="6F9836EC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2321</w:t>
            </w:r>
          </w:p>
        </w:tc>
        <w:tc>
          <w:tcPr>
            <w:tcW w:w="4819" w:type="dxa"/>
            <w:tcMar>
              <w:left w:w="105" w:type="dxa"/>
              <w:right w:w="105" w:type="dxa"/>
            </w:tcMar>
            <w:vAlign w:val="center"/>
          </w:tcPr>
          <w:p w14:paraId="5552C900" w14:textId="4E6C9ACD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TTCAACTCAGGACTTGTTCTTACC</w:t>
            </w:r>
          </w:p>
        </w:tc>
        <w:tc>
          <w:tcPr>
            <w:tcW w:w="1183" w:type="dxa"/>
            <w:vMerge/>
            <w:vAlign w:val="center"/>
          </w:tcPr>
          <w:p w14:paraId="1EC69302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tcMar>
              <w:left w:w="105" w:type="dxa"/>
              <w:right w:w="105" w:type="dxa"/>
            </w:tcMar>
            <w:vAlign w:val="center"/>
          </w:tcPr>
          <w:p w14:paraId="3FE28B36" w14:textId="03ABEACA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21,709-21,732</w:t>
            </w:r>
          </w:p>
        </w:tc>
        <w:tc>
          <w:tcPr>
            <w:tcW w:w="1308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271CB1B6" w14:textId="2DA4FEB8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495</w:t>
            </w:r>
          </w:p>
        </w:tc>
        <w:tc>
          <w:tcPr>
            <w:tcW w:w="1100" w:type="dxa"/>
            <w:vMerge/>
            <w:vAlign w:val="center"/>
          </w:tcPr>
          <w:p w14:paraId="3C2F299F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298F532F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  <w:tr w:rsidR="66907150" w:rsidRPr="00F80709" w14:paraId="08671B1C" w14:textId="77777777" w:rsidTr="003400D5">
        <w:trPr>
          <w:trHeight w:val="243"/>
        </w:trPr>
        <w:tc>
          <w:tcPr>
            <w:tcW w:w="1163" w:type="dxa"/>
            <w:vMerge/>
            <w:vAlign w:val="center"/>
          </w:tcPr>
          <w:p w14:paraId="7E5856D6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tcMar>
              <w:left w:w="105" w:type="dxa"/>
              <w:right w:w="105" w:type="dxa"/>
            </w:tcMar>
            <w:vAlign w:val="center"/>
          </w:tcPr>
          <w:p w14:paraId="10FCF472" w14:textId="450BC427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2338</w:t>
            </w:r>
          </w:p>
        </w:tc>
        <w:tc>
          <w:tcPr>
            <w:tcW w:w="4819" w:type="dxa"/>
            <w:tcMar>
              <w:left w:w="105" w:type="dxa"/>
              <w:right w:w="105" w:type="dxa"/>
            </w:tcMar>
            <w:vAlign w:val="center"/>
          </w:tcPr>
          <w:p w14:paraId="3EF833D2" w14:textId="0427C9C1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CGCACTAAATTAATAGGCGTGT</w:t>
            </w:r>
          </w:p>
        </w:tc>
        <w:tc>
          <w:tcPr>
            <w:tcW w:w="1183" w:type="dxa"/>
            <w:vMerge/>
            <w:vAlign w:val="center"/>
          </w:tcPr>
          <w:p w14:paraId="4D25CED6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tcMar>
              <w:left w:w="105" w:type="dxa"/>
              <w:right w:w="105" w:type="dxa"/>
            </w:tcMar>
            <w:vAlign w:val="center"/>
          </w:tcPr>
          <w:p w14:paraId="6A57449E" w14:textId="515BC701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22,182-22,203</w:t>
            </w:r>
          </w:p>
        </w:tc>
        <w:tc>
          <w:tcPr>
            <w:tcW w:w="1308" w:type="dxa"/>
            <w:vMerge/>
            <w:vAlign w:val="center"/>
          </w:tcPr>
          <w:p w14:paraId="2E6CE27F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14:paraId="4C316090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141AEE59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  <w:tr w:rsidR="66907150" w:rsidRPr="00F80709" w14:paraId="0010C40A" w14:textId="77777777" w:rsidTr="003400D5">
        <w:trPr>
          <w:trHeight w:val="243"/>
        </w:trPr>
        <w:tc>
          <w:tcPr>
            <w:tcW w:w="1163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2BCB8EA6" w14:textId="6B351A85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994</w:t>
            </w:r>
          </w:p>
          <w:p w14:paraId="45A4DA9D" w14:textId="484F62DF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(987 mod)</w:t>
            </w:r>
          </w:p>
        </w:tc>
        <w:tc>
          <w:tcPr>
            <w:tcW w:w="1017" w:type="dxa"/>
            <w:tcMar>
              <w:left w:w="105" w:type="dxa"/>
              <w:right w:w="105" w:type="dxa"/>
            </w:tcMar>
            <w:vAlign w:val="center"/>
          </w:tcPr>
          <w:p w14:paraId="31AB4C38" w14:textId="3926B015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2321</w:t>
            </w:r>
          </w:p>
        </w:tc>
        <w:tc>
          <w:tcPr>
            <w:tcW w:w="4819" w:type="dxa"/>
            <w:tcMar>
              <w:left w:w="105" w:type="dxa"/>
              <w:right w:w="105" w:type="dxa"/>
            </w:tcMar>
            <w:vAlign w:val="center"/>
          </w:tcPr>
          <w:p w14:paraId="01C40EB6" w14:textId="06CEBDEE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TTCAACTCAGGACTTGTTCTTACC</w:t>
            </w:r>
          </w:p>
        </w:tc>
        <w:tc>
          <w:tcPr>
            <w:tcW w:w="1183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CFF926D" w14:textId="6DB8459D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Spike</w:t>
            </w:r>
          </w:p>
        </w:tc>
        <w:tc>
          <w:tcPr>
            <w:tcW w:w="1952" w:type="dxa"/>
            <w:tcMar>
              <w:left w:w="105" w:type="dxa"/>
              <w:right w:w="105" w:type="dxa"/>
            </w:tcMar>
            <w:vAlign w:val="center"/>
          </w:tcPr>
          <w:p w14:paraId="5C518C73" w14:textId="68E66122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21,709-21,732</w:t>
            </w:r>
          </w:p>
        </w:tc>
        <w:tc>
          <w:tcPr>
            <w:tcW w:w="1308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CFEEF15" w14:textId="7BB300A7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478</w:t>
            </w:r>
          </w:p>
        </w:tc>
        <w:tc>
          <w:tcPr>
            <w:tcW w:w="1100" w:type="dxa"/>
            <w:vMerge/>
            <w:vAlign w:val="center"/>
          </w:tcPr>
          <w:p w14:paraId="3D18D124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716A29C6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  <w:tr w:rsidR="66907150" w:rsidRPr="00F80709" w14:paraId="17E7C905" w14:textId="77777777" w:rsidTr="003400D5">
        <w:trPr>
          <w:trHeight w:val="243"/>
        </w:trPr>
        <w:tc>
          <w:tcPr>
            <w:tcW w:w="1163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4B1467C1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966270F" w14:textId="46EA149C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2350</w:t>
            </w:r>
          </w:p>
        </w:tc>
        <w:tc>
          <w:tcPr>
            <w:tcW w:w="4819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00FCBA3" w14:textId="775231DF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ACGCACTATAATAGGCGTGTG</w:t>
            </w:r>
          </w:p>
        </w:tc>
        <w:tc>
          <w:tcPr>
            <w:tcW w:w="1183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2A0CBB76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35226C6" w14:textId="20FADC47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22,181-22,204</w:t>
            </w:r>
          </w:p>
        </w:tc>
        <w:tc>
          <w:tcPr>
            <w:tcW w:w="1308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588AAA0D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69DCA6D6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24AC6CA2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  <w:tr w:rsidR="66907150" w:rsidRPr="00F80709" w14:paraId="1F1A926D" w14:textId="77777777" w:rsidTr="00F80709">
        <w:trPr>
          <w:trHeight w:val="243"/>
        </w:trPr>
        <w:tc>
          <w:tcPr>
            <w:tcW w:w="1163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392CFD0" w14:textId="125DADAE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990</w:t>
            </w:r>
          </w:p>
        </w:tc>
        <w:tc>
          <w:tcPr>
            <w:tcW w:w="1017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22D1FFC" w14:textId="47820CC2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2343</w:t>
            </w:r>
          </w:p>
        </w:tc>
        <w:tc>
          <w:tcPr>
            <w:tcW w:w="4819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FE134AC" w14:textId="02218510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GAAGTCAGACAAATCGCTCCA</w:t>
            </w:r>
          </w:p>
        </w:tc>
        <w:tc>
          <w:tcPr>
            <w:tcW w:w="1183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77991E7" w14:textId="57150F64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Spike</w:t>
            </w:r>
          </w:p>
        </w:tc>
        <w:tc>
          <w:tcPr>
            <w:tcW w:w="1952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19D9D2D" w14:textId="3E1D9A90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22,778-22,798</w:t>
            </w:r>
          </w:p>
        </w:tc>
        <w:tc>
          <w:tcPr>
            <w:tcW w:w="1308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6062AF0" w14:textId="7FFE931F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570</w:t>
            </w:r>
          </w:p>
        </w:tc>
        <w:tc>
          <w:tcPr>
            <w:tcW w:w="1100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ABB1585" w14:textId="700BB7A9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Short-nested RT-PCR</w:t>
            </w:r>
          </w:p>
        </w:tc>
        <w:tc>
          <w:tcPr>
            <w:tcW w:w="1620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014A2EC" w14:textId="746A6822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This study</w:t>
            </w:r>
          </w:p>
        </w:tc>
      </w:tr>
      <w:tr w:rsidR="66907150" w:rsidRPr="00F80709" w14:paraId="77DF293F" w14:textId="77777777" w:rsidTr="003400D5">
        <w:trPr>
          <w:trHeight w:val="243"/>
        </w:trPr>
        <w:tc>
          <w:tcPr>
            <w:tcW w:w="1163" w:type="dxa"/>
            <w:vMerge/>
            <w:vAlign w:val="center"/>
          </w:tcPr>
          <w:p w14:paraId="3B22AB9E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tcMar>
              <w:left w:w="105" w:type="dxa"/>
              <w:right w:w="105" w:type="dxa"/>
            </w:tcMar>
            <w:vAlign w:val="center"/>
          </w:tcPr>
          <w:p w14:paraId="4F0CE303" w14:textId="6D137306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2344</w:t>
            </w:r>
          </w:p>
        </w:tc>
        <w:tc>
          <w:tcPr>
            <w:tcW w:w="4819" w:type="dxa"/>
            <w:tcMar>
              <w:left w:w="105" w:type="dxa"/>
              <w:right w:w="105" w:type="dxa"/>
            </w:tcMar>
            <w:vAlign w:val="center"/>
          </w:tcPr>
          <w:p w14:paraId="01FC7100" w14:textId="6E8B8BC3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GACACCACCAAAAGAACATGG</w:t>
            </w:r>
          </w:p>
        </w:tc>
        <w:tc>
          <w:tcPr>
            <w:tcW w:w="1183" w:type="dxa"/>
            <w:vMerge/>
            <w:vAlign w:val="center"/>
          </w:tcPr>
          <w:p w14:paraId="0FC239D6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tcMar>
              <w:left w:w="105" w:type="dxa"/>
              <w:right w:w="105" w:type="dxa"/>
            </w:tcMar>
            <w:vAlign w:val="center"/>
          </w:tcPr>
          <w:p w14:paraId="2F358EEC" w14:textId="0EC090EB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23,327-23,347</w:t>
            </w:r>
          </w:p>
        </w:tc>
        <w:tc>
          <w:tcPr>
            <w:tcW w:w="1308" w:type="dxa"/>
            <w:vMerge/>
            <w:vAlign w:val="center"/>
          </w:tcPr>
          <w:p w14:paraId="37562674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14:paraId="6518A96F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4AD6A5A6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  <w:tr w:rsidR="66907150" w:rsidRPr="00F80709" w14:paraId="3301BA75" w14:textId="77777777" w:rsidTr="003400D5">
        <w:trPr>
          <w:trHeight w:val="243"/>
        </w:trPr>
        <w:tc>
          <w:tcPr>
            <w:tcW w:w="1163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F5A23FF" w14:textId="593E4C7D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991</w:t>
            </w:r>
          </w:p>
        </w:tc>
        <w:tc>
          <w:tcPr>
            <w:tcW w:w="1017" w:type="dxa"/>
            <w:tcMar>
              <w:left w:w="105" w:type="dxa"/>
              <w:right w:w="105" w:type="dxa"/>
            </w:tcMar>
            <w:vAlign w:val="center"/>
          </w:tcPr>
          <w:p w14:paraId="627954C4" w14:textId="3EF48417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2343</w:t>
            </w:r>
          </w:p>
        </w:tc>
        <w:tc>
          <w:tcPr>
            <w:tcW w:w="4819" w:type="dxa"/>
            <w:tcMar>
              <w:left w:w="105" w:type="dxa"/>
              <w:right w:w="105" w:type="dxa"/>
            </w:tcMar>
            <w:vAlign w:val="center"/>
          </w:tcPr>
          <w:p w14:paraId="083D50CB" w14:textId="57C7278A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GAAGTCAGACAAATCGCTCCA</w:t>
            </w:r>
          </w:p>
        </w:tc>
        <w:tc>
          <w:tcPr>
            <w:tcW w:w="1183" w:type="dxa"/>
            <w:vMerge/>
            <w:vAlign w:val="center"/>
          </w:tcPr>
          <w:p w14:paraId="0487F97F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tcMar>
              <w:left w:w="105" w:type="dxa"/>
              <w:right w:w="105" w:type="dxa"/>
            </w:tcMar>
            <w:vAlign w:val="center"/>
          </w:tcPr>
          <w:p w14:paraId="64825FD1" w14:textId="05CBCD26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22,778-22,798</w:t>
            </w:r>
          </w:p>
        </w:tc>
        <w:tc>
          <w:tcPr>
            <w:tcW w:w="1308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23D38160" w14:textId="28729656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523</w:t>
            </w:r>
          </w:p>
        </w:tc>
        <w:tc>
          <w:tcPr>
            <w:tcW w:w="1100" w:type="dxa"/>
            <w:vMerge/>
            <w:vAlign w:val="center"/>
          </w:tcPr>
          <w:p w14:paraId="12D58BF9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1BEE019E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  <w:tr w:rsidR="66907150" w:rsidRPr="00F80709" w14:paraId="13739AFE" w14:textId="77777777" w:rsidTr="003400D5">
        <w:trPr>
          <w:trHeight w:val="243"/>
        </w:trPr>
        <w:tc>
          <w:tcPr>
            <w:tcW w:w="1163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0D8F0392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1C59D69" w14:textId="682273BD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2326</w:t>
            </w:r>
          </w:p>
        </w:tc>
        <w:tc>
          <w:tcPr>
            <w:tcW w:w="4819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CC58959" w14:textId="5ADA2FBB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GTGGATCACGGACAGCATC</w:t>
            </w:r>
          </w:p>
        </w:tc>
        <w:tc>
          <w:tcPr>
            <w:tcW w:w="1183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1FE7B7D9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3AA163C" w14:textId="62DEA261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23,282-23,300</w:t>
            </w:r>
          </w:p>
        </w:tc>
        <w:tc>
          <w:tcPr>
            <w:tcW w:w="1308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6010BAC3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18C46F5A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49940F3D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  <w:tr w:rsidR="66907150" w:rsidRPr="00F80709" w14:paraId="29CD7DA2" w14:textId="77777777" w:rsidTr="00F80709">
        <w:trPr>
          <w:trHeight w:val="243"/>
        </w:trPr>
        <w:tc>
          <w:tcPr>
            <w:tcW w:w="1163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E86615E" w14:textId="05F23465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979</w:t>
            </w:r>
          </w:p>
        </w:tc>
        <w:tc>
          <w:tcPr>
            <w:tcW w:w="1017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E9CDA5A" w14:textId="2D3D4513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2319</w:t>
            </w:r>
          </w:p>
        </w:tc>
        <w:tc>
          <w:tcPr>
            <w:tcW w:w="4819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E90C49D" w14:textId="712D74C7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ACCCTGACAAAGTTTTCAGATCCT</w:t>
            </w:r>
          </w:p>
        </w:tc>
        <w:tc>
          <w:tcPr>
            <w:tcW w:w="1183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C14C389" w14:textId="20959288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Spike</w:t>
            </w:r>
          </w:p>
        </w:tc>
        <w:tc>
          <w:tcPr>
            <w:tcW w:w="1952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2E982C2" w14:textId="5E529B98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21,675-21,698</w:t>
            </w:r>
          </w:p>
        </w:tc>
        <w:tc>
          <w:tcPr>
            <w:tcW w:w="1308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67DF8D7" w14:textId="0728ED6B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1728</w:t>
            </w:r>
          </w:p>
        </w:tc>
        <w:tc>
          <w:tcPr>
            <w:tcW w:w="1100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970E9B9" w14:textId="2EEBB320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Long-nested RT-PCR</w:t>
            </w:r>
          </w:p>
        </w:tc>
        <w:tc>
          <w:tcPr>
            <w:tcW w:w="1620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764BBDB" w14:textId="74297799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La Rosa et al., 2021c</w:t>
            </w:r>
          </w:p>
        </w:tc>
      </w:tr>
      <w:tr w:rsidR="66907150" w:rsidRPr="00F80709" w14:paraId="5E8559D5" w14:textId="77777777" w:rsidTr="003400D5">
        <w:trPr>
          <w:trHeight w:val="191"/>
        </w:trPr>
        <w:tc>
          <w:tcPr>
            <w:tcW w:w="1163" w:type="dxa"/>
            <w:vMerge/>
            <w:vAlign w:val="center"/>
          </w:tcPr>
          <w:p w14:paraId="5A7068A0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tcMar>
              <w:left w:w="105" w:type="dxa"/>
              <w:right w:w="105" w:type="dxa"/>
            </w:tcMar>
            <w:vAlign w:val="center"/>
          </w:tcPr>
          <w:p w14:paraId="293824A8" w14:textId="189D1F41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2324</w:t>
            </w:r>
          </w:p>
        </w:tc>
        <w:tc>
          <w:tcPr>
            <w:tcW w:w="4819" w:type="dxa"/>
            <w:tcMar>
              <w:left w:w="105" w:type="dxa"/>
              <w:right w:w="105" w:type="dxa"/>
            </w:tcMar>
            <w:vAlign w:val="center"/>
          </w:tcPr>
          <w:p w14:paraId="00903803" w14:textId="4E4C83B7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CCTGATAAAGAACAGCAACCTG</w:t>
            </w:r>
          </w:p>
        </w:tc>
        <w:tc>
          <w:tcPr>
            <w:tcW w:w="1183" w:type="dxa"/>
            <w:vMerge/>
            <w:vAlign w:val="center"/>
          </w:tcPr>
          <w:p w14:paraId="04352CB7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tcMar>
              <w:left w:w="105" w:type="dxa"/>
              <w:right w:w="105" w:type="dxa"/>
            </w:tcMar>
            <w:vAlign w:val="center"/>
          </w:tcPr>
          <w:p w14:paraId="5A9EDDE2" w14:textId="73252F15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23,382-23,402</w:t>
            </w:r>
          </w:p>
        </w:tc>
        <w:tc>
          <w:tcPr>
            <w:tcW w:w="1308" w:type="dxa"/>
            <w:vMerge/>
            <w:vAlign w:val="center"/>
          </w:tcPr>
          <w:p w14:paraId="7BBDB877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14:paraId="4BEBCEFA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3F052087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  <w:tr w:rsidR="66907150" w:rsidRPr="00F80709" w14:paraId="242B12C8" w14:textId="77777777" w:rsidTr="003400D5">
        <w:trPr>
          <w:trHeight w:val="243"/>
        </w:trPr>
        <w:tc>
          <w:tcPr>
            <w:tcW w:w="1163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61CC756E" w14:textId="267FE44F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980</w:t>
            </w:r>
          </w:p>
        </w:tc>
        <w:tc>
          <w:tcPr>
            <w:tcW w:w="1017" w:type="dxa"/>
            <w:tcMar>
              <w:left w:w="105" w:type="dxa"/>
              <w:right w:w="105" w:type="dxa"/>
            </w:tcMar>
            <w:vAlign w:val="center"/>
          </w:tcPr>
          <w:p w14:paraId="308F88D2" w14:textId="7C1AECBB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2321</w:t>
            </w:r>
          </w:p>
        </w:tc>
        <w:tc>
          <w:tcPr>
            <w:tcW w:w="4819" w:type="dxa"/>
            <w:tcMar>
              <w:left w:w="105" w:type="dxa"/>
              <w:right w:w="105" w:type="dxa"/>
            </w:tcMar>
            <w:vAlign w:val="center"/>
          </w:tcPr>
          <w:p w14:paraId="50A5EB56" w14:textId="5718CFE5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TTCAACTCAGGACTTGTTCTTACC</w:t>
            </w:r>
          </w:p>
        </w:tc>
        <w:tc>
          <w:tcPr>
            <w:tcW w:w="1183" w:type="dxa"/>
            <w:vMerge/>
            <w:vAlign w:val="center"/>
          </w:tcPr>
          <w:p w14:paraId="540593BA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tcMar>
              <w:left w:w="105" w:type="dxa"/>
              <w:right w:w="105" w:type="dxa"/>
            </w:tcMar>
            <w:vAlign w:val="center"/>
          </w:tcPr>
          <w:p w14:paraId="32764419" w14:textId="16B8BBF0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21,709-21,732</w:t>
            </w:r>
          </w:p>
        </w:tc>
        <w:tc>
          <w:tcPr>
            <w:tcW w:w="1308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05B6834D" w14:textId="6E930E87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1592</w:t>
            </w:r>
          </w:p>
        </w:tc>
        <w:tc>
          <w:tcPr>
            <w:tcW w:w="1100" w:type="dxa"/>
            <w:vMerge/>
            <w:vAlign w:val="center"/>
          </w:tcPr>
          <w:p w14:paraId="65F8B05F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5D9048E2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  <w:tr w:rsidR="66907150" w:rsidRPr="00F80709" w14:paraId="6831D3FB" w14:textId="77777777" w:rsidTr="003400D5">
        <w:trPr>
          <w:trHeight w:val="191"/>
        </w:trPr>
        <w:tc>
          <w:tcPr>
            <w:tcW w:w="1163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135FDF86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B4A4019" w14:textId="402A3361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2326</w:t>
            </w:r>
          </w:p>
        </w:tc>
        <w:tc>
          <w:tcPr>
            <w:tcW w:w="4819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CE19DA6" w14:textId="41D38056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GTGGATCACGGACAGCATC</w:t>
            </w:r>
          </w:p>
        </w:tc>
        <w:tc>
          <w:tcPr>
            <w:tcW w:w="1183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71E1FE19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0D1C556" w14:textId="717BF4BF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</w:rPr>
              <w:t>23,282-23,300</w:t>
            </w:r>
          </w:p>
        </w:tc>
        <w:tc>
          <w:tcPr>
            <w:tcW w:w="1308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1D59C0D7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137029DE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082611E1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  <w:tr w:rsidR="66907150" w:rsidRPr="00F80709" w14:paraId="413BF67F" w14:textId="77777777" w:rsidTr="00F80709">
        <w:trPr>
          <w:trHeight w:val="243"/>
        </w:trPr>
        <w:tc>
          <w:tcPr>
            <w:tcW w:w="1163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DF35032" w14:textId="27ECA6EC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1033</w:t>
            </w:r>
          </w:p>
        </w:tc>
        <w:tc>
          <w:tcPr>
            <w:tcW w:w="1017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EBF0862" w14:textId="6E7ED28D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2535</w:t>
            </w:r>
          </w:p>
        </w:tc>
        <w:tc>
          <w:tcPr>
            <w:tcW w:w="4819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48B9403" w14:textId="0D5588E8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TGCCACTAGTCTCTAGTCAGTGTGT</w:t>
            </w:r>
          </w:p>
        </w:tc>
        <w:tc>
          <w:tcPr>
            <w:tcW w:w="1183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11C48AC" w14:textId="0F112B69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Spike</w:t>
            </w:r>
          </w:p>
        </w:tc>
        <w:tc>
          <w:tcPr>
            <w:tcW w:w="1952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01ED6A5" w14:textId="0E9A50EE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21,585-21,609</w:t>
            </w:r>
          </w:p>
        </w:tc>
        <w:tc>
          <w:tcPr>
            <w:tcW w:w="1308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5D5B768" w14:textId="70CF17A3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1473</w:t>
            </w:r>
          </w:p>
        </w:tc>
        <w:tc>
          <w:tcPr>
            <w:tcW w:w="1100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773FC7F" w14:textId="7F964066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Long-nested RT-PCR</w:t>
            </w:r>
          </w:p>
        </w:tc>
        <w:tc>
          <w:tcPr>
            <w:tcW w:w="1620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EC989C9" w14:textId="3D9E37B7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This study</w:t>
            </w:r>
          </w:p>
        </w:tc>
      </w:tr>
      <w:tr w:rsidR="66907150" w:rsidRPr="00F80709" w14:paraId="2C65E59D" w14:textId="77777777" w:rsidTr="003400D5">
        <w:trPr>
          <w:trHeight w:val="191"/>
        </w:trPr>
        <w:tc>
          <w:tcPr>
            <w:tcW w:w="1163" w:type="dxa"/>
            <w:vMerge/>
            <w:vAlign w:val="center"/>
          </w:tcPr>
          <w:p w14:paraId="744CE57A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tcMar>
              <w:left w:w="105" w:type="dxa"/>
              <w:right w:w="105" w:type="dxa"/>
            </w:tcMar>
            <w:vAlign w:val="center"/>
          </w:tcPr>
          <w:p w14:paraId="28BD42AF" w14:textId="0906CCA9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2536</w:t>
            </w:r>
          </w:p>
        </w:tc>
        <w:tc>
          <w:tcPr>
            <w:tcW w:w="4819" w:type="dxa"/>
            <w:tcMar>
              <w:left w:w="105" w:type="dxa"/>
              <w:right w:w="105" w:type="dxa"/>
            </w:tcMar>
            <w:vAlign w:val="center"/>
          </w:tcPr>
          <w:p w14:paraId="15C02906" w14:textId="248EA890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GTCGGAAACCATATGATTGTAAAG</w:t>
            </w:r>
          </w:p>
        </w:tc>
        <w:tc>
          <w:tcPr>
            <w:tcW w:w="1183" w:type="dxa"/>
            <w:vMerge/>
            <w:vAlign w:val="center"/>
          </w:tcPr>
          <w:p w14:paraId="03A85525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tcMar>
              <w:left w:w="105" w:type="dxa"/>
              <w:right w:w="105" w:type="dxa"/>
            </w:tcMar>
            <w:vAlign w:val="center"/>
          </w:tcPr>
          <w:p w14:paraId="3C798A64" w14:textId="18D2D574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23,034-23,057</w:t>
            </w:r>
          </w:p>
        </w:tc>
        <w:tc>
          <w:tcPr>
            <w:tcW w:w="1308" w:type="dxa"/>
            <w:vMerge/>
            <w:vAlign w:val="center"/>
          </w:tcPr>
          <w:p w14:paraId="65E732C3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14:paraId="6976B227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2FFBFC39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  <w:tr w:rsidR="66907150" w:rsidRPr="00F80709" w14:paraId="07158552" w14:textId="77777777" w:rsidTr="003400D5">
        <w:trPr>
          <w:trHeight w:val="243"/>
        </w:trPr>
        <w:tc>
          <w:tcPr>
            <w:tcW w:w="1163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2767E2B2" w14:textId="72AD8DC0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1034</w:t>
            </w:r>
          </w:p>
        </w:tc>
        <w:tc>
          <w:tcPr>
            <w:tcW w:w="1017" w:type="dxa"/>
            <w:tcMar>
              <w:left w:w="105" w:type="dxa"/>
              <w:right w:w="105" w:type="dxa"/>
            </w:tcMar>
            <w:vAlign w:val="center"/>
          </w:tcPr>
          <w:p w14:paraId="26786763" w14:textId="67B47C96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2537</w:t>
            </w:r>
          </w:p>
        </w:tc>
        <w:tc>
          <w:tcPr>
            <w:tcW w:w="4819" w:type="dxa"/>
            <w:tcMar>
              <w:left w:w="105" w:type="dxa"/>
              <w:right w:w="105" w:type="dxa"/>
            </w:tcMar>
            <w:vAlign w:val="center"/>
          </w:tcPr>
          <w:p w14:paraId="5718264D" w14:textId="5773865D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CACGTGGTGTTTATTACCCTGAC</w:t>
            </w:r>
          </w:p>
        </w:tc>
        <w:tc>
          <w:tcPr>
            <w:tcW w:w="1183" w:type="dxa"/>
            <w:vMerge/>
            <w:vAlign w:val="center"/>
          </w:tcPr>
          <w:p w14:paraId="2FFA70F7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tcMar>
              <w:left w:w="105" w:type="dxa"/>
              <w:right w:w="105" w:type="dxa"/>
            </w:tcMar>
            <w:vAlign w:val="center"/>
          </w:tcPr>
          <w:p w14:paraId="279CBC27" w14:textId="04C9B7E3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21,660-21,682</w:t>
            </w:r>
          </w:p>
        </w:tc>
        <w:tc>
          <w:tcPr>
            <w:tcW w:w="1308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1711C7CD" w14:textId="197E659E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1330</w:t>
            </w:r>
          </w:p>
        </w:tc>
        <w:tc>
          <w:tcPr>
            <w:tcW w:w="1100" w:type="dxa"/>
            <w:vMerge/>
            <w:vAlign w:val="center"/>
          </w:tcPr>
          <w:p w14:paraId="3B7A67E5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7006C770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  <w:tr w:rsidR="66907150" w:rsidRPr="00F80709" w14:paraId="0E1C9FD4" w14:textId="77777777" w:rsidTr="003400D5">
        <w:trPr>
          <w:trHeight w:val="191"/>
        </w:trPr>
        <w:tc>
          <w:tcPr>
            <w:tcW w:w="1163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4D670075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326F0C6" w14:textId="74755E37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2538</w:t>
            </w:r>
          </w:p>
        </w:tc>
        <w:tc>
          <w:tcPr>
            <w:tcW w:w="4819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2F87FB5" w14:textId="5A01128D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CCGGCCTGATAGATTTCAGTT</w:t>
            </w:r>
          </w:p>
        </w:tc>
        <w:tc>
          <w:tcPr>
            <w:tcW w:w="1183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2F058595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A28EE2D" w14:textId="0F2A81F3" w:rsidR="66907150" w:rsidRPr="00F80709" w:rsidRDefault="66907150" w:rsidP="669071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709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22,969-22,989</w:t>
            </w:r>
          </w:p>
        </w:tc>
        <w:tc>
          <w:tcPr>
            <w:tcW w:w="1308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63D31CC4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3BE6DF91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5354B1C0" w14:textId="77777777" w:rsidR="00C62C78" w:rsidRPr="00F80709" w:rsidRDefault="00C62C78">
            <w:pPr>
              <w:rPr>
                <w:sz w:val="20"/>
                <w:szCs w:val="20"/>
              </w:rPr>
            </w:pPr>
          </w:p>
        </w:tc>
      </w:tr>
    </w:tbl>
    <w:p w14:paraId="07B36F35" w14:textId="5FD33CD3" w:rsidR="16234614" w:rsidRPr="00F80709" w:rsidRDefault="16234614" w:rsidP="66907150">
      <w:pP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AU"/>
        </w:rPr>
      </w:pPr>
      <w:r w:rsidRPr="3ECF4D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(*)</w:t>
      </w:r>
      <w:r w:rsidRPr="3ECF4D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Reference </w:t>
      </w:r>
      <w:proofErr w:type="spellStart"/>
      <w:r w:rsidRPr="3ECF4D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genome</w:t>
      </w:r>
      <w:proofErr w:type="spellEnd"/>
      <w:r w:rsidRPr="3ECF4D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: NC_045512.2 Severe acute </w:t>
      </w:r>
      <w:proofErr w:type="spellStart"/>
      <w:r w:rsidRPr="3ECF4D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respiratory</w:t>
      </w:r>
      <w:proofErr w:type="spellEnd"/>
      <w:r w:rsidRPr="3ECF4D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3ECF4D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syndrome</w:t>
      </w:r>
      <w:proofErr w:type="spellEnd"/>
      <w:r w:rsidRPr="3ECF4D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coronavirus 2 isolate Wuhan-Hu-1, complete </w:t>
      </w:r>
      <w:proofErr w:type="spellStart"/>
      <w:r w:rsidRPr="3ECF4D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genome</w:t>
      </w:r>
      <w:proofErr w:type="spellEnd"/>
    </w:p>
    <w:p w14:paraId="73AAD0D4" w14:textId="77777777" w:rsidR="008C67C3" w:rsidRDefault="008C67C3" w:rsidP="3ECF4DC2">
      <w:pPr>
        <w:jc w:val="both"/>
        <w:rPr>
          <w:rFonts w:ascii="Times New Roman" w:hAnsi="Times New Roman" w:cs="Times New Roman"/>
          <w:sz w:val="24"/>
          <w:szCs w:val="24"/>
          <w:lang w:val="en-AU"/>
        </w:rPr>
      </w:pPr>
    </w:p>
    <w:p w14:paraId="73B3DECC" w14:textId="2F045935" w:rsidR="72FD69C3" w:rsidRPr="003400D5" w:rsidRDefault="72FD69C3" w:rsidP="6690715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</w:pPr>
      <w:r w:rsidRPr="003400D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Table S</w:t>
      </w:r>
      <w:r w:rsidR="0B4C7D04" w:rsidRPr="00F807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2</w:t>
      </w:r>
      <w:r w:rsidRPr="003400D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. </w:t>
      </w:r>
      <w:r w:rsidRPr="003400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Molecular and technical rationale for the principal changes in the SARS-CoV-2 wastewater sequencing strategy.</w:t>
      </w:r>
    </w:p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29"/>
        <w:gridCol w:w="1616"/>
        <w:gridCol w:w="1860"/>
        <w:gridCol w:w="1736"/>
        <w:gridCol w:w="2542"/>
        <w:gridCol w:w="2736"/>
        <w:gridCol w:w="2097"/>
      </w:tblGrid>
      <w:tr w:rsidR="66907150" w:rsidRPr="00F80709" w14:paraId="7F2C9D96" w14:textId="77777777" w:rsidTr="7399C890">
        <w:trPr>
          <w:trHeight w:val="337"/>
        </w:trPr>
        <w:tc>
          <w:tcPr>
            <w:tcW w:w="1529" w:type="dxa"/>
            <w:shd w:val="clear" w:color="auto" w:fill="E7E6E6" w:themeFill="background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74F6AE" w14:textId="7D89AA3E" w:rsidR="66907150" w:rsidRPr="003400D5" w:rsidRDefault="66907150" w:rsidP="003400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Surveillance period</w:t>
            </w:r>
          </w:p>
        </w:tc>
        <w:tc>
          <w:tcPr>
            <w:tcW w:w="1616" w:type="dxa"/>
            <w:shd w:val="clear" w:color="auto" w:fill="E7E6E6" w:themeFill="background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B6E02DA" w14:textId="6A7F354E" w:rsidR="66907150" w:rsidRPr="003400D5" w:rsidRDefault="66907150" w:rsidP="003400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Previous assay</w:t>
            </w:r>
          </w:p>
        </w:tc>
        <w:tc>
          <w:tcPr>
            <w:tcW w:w="1860" w:type="dxa"/>
            <w:shd w:val="clear" w:color="auto" w:fill="E7E6E6" w:themeFill="background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03DB1A" w14:textId="59698D15" w:rsidR="66907150" w:rsidRPr="003400D5" w:rsidRDefault="66907150" w:rsidP="003400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Revised assay or action</w:t>
            </w:r>
          </w:p>
        </w:tc>
        <w:tc>
          <w:tcPr>
            <w:tcW w:w="1669" w:type="dxa"/>
            <w:shd w:val="clear" w:color="auto" w:fill="E7E6E6" w:themeFill="background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B297D8" w14:textId="37902CDC" w:rsidR="66907150" w:rsidRPr="003400D5" w:rsidRDefault="66907150" w:rsidP="003400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399C8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Emerging lineage/</w:t>
            </w:r>
            <w:proofErr w:type="spellStart"/>
            <w:r w:rsidR="3565BCD7" w:rsidRPr="7399C8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sublineage</w:t>
            </w:r>
            <w:proofErr w:type="spellEnd"/>
          </w:p>
        </w:tc>
        <w:tc>
          <w:tcPr>
            <w:tcW w:w="2542" w:type="dxa"/>
            <w:shd w:val="clear" w:color="auto" w:fill="E7E6E6" w:themeFill="background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1FBE17" w14:textId="378CCF9D" w:rsidR="66907150" w:rsidRPr="003400D5" w:rsidRDefault="66907150" w:rsidP="003400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340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Relevant mutation or technical limitation</w:t>
            </w:r>
          </w:p>
        </w:tc>
        <w:tc>
          <w:tcPr>
            <w:tcW w:w="2736" w:type="dxa"/>
            <w:shd w:val="clear" w:color="auto" w:fill="E7E6E6" w:themeFill="background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3068BBA" w14:textId="6AED66D0" w:rsidR="66907150" w:rsidRPr="003400D5" w:rsidRDefault="66907150" w:rsidP="003400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Rationale for modification</w:t>
            </w:r>
          </w:p>
        </w:tc>
        <w:tc>
          <w:tcPr>
            <w:tcW w:w="2097" w:type="dxa"/>
            <w:shd w:val="clear" w:color="auto" w:fill="E7E6E6" w:themeFill="background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5D5EEE" w14:textId="4D4B997E" w:rsidR="66907150" w:rsidRPr="003400D5" w:rsidRDefault="66907150" w:rsidP="003400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Outcome</w:t>
            </w:r>
          </w:p>
        </w:tc>
      </w:tr>
      <w:tr w:rsidR="66907150" w:rsidRPr="002D7D35" w14:paraId="2D4E97BF" w14:textId="77777777" w:rsidTr="7399C890">
        <w:trPr>
          <w:trHeight w:val="337"/>
        </w:trPr>
        <w:tc>
          <w:tcPr>
            <w:tcW w:w="152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986A73D" w14:textId="7F4A6806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Omicron emergence</w:t>
            </w:r>
          </w:p>
        </w:tc>
        <w:tc>
          <w:tcPr>
            <w:tcW w:w="1616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D2F9EDC" w14:textId="39EFC451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Short RT-PCR 986/987 using primer 2338</w:t>
            </w:r>
          </w:p>
        </w:tc>
        <w:tc>
          <w:tcPr>
            <w:tcW w:w="186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2A49C1B" w14:textId="166D64B6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Primer 2338 was replaced by </w:t>
            </w:r>
            <w:proofErr w:type="gramStart"/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primer</w:t>
            </w:r>
            <w:proofErr w:type="gramEnd"/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2350, generating assay 994</w:t>
            </w:r>
          </w:p>
        </w:tc>
        <w:tc>
          <w:tcPr>
            <w:tcW w:w="166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F2FEE57" w14:textId="19E8E59A" w:rsidR="66907150" w:rsidRPr="003400D5" w:rsidRDefault="6AE16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7D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Omicron </w:t>
            </w:r>
            <w:r w:rsidR="66907150" w:rsidRPr="002D7D35">
              <w:rPr>
                <w:rFonts w:ascii="Times New Roman" w:eastAsia="Times New Roman" w:hAnsi="Times New Roman" w:cs="Times New Roman"/>
                <w:sz w:val="20"/>
                <w:szCs w:val="20"/>
              </w:rPr>
              <w:t>BA.1</w:t>
            </w:r>
            <w:r w:rsidR="244982ED" w:rsidRPr="002D7D35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="66907150" w:rsidRPr="002D7D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 </w:t>
            </w:r>
            <w:r w:rsidR="192F6B30" w:rsidRPr="002D7D35">
              <w:rPr>
                <w:rFonts w:ascii="Times New Roman" w:eastAsia="Times New Roman" w:hAnsi="Times New Roman" w:cs="Times New Roman"/>
                <w:sz w:val="20"/>
                <w:szCs w:val="20"/>
              </w:rPr>
              <w:t>Omicron</w:t>
            </w:r>
            <w:r w:rsidR="40972777" w:rsidRPr="002D7D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66907150" w:rsidRPr="002D7D35">
              <w:rPr>
                <w:rFonts w:ascii="Times New Roman" w:eastAsia="Times New Roman" w:hAnsi="Times New Roman" w:cs="Times New Roman"/>
                <w:sz w:val="20"/>
                <w:szCs w:val="20"/>
              </w:rPr>
              <w:t>BA.1.1</w:t>
            </w:r>
            <w:r w:rsidR="08598604" w:rsidRPr="002D7D35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542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9399422" w14:textId="74B088C8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Deletion at spike amino acid position 212</w:t>
            </w:r>
          </w:p>
        </w:tc>
        <w:tc>
          <w:tcPr>
            <w:tcW w:w="2736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42F6E63" w14:textId="21866D81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7399C8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To improve amplification and detection of </w:t>
            </w:r>
            <w:r w:rsidR="64C85AF9" w:rsidRPr="7399C8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Omicron </w:t>
            </w:r>
            <w:r w:rsidRPr="7399C8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BA.1</w:t>
            </w:r>
            <w:r w:rsidR="0E10C77B" w:rsidRPr="7399C8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  <w:r w:rsidRPr="7399C8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and </w:t>
            </w:r>
            <w:r w:rsidR="2A175F21" w:rsidRPr="7399C8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Omicron </w:t>
            </w:r>
            <w:r w:rsidRPr="7399C8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BA.1.1</w:t>
            </w:r>
            <w:r w:rsidR="2A42AB46" w:rsidRPr="7399C8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2097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C63C747" w14:textId="3573D9AF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Improved detection of these lineages</w:t>
            </w:r>
          </w:p>
        </w:tc>
      </w:tr>
      <w:tr w:rsidR="66907150" w:rsidRPr="002D7D35" w14:paraId="04F5F7A6" w14:textId="77777777" w:rsidTr="7399C890">
        <w:trPr>
          <w:trHeight w:val="337"/>
        </w:trPr>
        <w:tc>
          <w:tcPr>
            <w:tcW w:w="152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49B39B5" w14:textId="3856B7A4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Early 2022</w:t>
            </w:r>
          </w:p>
        </w:tc>
        <w:tc>
          <w:tcPr>
            <w:tcW w:w="1616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0F38B17" w14:textId="12189262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Short-amplicon assays</w:t>
            </w:r>
          </w:p>
        </w:tc>
        <w:tc>
          <w:tcPr>
            <w:tcW w:w="186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4C8FB5C" w14:textId="74713EA0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Short-amplicon assays were discontinued</w:t>
            </w:r>
          </w:p>
        </w:tc>
        <w:tc>
          <w:tcPr>
            <w:tcW w:w="166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64EF412" w14:textId="4AD384C8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BA.2-related lineages</w:t>
            </w:r>
          </w:p>
        </w:tc>
        <w:tc>
          <w:tcPr>
            <w:tcW w:w="2542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D1D929F" w14:textId="16DAA36A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D405N and R408S mutations affecting primer-annealing regions</w:t>
            </w:r>
          </w:p>
        </w:tc>
        <w:tc>
          <w:tcPr>
            <w:tcW w:w="2736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DDE4E9D" w14:textId="52306065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Reduced amplification efficiency and loss of discriminatory capacity</w:t>
            </w:r>
          </w:p>
        </w:tc>
        <w:tc>
          <w:tcPr>
            <w:tcW w:w="2097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D0AD4B0" w14:textId="0A214621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Surveillance continued primarily using the long-amplicon approach</w:t>
            </w:r>
          </w:p>
        </w:tc>
      </w:tr>
      <w:tr w:rsidR="66907150" w:rsidRPr="002D7D35" w14:paraId="7248CE3C" w14:textId="77777777" w:rsidTr="7399C890">
        <w:trPr>
          <w:trHeight w:val="337"/>
        </w:trPr>
        <w:tc>
          <w:tcPr>
            <w:tcW w:w="152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9D10C5D" w14:textId="68F8B780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June 2023</w:t>
            </w:r>
          </w:p>
        </w:tc>
        <w:tc>
          <w:tcPr>
            <w:tcW w:w="1616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55A99D5" w14:textId="6414A6C5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Long RT-PCR 979/980</w:t>
            </w:r>
          </w:p>
        </w:tc>
        <w:tc>
          <w:tcPr>
            <w:tcW w:w="186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B2C0C44" w14:textId="14A79574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New long RT-PCR 1033/1034 was introduced</w:t>
            </w:r>
          </w:p>
        </w:tc>
        <w:tc>
          <w:tcPr>
            <w:tcW w:w="166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E0D9A1C" w14:textId="05634558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7399C8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Emerging VOIs and VUMs, including EG.5</w:t>
            </w:r>
            <w:r w:rsidR="36911201" w:rsidRPr="7399C8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2542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0B95CCC" w14:textId="45A0E723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Relevant mutations were located outside the previous amplicon, including Q52H</w:t>
            </w:r>
          </w:p>
        </w:tc>
        <w:tc>
          <w:tcPr>
            <w:tcW w:w="2736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4211FA6" w14:textId="4EDDB4AB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To extend the covered spike region and improve characterization of emerging lineages</w:t>
            </w:r>
          </w:p>
        </w:tc>
        <w:tc>
          <w:tcPr>
            <w:tcW w:w="2097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DF45311" w14:textId="2D69BC91" w:rsidR="66907150" w:rsidRPr="003400D5" w:rsidRDefault="669071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3400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Improved detection and characterization of newly emerging lineages</w:t>
            </w:r>
          </w:p>
        </w:tc>
      </w:tr>
    </w:tbl>
    <w:p w14:paraId="18497F78" w14:textId="77777777" w:rsidR="00E63744" w:rsidRDefault="72FD69C3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</w:pPr>
      <w:r w:rsidRPr="003400D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Note: </w:t>
      </w:r>
      <w:r w:rsidRPr="003400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Only the principal methodological changes for which a specific molecular or technical rationale was documented are reported. Detailed primer sequences, genomic positions, and assay characteristics are provided in the corresponding Supplementary Table</w:t>
      </w:r>
      <w:r w:rsidR="4801E87F" w:rsidRPr="00F8070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S1</w:t>
      </w:r>
    </w:p>
    <w:p w14:paraId="38C4FBD5" w14:textId="73BC7C42" w:rsidR="555A259E" w:rsidRPr="002D7D35" w:rsidRDefault="555A259E" w:rsidP="008C67C3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sectPr w:rsidR="555A259E" w:rsidRPr="002D7D35" w:rsidSect="008C67C3">
      <w:footerReference w:type="default" r:id="rId11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1DDB9" w14:textId="77777777" w:rsidR="008E50CF" w:rsidRDefault="008E50CF" w:rsidP="00F231D4">
      <w:pPr>
        <w:spacing w:after="0" w:line="240" w:lineRule="auto"/>
      </w:pPr>
      <w:r>
        <w:separator/>
      </w:r>
    </w:p>
  </w:endnote>
  <w:endnote w:type="continuationSeparator" w:id="0">
    <w:p w14:paraId="717BEDA2" w14:textId="77777777" w:rsidR="008E50CF" w:rsidRDefault="008E50CF" w:rsidP="00F2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CF4DC2" w14:paraId="779D2EBA" w14:textId="77777777" w:rsidTr="3ECF4DC2">
      <w:trPr>
        <w:trHeight w:val="300"/>
      </w:trPr>
      <w:tc>
        <w:tcPr>
          <w:tcW w:w="3210" w:type="dxa"/>
        </w:tcPr>
        <w:p w14:paraId="321D97A4" w14:textId="5D1E5CF6" w:rsidR="3ECF4DC2" w:rsidRDefault="3ECF4DC2" w:rsidP="3ECF4DC2">
          <w:pPr>
            <w:pStyle w:val="Intestazione"/>
            <w:ind w:left="-115"/>
          </w:pPr>
        </w:p>
      </w:tc>
      <w:tc>
        <w:tcPr>
          <w:tcW w:w="3210" w:type="dxa"/>
        </w:tcPr>
        <w:p w14:paraId="1B40DD11" w14:textId="2D6D7429" w:rsidR="3ECF4DC2" w:rsidRDefault="3ECF4DC2" w:rsidP="3ECF4DC2">
          <w:pPr>
            <w:pStyle w:val="Intestazione"/>
            <w:jc w:val="center"/>
          </w:pPr>
        </w:p>
      </w:tc>
      <w:tc>
        <w:tcPr>
          <w:tcW w:w="3210" w:type="dxa"/>
        </w:tcPr>
        <w:p w14:paraId="0FCD8891" w14:textId="58034CA4" w:rsidR="3ECF4DC2" w:rsidRDefault="3ECF4DC2" w:rsidP="3ECF4DC2">
          <w:pPr>
            <w:pStyle w:val="Intestazione"/>
            <w:ind w:right="-115"/>
            <w:jc w:val="right"/>
          </w:pPr>
        </w:p>
      </w:tc>
    </w:tr>
  </w:tbl>
  <w:p w14:paraId="4759542E" w14:textId="21764581" w:rsidR="3ECF4DC2" w:rsidRDefault="3ECF4DC2" w:rsidP="3ECF4DC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CF4DC2" w14:paraId="391885A3" w14:textId="77777777" w:rsidTr="3ECF4DC2">
      <w:trPr>
        <w:trHeight w:val="300"/>
      </w:trPr>
      <w:tc>
        <w:tcPr>
          <w:tcW w:w="3210" w:type="dxa"/>
        </w:tcPr>
        <w:p w14:paraId="17EA7DC5" w14:textId="4EBA7974" w:rsidR="3ECF4DC2" w:rsidRDefault="3ECF4DC2" w:rsidP="3ECF4DC2">
          <w:pPr>
            <w:pStyle w:val="Intestazione"/>
            <w:ind w:left="-115"/>
          </w:pPr>
        </w:p>
      </w:tc>
      <w:tc>
        <w:tcPr>
          <w:tcW w:w="3210" w:type="dxa"/>
        </w:tcPr>
        <w:p w14:paraId="403707D2" w14:textId="738C87CF" w:rsidR="3ECF4DC2" w:rsidRDefault="3ECF4DC2" w:rsidP="3ECF4DC2">
          <w:pPr>
            <w:pStyle w:val="Intestazione"/>
            <w:jc w:val="center"/>
          </w:pPr>
        </w:p>
      </w:tc>
      <w:tc>
        <w:tcPr>
          <w:tcW w:w="3210" w:type="dxa"/>
        </w:tcPr>
        <w:p w14:paraId="3D6FB3A8" w14:textId="13C8A315" w:rsidR="3ECF4DC2" w:rsidRDefault="3ECF4DC2" w:rsidP="3ECF4DC2">
          <w:pPr>
            <w:pStyle w:val="Intestazione"/>
            <w:ind w:right="-115"/>
            <w:jc w:val="right"/>
          </w:pPr>
        </w:p>
      </w:tc>
    </w:tr>
  </w:tbl>
  <w:p w14:paraId="7670BF71" w14:textId="657AACE0" w:rsidR="3ECF4DC2" w:rsidRDefault="3ECF4DC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93DC5" w14:textId="77777777" w:rsidR="008E50CF" w:rsidRDefault="008E50CF" w:rsidP="00F231D4">
      <w:pPr>
        <w:spacing w:after="0" w:line="240" w:lineRule="auto"/>
      </w:pPr>
      <w:r>
        <w:separator/>
      </w:r>
    </w:p>
  </w:footnote>
  <w:footnote w:type="continuationSeparator" w:id="0">
    <w:p w14:paraId="6F8B15F9" w14:textId="77777777" w:rsidR="008E50CF" w:rsidRDefault="008E50CF" w:rsidP="00F2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54B1F" w14:textId="77777777" w:rsidR="00F231D4" w:rsidRPr="007B54B0" w:rsidRDefault="00F231D4" w:rsidP="00F231D4">
    <w:pPr>
      <w:rPr>
        <w:rFonts w:ascii="Times New Roman" w:hAnsi="Times New Roman" w:cs="Times New Roman"/>
        <w:b/>
        <w:bCs/>
        <w:sz w:val="24"/>
        <w:szCs w:val="24"/>
        <w:lang w:val="en-AU"/>
      </w:rPr>
    </w:pPr>
    <w:r w:rsidRPr="007B54B0">
      <w:rPr>
        <w:rFonts w:ascii="Times New Roman" w:hAnsi="Times New Roman" w:cs="Times New Roman"/>
        <w:b/>
        <w:bCs/>
        <w:sz w:val="24"/>
        <w:szCs w:val="24"/>
        <w:lang w:val="en-AU"/>
      </w:rPr>
      <w:t>L</w:t>
    </w:r>
    <w:r w:rsidRPr="002F2DA5">
      <w:rPr>
        <w:rFonts w:ascii="Times New Roman" w:eastAsia="Times New Roman" w:hAnsi="Times New Roman" w:cs="Times New Roman"/>
        <w:b/>
        <w:bCs/>
        <w:sz w:val="24"/>
        <w:szCs w:val="24"/>
        <w:lang w:val="en-AU"/>
      </w:rPr>
      <w:t>ong-term wastewater genomic surveillance reveals SARS-CoV-2 variant dynamics in Italy from 2021 to 2025</w:t>
    </w:r>
  </w:p>
  <w:p w14:paraId="02531E6C" w14:textId="77777777" w:rsidR="00F231D4" w:rsidRPr="00F231D4" w:rsidRDefault="00F231D4">
    <w:pPr>
      <w:pStyle w:val="Intestazione"/>
      <w:rPr>
        <w:lang w:val="en-A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282D"/>
    <w:multiLevelType w:val="hybridMultilevel"/>
    <w:tmpl w:val="BDDACF2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35421C"/>
    <w:multiLevelType w:val="multilevel"/>
    <w:tmpl w:val="4CA82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-91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-98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-62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62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26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-26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9" w:hanging="1800"/>
      </w:pPr>
      <w:rPr>
        <w:rFonts w:hint="default"/>
      </w:rPr>
    </w:lvl>
  </w:abstractNum>
  <w:num w:numId="1" w16cid:durableId="75593912">
    <w:abstractNumId w:val="1"/>
  </w:num>
  <w:num w:numId="2" w16cid:durableId="1765030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3F4"/>
    <w:rsid w:val="00051847"/>
    <w:rsid w:val="000817F5"/>
    <w:rsid w:val="000A6F10"/>
    <w:rsid w:val="000C2D9F"/>
    <w:rsid w:val="000F23D3"/>
    <w:rsid w:val="001F079B"/>
    <w:rsid w:val="001F7A71"/>
    <w:rsid w:val="00256714"/>
    <w:rsid w:val="00263961"/>
    <w:rsid w:val="002D7D35"/>
    <w:rsid w:val="003400D5"/>
    <w:rsid w:val="003A2A59"/>
    <w:rsid w:val="003F53F4"/>
    <w:rsid w:val="004175E9"/>
    <w:rsid w:val="00471EA3"/>
    <w:rsid w:val="005646EC"/>
    <w:rsid w:val="005F6738"/>
    <w:rsid w:val="00652720"/>
    <w:rsid w:val="006604E3"/>
    <w:rsid w:val="00716228"/>
    <w:rsid w:val="00767B0E"/>
    <w:rsid w:val="00797390"/>
    <w:rsid w:val="007F1A93"/>
    <w:rsid w:val="008271EC"/>
    <w:rsid w:val="00863A0F"/>
    <w:rsid w:val="00896420"/>
    <w:rsid w:val="008C67C3"/>
    <w:rsid w:val="008E50CF"/>
    <w:rsid w:val="009B15BE"/>
    <w:rsid w:val="009B6313"/>
    <w:rsid w:val="00A818C5"/>
    <w:rsid w:val="00A9789A"/>
    <w:rsid w:val="00AB24F6"/>
    <w:rsid w:val="00BD4B7C"/>
    <w:rsid w:val="00BE6010"/>
    <w:rsid w:val="00C2014F"/>
    <w:rsid w:val="00C33035"/>
    <w:rsid w:val="00C62C78"/>
    <w:rsid w:val="00C75F07"/>
    <w:rsid w:val="00CA138C"/>
    <w:rsid w:val="00D252D6"/>
    <w:rsid w:val="00D646B5"/>
    <w:rsid w:val="00DB5789"/>
    <w:rsid w:val="00E63744"/>
    <w:rsid w:val="00EA2581"/>
    <w:rsid w:val="00F0652F"/>
    <w:rsid w:val="00F231D4"/>
    <w:rsid w:val="00F80709"/>
    <w:rsid w:val="00F91BBE"/>
    <w:rsid w:val="050B7E63"/>
    <w:rsid w:val="08598604"/>
    <w:rsid w:val="0B4C7D04"/>
    <w:rsid w:val="0BCC84A6"/>
    <w:rsid w:val="0E10C77B"/>
    <w:rsid w:val="10D640BC"/>
    <w:rsid w:val="1101D08C"/>
    <w:rsid w:val="16234614"/>
    <w:rsid w:val="16BCD8EC"/>
    <w:rsid w:val="18506278"/>
    <w:rsid w:val="192F6B30"/>
    <w:rsid w:val="203C7095"/>
    <w:rsid w:val="2081FF13"/>
    <w:rsid w:val="22D0B3AA"/>
    <w:rsid w:val="23E176BC"/>
    <w:rsid w:val="23F2A6D1"/>
    <w:rsid w:val="244982ED"/>
    <w:rsid w:val="255C5C84"/>
    <w:rsid w:val="2661846D"/>
    <w:rsid w:val="2A175F21"/>
    <w:rsid w:val="2A3F4D1F"/>
    <w:rsid w:val="2A42AB46"/>
    <w:rsid w:val="2D8BBBAC"/>
    <w:rsid w:val="2DC5474C"/>
    <w:rsid w:val="302F38F5"/>
    <w:rsid w:val="31306B9A"/>
    <w:rsid w:val="3363E88D"/>
    <w:rsid w:val="346535B2"/>
    <w:rsid w:val="3565BCD7"/>
    <w:rsid w:val="359F98C6"/>
    <w:rsid w:val="36911201"/>
    <w:rsid w:val="3A4F25E1"/>
    <w:rsid w:val="3CD97667"/>
    <w:rsid w:val="3E534E7C"/>
    <w:rsid w:val="3ECF4DC2"/>
    <w:rsid w:val="4034B57D"/>
    <w:rsid w:val="40972777"/>
    <w:rsid w:val="42FEF492"/>
    <w:rsid w:val="46BB11D4"/>
    <w:rsid w:val="4801E87F"/>
    <w:rsid w:val="486CAAB7"/>
    <w:rsid w:val="49589BAE"/>
    <w:rsid w:val="4DF0E95A"/>
    <w:rsid w:val="4FCD6163"/>
    <w:rsid w:val="5163EC91"/>
    <w:rsid w:val="555A259E"/>
    <w:rsid w:val="571BBBBB"/>
    <w:rsid w:val="57A6479C"/>
    <w:rsid w:val="582BB01F"/>
    <w:rsid w:val="58DDE5F8"/>
    <w:rsid w:val="590A79BF"/>
    <w:rsid w:val="59495D37"/>
    <w:rsid w:val="5E6805F6"/>
    <w:rsid w:val="60565D47"/>
    <w:rsid w:val="62A05AF4"/>
    <w:rsid w:val="62E34F23"/>
    <w:rsid w:val="64AC7187"/>
    <w:rsid w:val="64C85AF9"/>
    <w:rsid w:val="6542AE55"/>
    <w:rsid w:val="66317990"/>
    <w:rsid w:val="6671BD87"/>
    <w:rsid w:val="66907150"/>
    <w:rsid w:val="6703530F"/>
    <w:rsid w:val="68CC9351"/>
    <w:rsid w:val="6AE16E68"/>
    <w:rsid w:val="6AF61A03"/>
    <w:rsid w:val="72FD69C3"/>
    <w:rsid w:val="73538AC5"/>
    <w:rsid w:val="7399C890"/>
    <w:rsid w:val="76A64214"/>
    <w:rsid w:val="77286A3E"/>
    <w:rsid w:val="78A212E5"/>
    <w:rsid w:val="792419A3"/>
    <w:rsid w:val="7D0B9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41733"/>
  <w15:chartTrackingRefBased/>
  <w15:docId w15:val="{0D72F45C-9B83-40DD-A062-F8F076A9C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53F4"/>
  </w:style>
  <w:style w:type="paragraph" w:styleId="Titolo1">
    <w:name w:val="heading 1"/>
    <w:basedOn w:val="Normale"/>
    <w:next w:val="Normale"/>
    <w:link w:val="Titolo1Carattere"/>
    <w:uiPriority w:val="9"/>
    <w:qFormat/>
    <w:rsid w:val="003F5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5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53F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F53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F53F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F53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F53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F53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F53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F53F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53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F53F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F53F4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F53F4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F53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F53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F53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F53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F5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F5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F53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F5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F53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F53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F53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F53F4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F53F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F53F4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F53F4"/>
    <w:rPr>
      <w:b/>
      <w:bCs/>
      <w:smallCaps/>
      <w:color w:val="2E74B5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3F53F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F53F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F53F4"/>
    <w:rPr>
      <w:sz w:val="20"/>
      <w:szCs w:val="20"/>
    </w:rPr>
  </w:style>
  <w:style w:type="paragraph" w:styleId="NormaleWeb">
    <w:name w:val="Normal (Web)"/>
    <w:basedOn w:val="Normale"/>
    <w:uiPriority w:val="99"/>
    <w:unhideWhenUsed/>
    <w:rsid w:val="003F5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F5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231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31D4"/>
  </w:style>
  <w:style w:type="paragraph" w:styleId="Pidipagina">
    <w:name w:val="footer"/>
    <w:basedOn w:val="Normale"/>
    <w:link w:val="PidipaginaCarattere"/>
    <w:uiPriority w:val="99"/>
    <w:unhideWhenUsed/>
    <w:rsid w:val="00F231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31D4"/>
  </w:style>
  <w:style w:type="paragraph" w:styleId="Revisione">
    <w:name w:val="Revision"/>
    <w:hidden/>
    <w:uiPriority w:val="99"/>
    <w:semiHidden/>
    <w:rsid w:val="00F807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06262-2CAC-4799-AAEB-39C380D819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f30c7fd-6616-4b62-ad83-b574b27d5912}" enabled="0" method="" siteId="{cf30c7fd-6616-4b62-ad83-b574b27d591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947</Words>
  <Characters>5399</Characters>
  <Application>Microsoft Office Word</Application>
  <DocSecurity>0</DocSecurity>
  <Lines>44</Lines>
  <Paragraphs>12</Paragraphs>
  <ScaleCrop>false</ScaleCrop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Veneri Carolina</dc:creator>
  <cp:keywords/>
  <dc:description/>
  <cp:lastModifiedBy>Veneri Carolina</cp:lastModifiedBy>
  <cp:revision>11</cp:revision>
  <dcterms:created xsi:type="dcterms:W3CDTF">2026-08-07T12:36:00Z</dcterms:created>
  <dcterms:modified xsi:type="dcterms:W3CDTF">2026-09-09T15:52:00Z</dcterms:modified>
</cp:coreProperties>
</file>