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81CD46" w14:textId="4E71259F" w:rsidR="00A24C6C" w:rsidRDefault="00A24C6C" w:rsidP="00A24C6C">
      <w:pPr>
        <w:pStyle w:val="Heading1"/>
        <w:jc w:val="left"/>
      </w:pPr>
      <w:r>
        <w:t>Fisheries Science</w:t>
      </w:r>
    </w:p>
    <w:p w14:paraId="65BD34C7" w14:textId="765E7CA4" w:rsidR="00A24C6C" w:rsidRDefault="00A24C6C" w:rsidP="00A24C6C">
      <w:r>
        <w:rPr>
          <w:rFonts w:hint="eastAsia"/>
        </w:rPr>
        <w:t>O</w:t>
      </w:r>
      <w:r>
        <w:t>nline Resource of FISC-D-23-00048</w:t>
      </w:r>
    </w:p>
    <w:p w14:paraId="21E09D63" w14:textId="77777777" w:rsidR="00A24C6C" w:rsidRDefault="00A24C6C" w:rsidP="00A24C6C"/>
    <w:p w14:paraId="742CDE94" w14:textId="77777777" w:rsidR="00A24C6C" w:rsidRPr="00A24C6C" w:rsidRDefault="00A24C6C" w:rsidP="00A24C6C">
      <w:pPr>
        <w:rPr>
          <w:b/>
          <w:bCs/>
          <w:sz w:val="24"/>
          <w:szCs w:val="24"/>
        </w:rPr>
      </w:pPr>
      <w:r w:rsidRPr="00A24C6C">
        <w:rPr>
          <w:rFonts w:hint="eastAsia"/>
          <w:b/>
          <w:bCs/>
          <w:sz w:val="24"/>
          <w:szCs w:val="24"/>
        </w:rPr>
        <w:t xml:space="preserve">Evolutionary genomics </w:t>
      </w:r>
      <w:r w:rsidRPr="00A24C6C">
        <w:rPr>
          <w:b/>
          <w:bCs/>
          <w:sz w:val="24"/>
          <w:szCs w:val="24"/>
        </w:rPr>
        <w:t>of w</w:t>
      </w:r>
      <w:r w:rsidRPr="00A24C6C">
        <w:rPr>
          <w:rFonts w:hint="eastAsia"/>
          <w:b/>
          <w:bCs/>
          <w:sz w:val="24"/>
          <w:szCs w:val="24"/>
        </w:rPr>
        <w:t>hite spot syndrome virus</w:t>
      </w:r>
    </w:p>
    <w:p w14:paraId="7863C654" w14:textId="77777777" w:rsidR="00A24C6C" w:rsidRDefault="00A24C6C" w:rsidP="00A24C6C">
      <w:proofErr w:type="spellStart"/>
      <w:r>
        <w:rPr>
          <w:vertAlign w:val="superscript"/>
        </w:rPr>
        <w:t>a</w:t>
      </w:r>
      <w:r>
        <w:rPr>
          <w:rFonts w:hint="eastAsia"/>
        </w:rPr>
        <w:t>S</w:t>
      </w:r>
      <w:r>
        <w:t>atoshi</w:t>
      </w:r>
      <w:proofErr w:type="spellEnd"/>
      <w:r>
        <w:t xml:space="preserve"> </w:t>
      </w:r>
      <w:proofErr w:type="spellStart"/>
      <w:r>
        <w:t>Kawato</w:t>
      </w:r>
      <w:proofErr w:type="spellEnd"/>
      <w:r>
        <w:t xml:space="preserve">, </w:t>
      </w:r>
      <w:proofErr w:type="spellStart"/>
      <w:r>
        <w:rPr>
          <w:vertAlign w:val="superscript"/>
        </w:rPr>
        <w:t>b</w:t>
      </w:r>
      <w:r>
        <w:t>Risako</w:t>
      </w:r>
      <w:proofErr w:type="spellEnd"/>
      <w:r>
        <w:t xml:space="preserve"> </w:t>
      </w:r>
      <w:proofErr w:type="spellStart"/>
      <w:r>
        <w:t>Omine</w:t>
      </w:r>
      <w:proofErr w:type="spellEnd"/>
      <w:r>
        <w:t xml:space="preserve">, </w:t>
      </w:r>
      <w:proofErr w:type="spellStart"/>
      <w:r>
        <w:rPr>
          <w:vertAlign w:val="superscript"/>
        </w:rPr>
        <w:t>c</w:t>
      </w:r>
      <w:r>
        <w:t>Shinnosuke</w:t>
      </w:r>
      <w:proofErr w:type="spellEnd"/>
      <w:r>
        <w:t xml:space="preserve"> </w:t>
      </w:r>
      <w:proofErr w:type="spellStart"/>
      <w:r>
        <w:t>Teruya</w:t>
      </w:r>
      <w:proofErr w:type="spellEnd"/>
      <w:r>
        <w:t xml:space="preserve">, </w:t>
      </w:r>
      <w:proofErr w:type="spellStart"/>
      <w:r>
        <w:rPr>
          <w:vertAlign w:val="superscript"/>
        </w:rPr>
        <w:t>c</w:t>
      </w:r>
      <w:r>
        <w:t>Hirofumi</w:t>
      </w:r>
      <w:proofErr w:type="spellEnd"/>
      <w:r>
        <w:t xml:space="preserve"> Kubo, </w:t>
      </w:r>
      <w:proofErr w:type="spellStart"/>
      <w:r>
        <w:rPr>
          <w:vertAlign w:val="superscript"/>
        </w:rPr>
        <w:t>d</w:t>
      </w:r>
      <w:r>
        <w:t>Shinya</w:t>
      </w:r>
      <w:proofErr w:type="spellEnd"/>
      <w:r>
        <w:t xml:space="preserve"> </w:t>
      </w:r>
      <w:proofErr w:type="spellStart"/>
      <w:r>
        <w:t>Yasumoto</w:t>
      </w:r>
      <w:proofErr w:type="spellEnd"/>
      <w:r>
        <w:t xml:space="preserve">, </w:t>
      </w:r>
      <w:proofErr w:type="spellStart"/>
      <w:r>
        <w:rPr>
          <w:vertAlign w:val="superscript"/>
        </w:rPr>
        <w:t>d</w:t>
      </w:r>
      <w:r>
        <w:t>Masakazu</w:t>
      </w:r>
      <w:proofErr w:type="spellEnd"/>
      <w:r>
        <w:t xml:space="preserve"> Kondo, </w:t>
      </w:r>
      <w:proofErr w:type="spellStart"/>
      <w:r>
        <w:rPr>
          <w:vertAlign w:val="superscript"/>
        </w:rPr>
        <w:t>d</w:t>
      </w:r>
      <w:r>
        <w:t>Yukinori</w:t>
      </w:r>
      <w:proofErr w:type="spellEnd"/>
      <w:r>
        <w:t xml:space="preserve"> Takahashi, </w:t>
      </w:r>
      <w:proofErr w:type="spellStart"/>
      <w:r>
        <w:rPr>
          <w:vertAlign w:val="superscript"/>
        </w:rPr>
        <w:t>a</w:t>
      </w:r>
      <w:r>
        <w:t>Reiko</w:t>
      </w:r>
      <w:proofErr w:type="spellEnd"/>
      <w:r>
        <w:t xml:space="preserve"> Nozaki, </w:t>
      </w:r>
      <w:proofErr w:type="spellStart"/>
      <w:r>
        <w:rPr>
          <w:vertAlign w:val="superscript"/>
        </w:rPr>
        <w:t>a</w:t>
      </w:r>
      <w:r>
        <w:t>Hidehiro</w:t>
      </w:r>
      <w:proofErr w:type="spellEnd"/>
      <w:r>
        <w:t xml:space="preserve"> Kondo, </w:t>
      </w:r>
      <w:proofErr w:type="spellStart"/>
      <w:r>
        <w:rPr>
          <w:vertAlign w:val="superscript"/>
        </w:rPr>
        <w:t>a</w:t>
      </w:r>
      <w:r>
        <w:t>Ikuo</w:t>
      </w:r>
      <w:proofErr w:type="spellEnd"/>
      <w:r>
        <w:t xml:space="preserve"> </w:t>
      </w:r>
      <w:proofErr w:type="spellStart"/>
      <w:r>
        <w:t>Hirono</w:t>
      </w:r>
      <w:proofErr w:type="spellEnd"/>
    </w:p>
    <w:p w14:paraId="26BC7A61" w14:textId="77777777" w:rsidR="00A24C6C" w:rsidRPr="002E01B6" w:rsidRDefault="00A24C6C" w:rsidP="00A24C6C">
      <w:proofErr w:type="spellStart"/>
      <w:proofErr w:type="gramStart"/>
      <w:r>
        <w:rPr>
          <w:vertAlign w:val="superscript"/>
        </w:rPr>
        <w:t>a</w:t>
      </w:r>
      <w:r>
        <w:rPr>
          <w:rFonts w:hint="eastAsia"/>
        </w:rPr>
        <w:t>Laboratory</w:t>
      </w:r>
      <w:proofErr w:type="spellEnd"/>
      <w:proofErr w:type="gramEnd"/>
      <w:r>
        <w:rPr>
          <w:rFonts w:hint="eastAsia"/>
        </w:rPr>
        <w:t xml:space="preserve"> of Genome Science, Tokyo University of</w:t>
      </w:r>
      <w:r>
        <w:t xml:space="preserve"> Marine Science and Technology, Tokyo, Japan.</w:t>
      </w:r>
    </w:p>
    <w:p w14:paraId="27AFAA70" w14:textId="77777777" w:rsidR="00A24C6C" w:rsidRPr="004F0929" w:rsidRDefault="00A24C6C" w:rsidP="00A24C6C">
      <w:proofErr w:type="spellStart"/>
      <w:proofErr w:type="gramStart"/>
      <w:r>
        <w:rPr>
          <w:vertAlign w:val="superscript"/>
        </w:rPr>
        <w:t>b</w:t>
      </w:r>
      <w:r w:rsidRPr="00876713">
        <w:t>Okinawa</w:t>
      </w:r>
      <w:proofErr w:type="spellEnd"/>
      <w:proofErr w:type="gramEnd"/>
      <w:r w:rsidRPr="00876713">
        <w:t xml:space="preserve"> Prefectural Fisheries Research and Extension Center</w:t>
      </w:r>
      <w:r>
        <w:t>, Okinawa, Japan.</w:t>
      </w:r>
    </w:p>
    <w:p w14:paraId="192A644E" w14:textId="77777777" w:rsidR="00A24C6C" w:rsidRDefault="00A24C6C" w:rsidP="00A24C6C">
      <w:proofErr w:type="spellStart"/>
      <w:proofErr w:type="gramStart"/>
      <w:r>
        <w:rPr>
          <w:vertAlign w:val="superscript"/>
        </w:rPr>
        <w:t>c</w:t>
      </w:r>
      <w:r w:rsidRPr="004F0929">
        <w:t>Deep</w:t>
      </w:r>
      <w:proofErr w:type="spellEnd"/>
      <w:proofErr w:type="gramEnd"/>
      <w:r w:rsidRPr="004F0929">
        <w:t xml:space="preserve"> Sea Water Research Center</w:t>
      </w:r>
      <w:r>
        <w:t xml:space="preserve">, </w:t>
      </w:r>
      <w:r w:rsidRPr="004F0929">
        <w:t>Okinawa Prefectural Government</w:t>
      </w:r>
      <w:r>
        <w:t>, Okinawa, Japan.</w:t>
      </w:r>
    </w:p>
    <w:p w14:paraId="0A56C11B" w14:textId="77777777" w:rsidR="00A24C6C" w:rsidRDefault="00A24C6C" w:rsidP="00A24C6C">
      <w:proofErr w:type="spellStart"/>
      <w:proofErr w:type="gramStart"/>
      <w:r>
        <w:rPr>
          <w:rFonts w:hint="eastAsia"/>
          <w:vertAlign w:val="superscript"/>
        </w:rPr>
        <w:t>d</w:t>
      </w:r>
      <w:r w:rsidRPr="00876713">
        <w:t>Department</w:t>
      </w:r>
      <w:proofErr w:type="spellEnd"/>
      <w:proofErr w:type="gramEnd"/>
      <w:r w:rsidRPr="00876713">
        <w:t xml:space="preserve"> of Applied </w:t>
      </w:r>
      <w:proofErr w:type="spellStart"/>
      <w:r w:rsidRPr="00876713">
        <w:t>Aquabiology</w:t>
      </w:r>
      <w:proofErr w:type="spellEnd"/>
      <w:r w:rsidRPr="00876713">
        <w:t>, National Fisheries University, Japan Fisheries Research and Education Agency, Yamaguchi, Japan</w:t>
      </w:r>
      <w:r>
        <w:rPr>
          <w:rFonts w:hint="eastAsia"/>
        </w:rPr>
        <w:t>.</w:t>
      </w:r>
    </w:p>
    <w:p w14:paraId="6F8948F7" w14:textId="77777777" w:rsidR="00A24C6C" w:rsidRDefault="00A24C6C" w:rsidP="00A24C6C"/>
    <w:p w14:paraId="00C10EB7" w14:textId="77777777" w:rsidR="00A24C6C" w:rsidRDefault="00A24C6C" w:rsidP="00A24C6C"/>
    <w:p w14:paraId="3D3AE833" w14:textId="77777777" w:rsidR="00A24C6C" w:rsidRDefault="00A24C6C" w:rsidP="00A24C6C">
      <w:proofErr w:type="spellStart"/>
      <w:r>
        <w:rPr>
          <w:rFonts w:hint="eastAsia"/>
        </w:rPr>
        <w:t>C</w:t>
      </w:r>
      <w:r>
        <w:t>orresponce</w:t>
      </w:r>
      <w:proofErr w:type="spellEnd"/>
      <w:r>
        <w:t xml:space="preserve"> to:</w:t>
      </w:r>
    </w:p>
    <w:p w14:paraId="17EAB9A2" w14:textId="77777777" w:rsidR="00A24C6C" w:rsidRDefault="00A24C6C" w:rsidP="00A24C6C">
      <w:proofErr w:type="spellStart"/>
      <w:r>
        <w:rPr>
          <w:rFonts w:hint="eastAsia"/>
        </w:rPr>
        <w:t>I</w:t>
      </w:r>
      <w:r>
        <w:t>kuo</w:t>
      </w:r>
      <w:proofErr w:type="spellEnd"/>
      <w:r>
        <w:t xml:space="preserve"> </w:t>
      </w:r>
      <w:proofErr w:type="spellStart"/>
      <w:r>
        <w:t>Hirono</w:t>
      </w:r>
      <w:proofErr w:type="spellEnd"/>
      <w:r>
        <w:t xml:space="preserve"> </w:t>
      </w:r>
    </w:p>
    <w:p w14:paraId="22E02BCF" w14:textId="77777777" w:rsidR="00A24C6C" w:rsidRDefault="004E594B" w:rsidP="00A24C6C">
      <w:hyperlink r:id="rId6" w:history="1">
        <w:r w:rsidR="00A24C6C" w:rsidRPr="00CE0197">
          <w:rPr>
            <w:rStyle w:val="Hyperlink"/>
            <w:rFonts w:hint="eastAsia"/>
          </w:rPr>
          <w:t>h</w:t>
        </w:r>
        <w:r w:rsidR="00A24C6C" w:rsidRPr="00CE0197">
          <w:rPr>
            <w:rStyle w:val="Hyperlink"/>
          </w:rPr>
          <w:t>irono@kaiyodai.ac.jp</w:t>
        </w:r>
      </w:hyperlink>
      <w:r w:rsidR="00A24C6C">
        <w:t xml:space="preserve"> </w:t>
      </w:r>
    </w:p>
    <w:p w14:paraId="0CFD6145" w14:textId="77777777" w:rsidR="00A24C6C" w:rsidRPr="0026124C" w:rsidRDefault="00A24C6C" w:rsidP="00A24C6C">
      <w:r w:rsidRPr="0026124C">
        <w:t>Tel &amp; Fax: +81-3-5463-0689</w:t>
      </w:r>
    </w:p>
    <w:p w14:paraId="65543203" w14:textId="77777777" w:rsidR="00A24C6C" w:rsidRDefault="00A24C6C">
      <w:pPr>
        <w:widowControl/>
        <w:jc w:val="left"/>
        <w:rPr>
          <w:rFonts w:ascii="Times New Roman" w:hAnsi="Times New Roman" w:cs="Times New Roman"/>
          <w:b/>
          <w:bCs/>
        </w:rPr>
      </w:pPr>
      <w:r>
        <w:br w:type="page"/>
      </w:r>
    </w:p>
    <w:p w14:paraId="24E2B79A" w14:textId="34ACD42A" w:rsidR="00505667" w:rsidRDefault="00505667" w:rsidP="0065783F">
      <w:pPr>
        <w:pStyle w:val="Heading1"/>
        <w:jc w:val="center"/>
      </w:pPr>
      <w:r>
        <w:rPr>
          <w:noProof/>
          <w:lang w:val="en-IN" w:eastAsia="en-IN"/>
        </w:rPr>
        <w:drawing>
          <wp:inline distT="0" distB="0" distL="0" distR="0" wp14:anchorId="613EF30F" wp14:editId="625EB9F2">
            <wp:extent cx="7485321" cy="4562667"/>
            <wp:effectExtent l="0" t="0" r="0" b="0"/>
            <wp:docPr id="75" name="図 75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図 75" descr="Diagram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482" cy="4574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5D95F" w14:textId="5EB221E8" w:rsidR="007D1C44" w:rsidRDefault="002A151B" w:rsidP="00505667">
      <w:pPr>
        <w:pStyle w:val="Heading1"/>
        <w:jc w:val="center"/>
      </w:pPr>
      <w:r>
        <w:rPr>
          <w:rFonts w:hint="eastAsia"/>
          <w:kern w:val="0"/>
        </w:rPr>
        <w:t>Fig. S1.</w:t>
      </w:r>
      <w:r w:rsidR="008C3ADD">
        <w:t xml:space="preserve"> Translocation of wsv486 in JP03 and JP04</w:t>
      </w:r>
      <w:r w:rsidR="00363D9B">
        <w:t>.</w:t>
      </w:r>
    </w:p>
    <w:p w14:paraId="3C589FED" w14:textId="7727972B" w:rsidR="008C3ADD" w:rsidRDefault="0065783F" w:rsidP="0065783F">
      <w:pPr>
        <w:widowControl/>
        <w:jc w:val="center"/>
        <w:rPr>
          <w:rFonts w:ascii="Times New Roman" w:hAnsi="Times New Roman" w:cs="Times New Roman"/>
        </w:rPr>
      </w:pPr>
      <w:r w:rsidRPr="0065783F">
        <w:rPr>
          <w:rFonts w:ascii="Times New Roman" w:hAnsi="Times New Roman" w:cs="Times New Roman"/>
        </w:rPr>
        <w:t>Colored arrows indicate protein-coding genes and their transcriptional orientations</w:t>
      </w:r>
      <w:r>
        <w:rPr>
          <w:rFonts w:ascii="Times New Roman" w:hAnsi="Times New Roman" w:cs="Times New Roman"/>
        </w:rPr>
        <w:t>.</w:t>
      </w:r>
    </w:p>
    <w:p w14:paraId="68D5C724" w14:textId="77777777" w:rsidR="0065783F" w:rsidRDefault="0065783F" w:rsidP="0065783F">
      <w:pPr>
        <w:widowControl/>
        <w:jc w:val="center"/>
        <w:rPr>
          <w:rFonts w:ascii="Times New Roman" w:hAnsi="Times New Roman" w:cs="Times New Roman"/>
        </w:rPr>
        <w:sectPr w:rsidR="0065783F" w:rsidSect="004E594B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  <w:r>
        <w:rPr>
          <w:rFonts w:ascii="Times New Roman" w:hAnsi="Times New Roman" w:cs="Times New Roman" w:hint="eastAsia"/>
        </w:rPr>
        <w:t>J</w:t>
      </w:r>
      <w:r>
        <w:rPr>
          <w:rFonts w:ascii="Times New Roman" w:hAnsi="Times New Roman" w:cs="Times New Roman"/>
        </w:rPr>
        <w:t>P03 and JP04 share a 2,627-base translocation of wsv486 gene, flanked by an incomplete 22-mer inverted repeat.</w:t>
      </w:r>
    </w:p>
    <w:p w14:paraId="4487B880" w14:textId="5DEBD891" w:rsidR="0065783F" w:rsidRPr="0065783F" w:rsidRDefault="0065783F" w:rsidP="0065783F">
      <w:pPr>
        <w:widowControl/>
        <w:jc w:val="center"/>
        <w:rPr>
          <w:rFonts w:ascii="Times New Roman" w:hAnsi="Times New Roman" w:cs="Times New Roman"/>
        </w:rPr>
      </w:pPr>
    </w:p>
    <w:p w14:paraId="35BF1ED4" w14:textId="24746918" w:rsidR="00600270" w:rsidRDefault="00600270" w:rsidP="0065783F">
      <w:pPr>
        <w:jc w:val="center"/>
      </w:pPr>
      <w:r>
        <w:rPr>
          <w:noProof/>
          <w:lang w:val="en-IN" w:eastAsia="en-IN"/>
        </w:rPr>
        <w:drawing>
          <wp:inline distT="0" distB="0" distL="0" distR="0" wp14:anchorId="20F07ADD" wp14:editId="2A844E78">
            <wp:extent cx="7423150" cy="3844238"/>
            <wp:effectExtent l="0" t="0" r="6350" b="444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5178" cy="386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9425C" w14:textId="6A633A70" w:rsidR="00505667" w:rsidRDefault="002A151B" w:rsidP="00600270">
      <w:pPr>
        <w:pStyle w:val="Heading1"/>
        <w:jc w:val="center"/>
      </w:pPr>
      <w:r>
        <w:rPr>
          <w:rFonts w:hint="eastAsia"/>
          <w:kern w:val="0"/>
        </w:rPr>
        <w:t>Fig. S</w:t>
      </w:r>
      <w:r>
        <w:rPr>
          <w:kern w:val="0"/>
        </w:rPr>
        <w:t>2</w:t>
      </w:r>
      <w:r>
        <w:rPr>
          <w:rFonts w:hint="eastAsia"/>
          <w:kern w:val="0"/>
        </w:rPr>
        <w:t>.</w:t>
      </w:r>
      <w:r w:rsidR="008C3ADD">
        <w:t xml:space="preserve"> </w:t>
      </w:r>
      <w:r w:rsidR="00505667">
        <w:t xml:space="preserve">Genome deletions around </w:t>
      </w:r>
      <w:r w:rsidR="008C3ADD">
        <w:t>ORF14/15</w:t>
      </w:r>
      <w:r w:rsidR="00505667">
        <w:t xml:space="preserve"> region.</w:t>
      </w:r>
    </w:p>
    <w:p w14:paraId="5284120F" w14:textId="30C30C57" w:rsidR="0065783F" w:rsidRPr="0065783F" w:rsidRDefault="0065783F" w:rsidP="0065783F">
      <w:pPr>
        <w:rPr>
          <w:rFonts w:ascii="Times New Roman" w:hAnsi="Times New Roman" w:cs="Times New Roman"/>
        </w:rPr>
        <w:sectPr w:rsidR="0065783F" w:rsidRPr="0065783F" w:rsidSect="004E594B">
          <w:pgSz w:w="16838" w:h="11906" w:orient="landscape"/>
          <w:pgMar w:top="1701" w:right="1985" w:bottom="1701" w:left="1701" w:header="851" w:footer="992" w:gutter="0"/>
          <w:cols w:space="425"/>
          <w:docGrid w:type="lines" w:linePitch="360"/>
        </w:sectPr>
      </w:pPr>
      <w:r>
        <w:rPr>
          <w:rFonts w:ascii="Times New Roman" w:hAnsi="Times New Roman" w:cs="Times New Roman" w:hint="eastAsia"/>
        </w:rPr>
        <w:t>A</w:t>
      </w:r>
      <w:r>
        <w:rPr>
          <w:rFonts w:ascii="Times New Roman" w:hAnsi="Times New Roman" w:cs="Times New Roman"/>
        </w:rPr>
        <w:t>rrows on the top line indicate protein-coding genes and their transcriptional orientations. ORF14 (wsv461) is shaded by gray because this gene is nonfunctional due to a nonsense deletion in TH-96-II, as indicated by a “-1” sign. White bars on the subsequent lines indicate the presence of sequences in the corresponding regions, and black lines indicate gaps. Gray bar in MEX2008 indicate</w:t>
      </w:r>
      <w:r w:rsidR="00490B2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the unique insertion sequence of unknown origins.</w:t>
      </w:r>
      <w:r w:rsidR="00490B2B">
        <w:rPr>
          <w:rFonts w:ascii="Times New Roman" w:hAnsi="Times New Roman" w:cs="Times New Roman"/>
        </w:rPr>
        <w:t xml:space="preserve"> The black bar on the bottom line indicates 500 bases.</w:t>
      </w:r>
    </w:p>
    <w:p w14:paraId="6A8E00CC" w14:textId="4C40560F" w:rsidR="008C3ADD" w:rsidRDefault="008C3ADD" w:rsidP="00600270">
      <w:pPr>
        <w:pStyle w:val="Heading1"/>
        <w:jc w:val="center"/>
      </w:pPr>
    </w:p>
    <w:p w14:paraId="5B3267D9" w14:textId="73FE27E2" w:rsidR="00505667" w:rsidRDefault="00505667" w:rsidP="00505667">
      <w:r>
        <w:rPr>
          <w:noProof/>
          <w:lang w:val="en-IN" w:eastAsia="en-IN"/>
        </w:rPr>
        <w:drawing>
          <wp:inline distT="0" distB="0" distL="0" distR="0" wp14:anchorId="24448067" wp14:editId="288EAA83">
            <wp:extent cx="8334145" cy="3048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2952" cy="3051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9FCDC" w14:textId="10EB69FF" w:rsidR="00505667" w:rsidRDefault="002A151B" w:rsidP="00505667">
      <w:pPr>
        <w:pStyle w:val="Heading1"/>
        <w:jc w:val="center"/>
      </w:pPr>
      <w:r>
        <w:rPr>
          <w:rFonts w:hint="eastAsia"/>
          <w:kern w:val="0"/>
        </w:rPr>
        <w:t>Fig. S</w:t>
      </w:r>
      <w:r>
        <w:rPr>
          <w:kern w:val="0"/>
        </w:rPr>
        <w:t>3</w:t>
      </w:r>
      <w:r>
        <w:rPr>
          <w:rFonts w:hint="eastAsia"/>
          <w:kern w:val="0"/>
        </w:rPr>
        <w:t>.</w:t>
      </w:r>
      <w:r w:rsidR="00505667">
        <w:t xml:space="preserve"> Genome deletions around ORF23/24 region.</w:t>
      </w:r>
    </w:p>
    <w:p w14:paraId="5FCC21CF" w14:textId="30625505" w:rsidR="00505667" w:rsidRPr="00490B2B" w:rsidRDefault="00490B2B" w:rsidP="00505667">
      <w:pPr>
        <w:rPr>
          <w:rFonts w:ascii="Times New Roman" w:hAnsi="Times New Roman" w:cs="Times New Roman"/>
        </w:rPr>
      </w:pPr>
      <w:r w:rsidRPr="00490B2B">
        <w:rPr>
          <w:rFonts w:ascii="Times New Roman" w:hAnsi="Times New Roman" w:cs="Times New Roman"/>
        </w:rPr>
        <w:t xml:space="preserve">Arrows on the top line indicate protein-coding genes and their transcriptional orientations. White bars on the subsequent lines indicate the </w:t>
      </w:r>
      <w:bookmarkStart w:id="0" w:name="_GoBack"/>
      <w:r w:rsidRPr="00490B2B">
        <w:rPr>
          <w:rFonts w:ascii="Times New Roman" w:hAnsi="Times New Roman" w:cs="Times New Roman"/>
        </w:rPr>
        <w:t>presence of sequences in the corresponding regions, and black lines indicate gaps.</w:t>
      </w:r>
    </w:p>
    <w:bookmarkEnd w:id="0"/>
    <w:p w14:paraId="2431F2D1" w14:textId="01E38C8C" w:rsidR="007D1C44" w:rsidRDefault="007D1C44">
      <w:pPr>
        <w:widowControl/>
        <w:jc w:val="left"/>
      </w:pPr>
      <w:r>
        <w:br w:type="page"/>
      </w:r>
    </w:p>
    <w:p w14:paraId="119377C2" w14:textId="77777777" w:rsidR="007D1C44" w:rsidRDefault="007D1C44" w:rsidP="007D1C44"/>
    <w:p w14:paraId="5C3A6E45" w14:textId="7D87C6D8" w:rsidR="007D1C44" w:rsidRPr="007D1C44" w:rsidRDefault="007D1C44" w:rsidP="007D1C44">
      <w:r>
        <w:rPr>
          <w:noProof/>
          <w:lang w:val="en-IN" w:eastAsia="en-IN"/>
        </w:rPr>
        <w:drawing>
          <wp:inline distT="0" distB="0" distL="0" distR="0" wp14:anchorId="3D90FE27" wp14:editId="0AB35EE0">
            <wp:extent cx="8354497" cy="2971800"/>
            <wp:effectExtent l="0" t="0" r="889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2182" cy="2974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B962A8" w14:textId="7059E715" w:rsidR="008C3ADD" w:rsidRDefault="002A151B" w:rsidP="00505667">
      <w:pPr>
        <w:pStyle w:val="Heading1"/>
        <w:jc w:val="center"/>
      </w:pPr>
      <w:r>
        <w:rPr>
          <w:rFonts w:hint="eastAsia"/>
          <w:kern w:val="0"/>
        </w:rPr>
        <w:t>Fig. S</w:t>
      </w:r>
      <w:r>
        <w:rPr>
          <w:kern w:val="0"/>
        </w:rPr>
        <w:t>4</w:t>
      </w:r>
      <w:r>
        <w:rPr>
          <w:rFonts w:hint="eastAsia"/>
          <w:kern w:val="0"/>
        </w:rPr>
        <w:t>.</w:t>
      </w:r>
      <w:r w:rsidR="008C3ADD">
        <w:t xml:space="preserve"> 2771-bp deletion incurring wsv237-wsv242 in WSSV genomes from Okinawa Prefecture.</w:t>
      </w:r>
    </w:p>
    <w:p w14:paraId="5E351350" w14:textId="77777777" w:rsidR="00490B2B" w:rsidRPr="00490B2B" w:rsidRDefault="00490B2B" w:rsidP="00490B2B">
      <w:pPr>
        <w:rPr>
          <w:rFonts w:ascii="Times New Roman" w:hAnsi="Times New Roman" w:cs="Times New Roman"/>
        </w:rPr>
      </w:pPr>
      <w:r w:rsidRPr="00490B2B">
        <w:rPr>
          <w:rFonts w:ascii="Times New Roman" w:hAnsi="Times New Roman" w:cs="Times New Roman"/>
        </w:rPr>
        <w:t>Arrows on the top line indicate protein-coding genes and their transcriptional orientations. White bars on the subsequent lines indicate the presence of sequences in the corresponding regions, and black lines indicate gaps.</w:t>
      </w:r>
    </w:p>
    <w:p w14:paraId="5256923D" w14:textId="2579B238" w:rsidR="00490B2B" w:rsidRPr="00490B2B" w:rsidRDefault="00490B2B" w:rsidP="00490B2B">
      <w:pPr>
        <w:widowControl/>
        <w:jc w:val="left"/>
      </w:pPr>
    </w:p>
    <w:sectPr w:rsidR="00490B2B" w:rsidRPr="00490B2B" w:rsidSect="004E594B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07219"/>
    <w:multiLevelType w:val="hybridMultilevel"/>
    <w:tmpl w:val="CB481EB0"/>
    <w:lvl w:ilvl="0" w:tplc="1618024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3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1E1"/>
    <w:rsid w:val="000C44A5"/>
    <w:rsid w:val="001F156F"/>
    <w:rsid w:val="0027134E"/>
    <w:rsid w:val="002A151B"/>
    <w:rsid w:val="00363D9B"/>
    <w:rsid w:val="003D3B73"/>
    <w:rsid w:val="004576FB"/>
    <w:rsid w:val="00490B2B"/>
    <w:rsid w:val="004E594B"/>
    <w:rsid w:val="00505667"/>
    <w:rsid w:val="005A11E1"/>
    <w:rsid w:val="00600270"/>
    <w:rsid w:val="0065783F"/>
    <w:rsid w:val="00716116"/>
    <w:rsid w:val="00795471"/>
    <w:rsid w:val="007D1C44"/>
    <w:rsid w:val="008A74B3"/>
    <w:rsid w:val="008C3ADD"/>
    <w:rsid w:val="00971C8C"/>
    <w:rsid w:val="00A24C6C"/>
    <w:rsid w:val="00B51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1AFE55"/>
  <w15:chartTrackingRefBased/>
  <w15:docId w15:val="{BBC0DD5A-5AD4-4055-9831-2381254CD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A11E1"/>
    <w:pPr>
      <w:outlineLvl w:val="0"/>
    </w:pPr>
    <w:rPr>
      <w:rFonts w:ascii="Times New Roman" w:hAnsi="Times New Roman" w:cs="Times New Roman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11E1"/>
    <w:rPr>
      <w:rFonts w:ascii="Times New Roman" w:hAnsi="Times New Roman" w:cs="Times New Roman"/>
      <w:b/>
      <w:bCs/>
    </w:rPr>
  </w:style>
  <w:style w:type="paragraph" w:styleId="ListParagraph">
    <w:name w:val="List Paragraph"/>
    <w:basedOn w:val="Normal"/>
    <w:uiPriority w:val="34"/>
    <w:qFormat/>
    <w:rsid w:val="005A11E1"/>
    <w:pPr>
      <w:ind w:leftChars="400" w:left="840"/>
    </w:pPr>
  </w:style>
  <w:style w:type="character" w:styleId="Hyperlink">
    <w:name w:val="Hyperlink"/>
    <w:basedOn w:val="DefaultParagraphFont"/>
    <w:uiPriority w:val="99"/>
    <w:unhideWhenUsed/>
    <w:rsid w:val="00A24C6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hirono@kaiyodai.ac.jp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79B62-CB32-4FD2-B0B9-8E9CB8FA7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川戸　智</dc:creator>
  <cp:keywords/>
  <dc:description/>
  <cp:lastModifiedBy>Lavanya Ganesan</cp:lastModifiedBy>
  <cp:revision>6</cp:revision>
  <dcterms:created xsi:type="dcterms:W3CDTF">2023-08-07T06:00:00Z</dcterms:created>
  <dcterms:modified xsi:type="dcterms:W3CDTF">2023-08-10T06:08:00Z</dcterms:modified>
</cp:coreProperties>
</file>