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0829" w:rsidRDefault="00490829" w:rsidP="00490829">
      <w:pPr>
        <w:pStyle w:val="CommentText"/>
        <w:jc w:val="center"/>
        <w:rPr>
          <w:rFonts w:ascii="Times New Roman" w:hAnsi="Times New Roman" w:cs="Times New Roman"/>
        </w:rPr>
      </w:pPr>
      <w:bookmarkStart w:id="0" w:name="_Hlk18918998"/>
      <w:bookmarkStart w:id="1" w:name="_GoBack"/>
      <w:r>
        <w:rPr>
          <w:rFonts w:ascii="Times New Roman" w:hAnsi="Times New Roman" w:cs="Times New Roman"/>
          <w:b/>
        </w:rPr>
        <w:t>A model-based exploration of farm-household livelihood and nutrition indicators to guide nutrition-sensitive agriculture interventions</w:t>
      </w:r>
    </w:p>
    <w:bookmarkEnd w:id="0"/>
    <w:p w:rsidR="00490829" w:rsidRDefault="00490829" w:rsidP="00490829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Natalia Estrada Carmona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1,2*</w:t>
      </w:r>
      <w:r>
        <w:rPr>
          <w:rFonts w:ascii="Times New Roman" w:hAnsi="Times New Roman" w:cs="Times New Roman"/>
          <w:sz w:val="20"/>
          <w:szCs w:val="20"/>
        </w:rPr>
        <w:t>, Jessica E. Raneri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2,4</w:t>
      </w:r>
      <w:r>
        <w:rPr>
          <w:rFonts w:ascii="Times New Roman" w:hAnsi="Times New Roman" w:cs="Times New Roman"/>
          <w:sz w:val="20"/>
          <w:szCs w:val="20"/>
        </w:rPr>
        <w:t>, Stephanie Alvarez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sz w:val="20"/>
          <w:szCs w:val="20"/>
        </w:rPr>
        <w:t>, Carl Timler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sz w:val="20"/>
          <w:szCs w:val="20"/>
        </w:rPr>
        <w:t>, Shantonu Abe Chatterjee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sz w:val="20"/>
          <w:szCs w:val="20"/>
        </w:rPr>
        <w:t>, Lenora Ditzler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sz w:val="20"/>
          <w:szCs w:val="20"/>
        </w:rPr>
        <w:t>, Gina Kennedy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sz w:val="20"/>
          <w:szCs w:val="20"/>
        </w:rPr>
        <w:t>, Roseline Remans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sz w:val="20"/>
          <w:szCs w:val="20"/>
        </w:rPr>
        <w:t>, Inge Brouwer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>
        <w:rPr>
          <w:rFonts w:ascii="Times New Roman" w:hAnsi="Times New Roman" w:cs="Times New Roman"/>
          <w:sz w:val="20"/>
          <w:szCs w:val="20"/>
        </w:rPr>
        <w:t>, Karin Borgonjen-van den Berg</w:t>
      </w:r>
      <w:r>
        <w:rPr>
          <w:rFonts w:ascii="Times New Roman" w:hAnsi="Times New Roman" w:cs="Times New Roman"/>
          <w:color w:val="1F497D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>
        <w:rPr>
          <w:rFonts w:ascii="Times New Roman" w:hAnsi="Times New Roman" w:cs="Times New Roman"/>
          <w:sz w:val="20"/>
          <w:szCs w:val="20"/>
        </w:rPr>
        <w:t>, Elise F. Talsma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>
        <w:rPr>
          <w:rFonts w:ascii="Times New Roman" w:hAnsi="Times New Roman" w:cs="Times New Roman"/>
          <w:sz w:val="20"/>
          <w:szCs w:val="20"/>
        </w:rPr>
        <w:t>, Jeroen C.J. Groot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1,5,6</w:t>
      </w:r>
    </w:p>
    <w:p w:rsidR="00490829" w:rsidRDefault="00490829" w:rsidP="00490829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0"/>
          <w:szCs w:val="20"/>
        </w:rPr>
      </w:pPr>
    </w:p>
    <w:p w:rsidR="00490829" w:rsidRDefault="00490829" w:rsidP="0049082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Affiliations: </w:t>
      </w:r>
    </w:p>
    <w:p w:rsidR="00490829" w:rsidRDefault="00490829" w:rsidP="00490829">
      <w:pPr>
        <w:spacing w:after="0" w:line="240" w:lineRule="auto"/>
        <w:ind w:left="180" w:hanging="1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1 </w:t>
      </w:r>
      <w:r>
        <w:rPr>
          <w:rFonts w:ascii="Times New Roman" w:hAnsi="Times New Roman" w:cs="Times New Roman"/>
          <w:sz w:val="20"/>
          <w:szCs w:val="20"/>
        </w:rPr>
        <w:t>Farming Systems Ecology Group, Wageningen University and Research, 6700AK Wageningen, The Netherlands.</w:t>
      </w:r>
    </w:p>
    <w:p w:rsidR="00490829" w:rsidRDefault="00490829" w:rsidP="00490829">
      <w:pPr>
        <w:spacing w:after="0" w:line="240" w:lineRule="auto"/>
        <w:ind w:left="180" w:hanging="180"/>
        <w:rPr>
          <w:rFonts w:ascii="Times New Roman" w:hAnsi="Times New Roman" w:cs="Times New Roman"/>
          <w:sz w:val="20"/>
          <w:szCs w:val="20"/>
          <w:lang w:val="fr-FR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fr-FR"/>
        </w:rPr>
        <w:t>2</w:t>
      </w:r>
      <w:r>
        <w:rPr>
          <w:rFonts w:ascii="Times New Roman" w:hAnsi="Times New Roman" w:cs="Times New Roman"/>
          <w:sz w:val="20"/>
          <w:szCs w:val="20"/>
          <w:lang w:val="fr-FR"/>
        </w:rPr>
        <w:t xml:space="preserve"> Bioversity International, Parc Scientifique Agropolis II, 1990 Boulevard de la Lironde, 34397 Montpellier, France.</w:t>
      </w:r>
    </w:p>
    <w:p w:rsidR="00490829" w:rsidRDefault="00490829" w:rsidP="00490829">
      <w:pPr>
        <w:spacing w:after="0" w:line="240" w:lineRule="auto"/>
        <w:ind w:left="180" w:hanging="1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3 </w:t>
      </w:r>
      <w:r>
        <w:rPr>
          <w:rFonts w:ascii="Times New Roman" w:hAnsi="Times New Roman" w:cs="Times New Roman"/>
          <w:sz w:val="20"/>
          <w:szCs w:val="20"/>
        </w:rPr>
        <w:t xml:space="preserve">Division of Human Nutrition and Health, Wageningen University and Research, 67000AA Wageningen, The Netherlands. </w:t>
      </w:r>
    </w:p>
    <w:p w:rsidR="00490829" w:rsidRDefault="00490829" w:rsidP="00490829">
      <w:pPr>
        <w:spacing w:after="0" w:line="240" w:lineRule="auto"/>
        <w:ind w:left="180" w:hanging="1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4 </w:t>
      </w:r>
      <w:r>
        <w:rPr>
          <w:rFonts w:ascii="Times New Roman" w:hAnsi="Times New Roman" w:cs="Times New Roman"/>
          <w:sz w:val="20"/>
          <w:szCs w:val="20"/>
        </w:rPr>
        <w:t>Department of Food Safety and Food Quality, Faculty of Bioscience Engineering, Ghent University, 9000 Ghent, Belgium.</w:t>
      </w:r>
    </w:p>
    <w:p w:rsidR="00490829" w:rsidRDefault="00490829" w:rsidP="00490829">
      <w:pPr>
        <w:spacing w:after="0" w:line="240" w:lineRule="auto"/>
        <w:ind w:left="180" w:hanging="1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5 </w:t>
      </w:r>
      <w:r>
        <w:rPr>
          <w:rFonts w:ascii="Times New Roman" w:hAnsi="Times New Roman" w:cs="Times New Roman"/>
          <w:sz w:val="20"/>
          <w:szCs w:val="20"/>
        </w:rPr>
        <w:t>Bioversity International, Viale dei Tre Denari, 472/a, 00054 Maccarese (Fiumicino), Italy</w:t>
      </w:r>
    </w:p>
    <w:p w:rsidR="00490829" w:rsidRDefault="00490829" w:rsidP="00490829">
      <w:pPr>
        <w:spacing w:after="0" w:line="240" w:lineRule="auto"/>
        <w:ind w:left="180" w:hanging="1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6 </w:t>
      </w:r>
      <w:r>
        <w:rPr>
          <w:rFonts w:ascii="Times New Roman" w:hAnsi="Times New Roman" w:cs="Times New Roman"/>
          <w:sz w:val="20"/>
          <w:szCs w:val="20"/>
        </w:rPr>
        <w:t>International Maize and Wheat Improvement Center (CIMMYT), Carretera México-Veracruz, Km. 45, El Batán, 56237 Texcoco, México</w:t>
      </w:r>
    </w:p>
    <w:p w:rsidR="00490829" w:rsidRDefault="00490829" w:rsidP="00490829">
      <w:pPr>
        <w:spacing w:after="0" w:line="240" w:lineRule="auto"/>
        <w:ind w:left="180" w:hanging="180"/>
        <w:rPr>
          <w:rFonts w:ascii="Times New Roman" w:hAnsi="Times New Roman" w:cs="Times New Roman"/>
          <w:sz w:val="20"/>
          <w:szCs w:val="20"/>
        </w:rPr>
      </w:pPr>
    </w:p>
    <w:p w:rsidR="00490829" w:rsidRDefault="00490829" w:rsidP="0049082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 Corresponding author email: </w:t>
      </w:r>
      <w:hyperlink r:id="rId5" w:history="1">
        <w:r>
          <w:rPr>
            <w:rStyle w:val="Hyperlink"/>
            <w:sz w:val="20"/>
            <w:szCs w:val="20"/>
          </w:rPr>
          <w:t>n.e.carmona@cgiar.org</w:t>
        </w:r>
      </w:hyperlink>
      <w:r>
        <w:rPr>
          <w:rFonts w:ascii="Times New Roman" w:hAnsi="Times New Roman" w:cs="Times New Roman"/>
          <w:sz w:val="20"/>
          <w:szCs w:val="20"/>
        </w:rPr>
        <w:t>; phone: +33(0)4 27 04 04 49; ORCID ID 0000-0003-4329-5470</w:t>
      </w:r>
    </w:p>
    <w:p w:rsidR="00490829" w:rsidRDefault="00490829" w:rsidP="0049082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87FA6" w:rsidRPr="00D8393B" w:rsidRDefault="00490829" w:rsidP="00490829">
      <w:pPr>
        <w:rPr>
          <w:rFonts w:ascii="Times New Roman" w:eastAsia="Times New Roman" w:hAnsi="Times New Roman" w:cs="Times New Roman"/>
          <w:sz w:val="20"/>
          <w:szCs w:val="20"/>
        </w:rPr>
      </w:pPr>
      <w:r w:rsidRPr="00D8393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887FA6" w:rsidRPr="00D8393B">
        <w:rPr>
          <w:rFonts w:ascii="Times New Roman" w:eastAsia="Times New Roman" w:hAnsi="Times New Roman" w:cs="Times New Roman"/>
          <w:sz w:val="20"/>
          <w:szCs w:val="20"/>
        </w:rPr>
        <w:t xml:space="preserve">________________________________________________________________________________________________________________________  </w:t>
      </w:r>
    </w:p>
    <w:p w:rsidR="00887FA6" w:rsidRPr="00D8393B" w:rsidRDefault="00887FA6" w:rsidP="00887FA6">
      <w:pPr>
        <w:pStyle w:val="Caption"/>
        <w:keepNext/>
        <w:spacing w:after="0"/>
        <w:outlineLvl w:val="0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r w:rsidRPr="00D8393B">
        <w:rPr>
          <w:rFonts w:ascii="Times New Roman" w:hAnsi="Times New Roman" w:cs="Times New Roman"/>
          <w:b/>
          <w:i w:val="0"/>
          <w:iCs w:val="0"/>
          <w:color w:val="auto"/>
          <w:sz w:val="20"/>
          <w:szCs w:val="20"/>
        </w:rPr>
        <w:t>Appendix 1</w:t>
      </w:r>
      <w:r w:rsidRPr="00D8393B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Nutrition-related metrics used to estimate the contribution of home garden diversification to satisfying household dietary requirements.</w:t>
      </w:r>
    </w:p>
    <w:p w:rsidR="00887FA6" w:rsidRPr="00D8393B" w:rsidRDefault="00887FA6" w:rsidP="00887FA6">
      <w:pPr>
        <w:rPr>
          <w:rFonts w:ascii="Times New Roman" w:hAnsi="Times New Roman" w:cs="Times New Roman"/>
          <w:sz w:val="20"/>
          <w:szCs w:val="20"/>
        </w:rPr>
      </w:pPr>
    </w:p>
    <w:p w:rsidR="00887FA6" w:rsidRPr="00D8393B" w:rsidRDefault="00887FA6" w:rsidP="00887FA6">
      <w:pPr>
        <w:rPr>
          <w:rFonts w:ascii="Times New Roman" w:hAnsi="Times New Roman" w:cs="Times New Roman"/>
          <w:sz w:val="20"/>
          <w:szCs w:val="20"/>
        </w:rPr>
      </w:pPr>
      <w:r w:rsidRPr="00D8393B">
        <w:rPr>
          <w:rFonts w:ascii="Times New Roman" w:hAnsi="Times New Roman" w:cs="Times New Roman"/>
          <w:sz w:val="20"/>
          <w:szCs w:val="20"/>
        </w:rPr>
        <w:t>Table A1.1 Diet</w:t>
      </w:r>
      <w:r w:rsidRPr="00D8393B">
        <w:rPr>
          <w:rFonts w:ascii="Times New Roman" w:hAnsi="Times New Roman" w:cs="Times New Roman"/>
          <w:sz w:val="20"/>
          <w:szCs w:val="20"/>
          <w:vertAlign w:val="superscript"/>
        </w:rPr>
        <w:t>-D</w:t>
      </w:r>
      <w:r w:rsidRPr="00D8393B">
        <w:rPr>
          <w:rFonts w:ascii="Times New Roman" w:hAnsi="Times New Roman" w:cs="Times New Roman"/>
          <w:sz w:val="20"/>
          <w:szCs w:val="20"/>
        </w:rPr>
        <w:t xml:space="preserve"> diversity metrics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6"/>
        <w:gridCol w:w="1100"/>
        <w:gridCol w:w="1105"/>
        <w:gridCol w:w="2070"/>
        <w:gridCol w:w="1921"/>
        <w:gridCol w:w="1957"/>
        <w:gridCol w:w="2646"/>
        <w:gridCol w:w="1325"/>
      </w:tblGrid>
      <w:tr w:rsidR="00887FA6" w:rsidRPr="00D8393B" w:rsidTr="009C20E6">
        <w:trPr>
          <w:tblHeader/>
        </w:trPr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8393B">
              <w:rPr>
                <w:rFonts w:ascii="Times New Roman" w:hAnsi="Times New Roman" w:cs="Times New Roman"/>
                <w:b/>
                <w:sz w:val="18"/>
                <w:szCs w:val="18"/>
              </w:rPr>
              <w:t>Diet diversity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8393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Interpretation </w:t>
            </w:r>
          </w:p>
        </w:tc>
        <w:tc>
          <w:tcPr>
            <w:tcW w:w="426" w:type="pct"/>
            <w:tcBorders>
              <w:top w:val="single" w:sz="4" w:space="0" w:color="auto"/>
              <w:bottom w:val="single" w:sz="4" w:space="0" w:color="auto"/>
            </w:tcBorders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8393B">
              <w:rPr>
                <w:rFonts w:ascii="Times New Roman" w:hAnsi="Times New Roman" w:cs="Times New Roman"/>
                <w:b/>
                <w:sz w:val="18"/>
                <w:szCs w:val="18"/>
              </w:rPr>
              <w:t>Units</w:t>
            </w:r>
          </w:p>
        </w:tc>
        <w:tc>
          <w:tcPr>
            <w:tcW w:w="799" w:type="pct"/>
            <w:tcBorders>
              <w:top w:val="single" w:sz="4" w:space="0" w:color="auto"/>
              <w:bottom w:val="single" w:sz="4" w:space="0" w:color="auto"/>
            </w:tcBorders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8393B">
              <w:rPr>
                <w:rFonts w:ascii="Times New Roman" w:hAnsi="Times New Roman" w:cs="Times New Roman"/>
                <w:b/>
                <w:sz w:val="18"/>
                <w:szCs w:val="18"/>
              </w:rPr>
              <w:t>Calculation</w:t>
            </w:r>
          </w:p>
        </w:tc>
        <w:tc>
          <w:tcPr>
            <w:tcW w:w="741" w:type="pct"/>
            <w:tcBorders>
              <w:top w:val="single" w:sz="4" w:space="0" w:color="auto"/>
              <w:bottom w:val="single" w:sz="4" w:space="0" w:color="auto"/>
            </w:tcBorders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8393B">
              <w:rPr>
                <w:rFonts w:ascii="Times New Roman" w:hAnsi="Times New Roman" w:cs="Times New Roman"/>
                <w:b/>
                <w:sz w:val="18"/>
                <w:szCs w:val="18"/>
              </w:rPr>
              <w:t>Data requirement</w:t>
            </w:r>
          </w:p>
        </w:tc>
        <w:tc>
          <w:tcPr>
            <w:tcW w:w="755" w:type="pct"/>
            <w:tcBorders>
              <w:top w:val="single" w:sz="4" w:space="0" w:color="auto"/>
              <w:bottom w:val="single" w:sz="4" w:space="0" w:color="auto"/>
            </w:tcBorders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8393B">
              <w:rPr>
                <w:rFonts w:ascii="Times New Roman" w:hAnsi="Times New Roman" w:cs="Times New Roman"/>
                <w:b/>
                <w:sz w:val="18"/>
                <w:szCs w:val="18"/>
              </w:rPr>
              <w:t>Definition and details</w:t>
            </w:r>
          </w:p>
        </w:tc>
        <w:tc>
          <w:tcPr>
            <w:tcW w:w="1021" w:type="pct"/>
            <w:tcBorders>
              <w:top w:val="single" w:sz="4" w:space="0" w:color="auto"/>
              <w:bottom w:val="single" w:sz="4" w:space="0" w:color="auto"/>
            </w:tcBorders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8393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General and FarmDESIGN limitations and assumptions </w:t>
            </w:r>
          </w:p>
        </w:tc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8393B">
              <w:rPr>
                <w:rFonts w:ascii="Times New Roman" w:hAnsi="Times New Roman" w:cs="Times New Roman"/>
                <w:b/>
                <w:sz w:val="18"/>
                <w:szCs w:val="18"/>
              </w:rPr>
              <w:t>Reference</w:t>
            </w:r>
          </w:p>
        </w:tc>
      </w:tr>
      <w:tr w:rsidR="00887FA6" w:rsidRPr="00846554" w:rsidTr="009C20E6">
        <w:trPr>
          <w:trHeight w:val="2807"/>
        </w:trPr>
        <w:tc>
          <w:tcPr>
            <w:tcW w:w="323" w:type="pct"/>
            <w:tcBorders>
              <w:top w:val="single" w:sz="4" w:space="0" w:color="auto"/>
            </w:tcBorders>
          </w:tcPr>
          <w:p w:rsidR="00887FA6" w:rsidRPr="004B0064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0064">
              <w:rPr>
                <w:rFonts w:ascii="Times New Roman" w:hAnsi="Times New Roman" w:cs="Times New Roman"/>
                <w:sz w:val="18"/>
                <w:szCs w:val="18"/>
              </w:rPr>
              <w:t>Household dietary diversity scores - HDDS</w:t>
            </w:r>
          </w:p>
        </w:tc>
        <w:tc>
          <w:tcPr>
            <w:tcW w:w="424" w:type="pct"/>
            <w:tcBorders>
              <w:top w:val="single" w:sz="4" w:space="0" w:color="auto"/>
            </w:tcBorders>
          </w:tcPr>
          <w:p w:rsidR="00887FA6" w:rsidRPr="00822278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04A8B">
              <w:rPr>
                <w:rFonts w:ascii="Times New Roman" w:hAnsi="Times New Roman" w:cs="Times New Roman"/>
                <w:sz w:val="18"/>
                <w:szCs w:val="18"/>
              </w:rPr>
              <w:t xml:space="preserve">Count of food groups consumed by the households in a reference time (often over the preceding 24-hours). </w:t>
            </w:r>
          </w:p>
        </w:tc>
        <w:tc>
          <w:tcPr>
            <w:tcW w:w="426" w:type="pct"/>
            <w:tcBorders>
              <w:top w:val="single" w:sz="4" w:space="0" w:color="auto"/>
            </w:tcBorders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B54CD">
              <w:rPr>
                <w:rFonts w:ascii="Times New Roman" w:hAnsi="Times New Roman" w:cs="Times New Roman"/>
                <w:sz w:val="18"/>
                <w:szCs w:val="18"/>
              </w:rPr>
              <w:t>No. food groups</w:t>
            </w:r>
          </w:p>
        </w:tc>
        <w:tc>
          <w:tcPr>
            <w:tcW w:w="799" w:type="pct"/>
            <w:tcBorders>
              <w:top w:val="single" w:sz="4" w:space="0" w:color="auto"/>
            </w:tcBorders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8"/>
                    <w:szCs w:val="18"/>
                  </w:rPr>
                  <m:t>HDDS</m:t>
                </m:r>
                <m:r>
                  <w:rPr>
                    <w:rFonts w:ascii="Cambria Math" w:hAnsi="Cambria Math" w:cs="Times New Roman"/>
                    <w:sz w:val="18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sz w:val="18"/>
                        <w:szCs w:val="18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12</m:t>
                    </m:r>
                  </m:sup>
                  <m:e>
                    <m:r>
                      <w:rPr>
                        <w:rFonts w:ascii="Cambria Math" w:hAnsi="Cambria Math" w:cs="Times New Roman"/>
                        <w:sz w:val="18"/>
                        <w:szCs w:val="18"/>
                      </w:rPr>
                      <m:t>FG</m:t>
                    </m:r>
                  </m:e>
                </m:nary>
              </m:oMath>
            </m:oMathPara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D8393B">
              <w:rPr>
                <w:rFonts w:ascii="Times New Roman" w:hAnsi="Times New Roman" w:cs="Times New Roman"/>
                <w:sz w:val="18"/>
                <w:szCs w:val="18"/>
              </w:rPr>
              <w:t xml:space="preserve">Food groups (FG): 1) dark green leafy vegetables, 2) eggs, 3) fish and </w:t>
            </w:r>
            <w:r w:rsidRPr="00D8393B">
              <w:rPr>
                <w:rFonts w:ascii="Times New Roman" w:hAnsi="Times New Roman" w:cs="Times New Roman"/>
                <w:noProof/>
                <w:sz w:val="18"/>
                <w:szCs w:val="18"/>
              </w:rPr>
              <w:t>seafood</w:t>
            </w:r>
            <w:r w:rsidRPr="00D8393B">
              <w:rPr>
                <w:rFonts w:ascii="Times New Roman" w:hAnsi="Times New Roman" w:cs="Times New Roman"/>
                <w:sz w:val="18"/>
                <w:szCs w:val="18"/>
              </w:rPr>
              <w:t xml:space="preserve">, 4) grains, 5) meat and poultry, 6) nuts and seeds, 7) other fruits, 8) other vegetables, 9) pulses, 10) vitamin A rich fruits, 11) vitamin A-rich vegetables, roots and tubers, 12) white roots and tubers and plantains. </w:t>
            </w:r>
          </w:p>
        </w:tc>
        <w:tc>
          <w:tcPr>
            <w:tcW w:w="741" w:type="pct"/>
            <w:tcBorders>
              <w:top w:val="single" w:sz="4" w:space="0" w:color="auto"/>
            </w:tcBorders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8393B">
              <w:rPr>
                <w:rFonts w:ascii="Times New Roman" w:hAnsi="Times New Roman" w:cs="Times New Roman"/>
                <w:sz w:val="18"/>
                <w:szCs w:val="18"/>
              </w:rPr>
              <w:t>DietaryDietary recalls</w:t>
            </w:r>
          </w:p>
        </w:tc>
        <w:tc>
          <w:tcPr>
            <w:tcW w:w="755" w:type="pct"/>
            <w:tcBorders>
              <w:top w:val="single" w:sz="4" w:space="0" w:color="auto"/>
            </w:tcBorders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8393B">
              <w:rPr>
                <w:rFonts w:ascii="Times New Roman" w:hAnsi="Times New Roman" w:cs="Times New Roman"/>
                <w:sz w:val="18"/>
                <w:szCs w:val="18"/>
              </w:rPr>
              <w:t xml:space="preserve">The </w:t>
            </w:r>
            <w:r w:rsidRPr="00D8393B">
              <w:rPr>
                <w:rFonts w:ascii="Times New Roman" w:hAnsi="Times New Roman" w:cs="Times New Roman"/>
                <w:noProof/>
                <w:sz w:val="18"/>
                <w:szCs w:val="18"/>
              </w:rPr>
              <w:t>HDDS</w:t>
            </w:r>
            <w:r w:rsidRPr="00D8393B">
              <w:rPr>
                <w:rFonts w:ascii="Times New Roman" w:hAnsi="Times New Roman" w:cs="Times New Roman"/>
                <w:sz w:val="18"/>
                <w:szCs w:val="18"/>
              </w:rPr>
              <w:t xml:space="preserve"> r</w:t>
            </w:r>
            <w:r w:rsidRPr="00D8393B">
              <w:rPr>
                <w:rFonts w:ascii="Times New Roman" w:hAnsi="Times New Roman" w:cs="Times New Roman"/>
                <w:noProof/>
                <w:sz w:val="18"/>
                <w:szCs w:val="18"/>
              </w:rPr>
              <w:t>eflect the economic access to food, and it is a proxy for dietary diversity (Kennedy et al., 2011).</w:t>
            </w:r>
          </w:p>
        </w:tc>
        <w:tc>
          <w:tcPr>
            <w:tcW w:w="1021" w:type="pct"/>
            <w:tcBorders>
              <w:top w:val="single" w:sz="4" w:space="0" w:color="auto"/>
            </w:tcBorders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8393B">
              <w:rPr>
                <w:rFonts w:ascii="Times New Roman" w:hAnsi="Times New Roman" w:cs="Times New Roman"/>
                <w:noProof/>
                <w:sz w:val="18"/>
                <w:szCs w:val="18"/>
              </w:rPr>
              <w:t>HDDS</w:t>
            </w:r>
            <w:r w:rsidRPr="00D8393B">
              <w:rPr>
                <w:rFonts w:ascii="Times New Roman" w:hAnsi="Times New Roman" w:cs="Times New Roman"/>
                <w:sz w:val="18"/>
                <w:szCs w:val="18"/>
              </w:rPr>
              <w:t xml:space="preserve"> in FarmDESIGN assess diet diversity </w:t>
            </w:r>
            <w:r w:rsidRPr="00D8393B">
              <w:rPr>
                <w:rFonts w:ascii="Times New Roman" w:hAnsi="Times New Roman" w:cs="Times New Roman"/>
                <w:noProof/>
                <w:sz w:val="18"/>
                <w:szCs w:val="18"/>
              </w:rPr>
              <w:t>on</w:t>
            </w:r>
            <w:r w:rsidRPr="00D8393B">
              <w:rPr>
                <w:rFonts w:ascii="Times New Roman" w:hAnsi="Times New Roman" w:cs="Times New Roman"/>
                <w:sz w:val="18"/>
                <w:szCs w:val="18"/>
              </w:rPr>
              <w:t xml:space="preserve"> a yearly basis. </w:t>
            </w: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8393B">
              <w:rPr>
                <w:rFonts w:ascii="Times New Roman" w:hAnsi="Times New Roman" w:cs="Times New Roman"/>
                <w:noProof/>
                <w:sz w:val="18"/>
                <w:szCs w:val="18"/>
              </w:rPr>
              <w:t>No</w:t>
            </w:r>
            <w:r w:rsidRPr="00D8393B">
              <w:rPr>
                <w:rFonts w:ascii="Times New Roman" w:hAnsi="Times New Roman" w:cs="Times New Roman"/>
                <w:sz w:val="18"/>
                <w:szCs w:val="18"/>
              </w:rPr>
              <w:t xml:space="preserve"> need for setting minimum quantities below which foods </w:t>
            </w:r>
            <w:r w:rsidRPr="00D8393B">
              <w:rPr>
                <w:rFonts w:ascii="Times New Roman" w:hAnsi="Times New Roman" w:cs="Times New Roman"/>
                <w:noProof/>
                <w:sz w:val="18"/>
                <w:szCs w:val="18"/>
              </w:rPr>
              <w:t>are not considered</w:t>
            </w:r>
            <w:r w:rsidRPr="00D8393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8393B">
              <w:rPr>
                <w:rFonts w:ascii="Times New Roman" w:hAnsi="Times New Roman" w:cs="Times New Roman"/>
                <w:noProof/>
                <w:sz w:val="18"/>
                <w:szCs w:val="18"/>
              </w:rPr>
              <w:t>to</w:t>
            </w:r>
            <w:r w:rsidRPr="00D8393B">
              <w:rPr>
                <w:rFonts w:ascii="Times New Roman" w:hAnsi="Times New Roman" w:cs="Times New Roman"/>
                <w:sz w:val="18"/>
                <w:szCs w:val="18"/>
              </w:rPr>
              <w:t xml:space="preserve"> reflect economic access to food (Kennedy et al., 2011). </w:t>
            </w:r>
          </w:p>
        </w:tc>
        <w:tc>
          <w:tcPr>
            <w:tcW w:w="511" w:type="pct"/>
            <w:tcBorders>
              <w:top w:val="single" w:sz="4" w:space="0" w:color="auto"/>
            </w:tcBorders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8393B">
              <w:rPr>
                <w:rFonts w:ascii="Times New Roman" w:hAnsi="Times New Roman" w:cs="Times New Roman"/>
                <w:sz w:val="18"/>
                <w:szCs w:val="18"/>
              </w:rPr>
              <w:t>Source: Kennedy et al., (2011); FAO and FHI 360 (2016)</w:t>
            </w: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7FA6" w:rsidRPr="00FC0330" w:rsidRDefault="00887FA6" w:rsidP="009C20E6">
            <w:pPr>
              <w:rPr>
                <w:rFonts w:ascii="Times New Roman" w:hAnsi="Times New Roman" w:cs="Times New Roman"/>
                <w:sz w:val="18"/>
                <w:lang w:val="fr-FR"/>
              </w:rPr>
            </w:pPr>
            <w:r w:rsidRPr="00FC0330">
              <w:rPr>
                <w:rFonts w:ascii="Times New Roman" w:hAnsi="Times New Roman" w:cs="Times New Roman"/>
                <w:sz w:val="18"/>
                <w:lang w:val="fr-FR"/>
              </w:rPr>
              <w:t xml:space="preserve">Used by: Sibhatu </w:t>
            </w:r>
            <w:r w:rsidRPr="001D75D6">
              <w:rPr>
                <w:rFonts w:ascii="Times New Roman" w:hAnsi="Times New Roman" w:cs="Times New Roman"/>
                <w:sz w:val="18"/>
                <w:lang w:val="fr-FR"/>
              </w:rPr>
              <w:t>et al</w:t>
            </w:r>
            <w:r w:rsidRPr="00D8393B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.,</w:t>
            </w:r>
            <w:r w:rsidRPr="00FC0330">
              <w:rPr>
                <w:rFonts w:ascii="Times New Roman" w:hAnsi="Times New Roman" w:cs="Times New Roman"/>
                <w:sz w:val="18"/>
                <w:lang w:val="fr-FR"/>
              </w:rPr>
              <w:t xml:space="preserve"> </w:t>
            </w:r>
            <w:r w:rsidRPr="00D8393B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 xml:space="preserve">(2015); Remans et al., (2011); Jones et al., </w:t>
            </w:r>
            <w:r w:rsidRPr="00FC0330">
              <w:rPr>
                <w:rFonts w:ascii="Times New Roman" w:hAnsi="Times New Roman" w:cs="Times New Roman"/>
                <w:sz w:val="18"/>
                <w:lang w:val="fr-FR"/>
              </w:rPr>
              <w:t>(2014)</w:t>
            </w:r>
          </w:p>
        </w:tc>
      </w:tr>
      <w:tr w:rsidR="00887FA6" w:rsidRPr="00D8393B" w:rsidTr="009C20E6">
        <w:tc>
          <w:tcPr>
            <w:tcW w:w="323" w:type="pct"/>
          </w:tcPr>
          <w:p w:rsidR="00887FA6" w:rsidRPr="00204A8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006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Species Richness - </w:t>
            </w:r>
            <w:r w:rsidRPr="004B0064">
              <w:rPr>
                <w:rFonts w:ascii="Times New Roman" w:hAnsi="Times New Roman" w:cs="Times New Roman"/>
                <w:color w:val="000000" w:themeColor="text1"/>
                <w:kern w:val="24"/>
                <w:sz w:val="18"/>
                <w:szCs w:val="18"/>
              </w:rPr>
              <w:t>SR</w:t>
            </w:r>
            <w:r w:rsidRPr="00204A8B">
              <w:rPr>
                <w:rFonts w:ascii="Times New Roman" w:hAnsi="Times New Roman" w:cs="Times New Roman"/>
                <w:color w:val="000000" w:themeColor="text1"/>
                <w:kern w:val="24"/>
                <w:position w:val="5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424" w:type="pct"/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2227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Count of the different species (plants </w:t>
            </w:r>
            <w:r w:rsidRPr="0082227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and animals) consumed from on- and </w:t>
            </w:r>
            <w:r w:rsidRPr="00DB54CD"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</w:rPr>
              <w:t>off-farm</w:t>
            </w:r>
            <w:r w:rsidRPr="00D8393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sources at the individual or household level in a reference time</w:t>
            </w:r>
          </w:p>
        </w:tc>
        <w:tc>
          <w:tcPr>
            <w:tcW w:w="426" w:type="pct"/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8393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Number of species</w:t>
            </w:r>
          </w:p>
        </w:tc>
        <w:tc>
          <w:tcPr>
            <w:tcW w:w="799" w:type="pct"/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8393B">
              <w:rPr>
                <w:rFonts w:ascii="Times New Roman" w:hAnsi="Times New Roman" w:cs="Times New Roman"/>
                <w:color w:val="000000" w:themeColor="text1"/>
                <w:kern w:val="24"/>
                <w:sz w:val="18"/>
                <w:szCs w:val="18"/>
              </w:rPr>
              <w:t>SR</w:t>
            </w:r>
            <w:r w:rsidRPr="00D8393B">
              <w:rPr>
                <w:rFonts w:ascii="Times New Roman" w:hAnsi="Times New Roman" w:cs="Times New Roman"/>
                <w:color w:val="000000" w:themeColor="text1"/>
                <w:kern w:val="24"/>
                <w:position w:val="5"/>
                <w:sz w:val="18"/>
                <w:szCs w:val="18"/>
                <w:vertAlign w:val="superscript"/>
              </w:rPr>
              <w:t>D</w:t>
            </w:r>
            <w:r w:rsidRPr="00D8393B">
              <w:rPr>
                <w:rFonts w:ascii="Times New Roman" w:hAnsi="Times New Roman" w:cs="Times New Roman"/>
                <w:sz w:val="18"/>
                <w:szCs w:val="18"/>
              </w:rPr>
              <w:t xml:space="preserve"> = Σ Species consumed from on- and </w:t>
            </w:r>
            <w:r w:rsidRPr="00D8393B">
              <w:rPr>
                <w:rFonts w:ascii="Times New Roman" w:hAnsi="Times New Roman" w:cs="Times New Roman"/>
                <w:noProof/>
                <w:sz w:val="18"/>
                <w:szCs w:val="18"/>
              </w:rPr>
              <w:t>off-farm sources</w:t>
            </w:r>
          </w:p>
        </w:tc>
        <w:tc>
          <w:tcPr>
            <w:tcW w:w="741" w:type="pct"/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8393B">
              <w:rPr>
                <w:rFonts w:ascii="Times New Roman" w:hAnsi="Times New Roman" w:cs="Times New Roman"/>
                <w:sz w:val="18"/>
                <w:szCs w:val="18"/>
              </w:rPr>
              <w:t>Dietary recallsrecalls</w:t>
            </w:r>
          </w:p>
        </w:tc>
        <w:tc>
          <w:tcPr>
            <w:tcW w:w="755" w:type="pct"/>
          </w:tcPr>
          <w:p w:rsidR="00887FA6" w:rsidRPr="00D8393B" w:rsidRDefault="00887FA6" w:rsidP="009C20E6">
            <w:pPr>
              <w:pStyle w:val="NormalWeb"/>
              <w:spacing w:before="0" w:beforeAutospacing="0" w:after="0" w:afterAutospacing="0"/>
              <w:rPr>
                <w:color w:val="000000" w:themeColor="text1"/>
                <w:sz w:val="18"/>
                <w:szCs w:val="18"/>
              </w:rPr>
            </w:pPr>
            <w:r w:rsidRPr="00D8393B">
              <w:rPr>
                <w:color w:val="000000" w:themeColor="text1"/>
                <w:kern w:val="24"/>
                <w:sz w:val="18"/>
                <w:szCs w:val="18"/>
              </w:rPr>
              <w:t>SR</w:t>
            </w:r>
            <w:r w:rsidRPr="00D8393B">
              <w:rPr>
                <w:color w:val="000000" w:themeColor="text1"/>
                <w:kern w:val="24"/>
                <w:position w:val="5"/>
                <w:sz w:val="18"/>
                <w:szCs w:val="18"/>
                <w:vertAlign w:val="superscript"/>
              </w:rPr>
              <w:t>D</w:t>
            </w:r>
            <w:r w:rsidRPr="00D8393B">
              <w:rPr>
                <w:noProof/>
                <w:color w:val="000000" w:themeColor="text1"/>
                <w:sz w:val="18"/>
                <w:szCs w:val="18"/>
              </w:rPr>
              <w:t xml:space="preserve"> measures the diversity on a diet at the species level.</w:t>
            </w:r>
          </w:p>
          <w:p w:rsidR="00887FA6" w:rsidRPr="00D8393B" w:rsidRDefault="00887FA6" w:rsidP="009C20E6">
            <w:pPr>
              <w:pStyle w:val="NormalWeb"/>
              <w:spacing w:before="0" w:beforeAutospacing="0" w:after="0" w:afterAutospacing="0"/>
              <w:rPr>
                <w:color w:val="000000" w:themeColor="text1"/>
                <w:sz w:val="18"/>
                <w:szCs w:val="18"/>
              </w:rPr>
            </w:pPr>
          </w:p>
          <w:p w:rsidR="00887FA6" w:rsidRPr="00D8393B" w:rsidRDefault="00887FA6" w:rsidP="009C20E6">
            <w:pPr>
              <w:pStyle w:val="NormalWeb"/>
              <w:spacing w:before="0" w:beforeAutospacing="0" w:after="0" w:afterAutospacing="0"/>
              <w:rPr>
                <w:color w:val="000000" w:themeColor="text1"/>
                <w:sz w:val="18"/>
                <w:szCs w:val="18"/>
              </w:rPr>
            </w:pPr>
            <w:r w:rsidRPr="00D8393B">
              <w:rPr>
                <w:color w:val="000000" w:themeColor="text1"/>
                <w:sz w:val="18"/>
                <w:szCs w:val="18"/>
              </w:rPr>
              <w:t xml:space="preserve">Food intakes from eight countries indicated that the </w:t>
            </w:r>
            <w:r w:rsidRPr="00D8393B">
              <w:rPr>
                <w:color w:val="000000" w:themeColor="text1"/>
                <w:kern w:val="24"/>
                <w:sz w:val="18"/>
                <w:szCs w:val="18"/>
              </w:rPr>
              <w:t>SR</w:t>
            </w:r>
            <w:r w:rsidRPr="00D8393B">
              <w:rPr>
                <w:color w:val="000000" w:themeColor="text1"/>
                <w:kern w:val="24"/>
                <w:position w:val="5"/>
                <w:sz w:val="18"/>
                <w:szCs w:val="18"/>
                <w:vertAlign w:val="superscript"/>
              </w:rPr>
              <w:t>D</w:t>
            </w:r>
            <w:r w:rsidRPr="00D8393B">
              <w:rPr>
                <w:color w:val="000000" w:themeColor="text1"/>
                <w:sz w:val="18"/>
                <w:szCs w:val="18"/>
              </w:rPr>
              <w:t xml:space="preserve"> predicted nutrient adequacy more accurately than </w:t>
            </w:r>
            <w:r w:rsidRPr="00D8393B">
              <w:rPr>
                <w:color w:val="000000" w:themeColor="text1"/>
                <w:kern w:val="24"/>
                <w:sz w:val="18"/>
                <w:szCs w:val="18"/>
              </w:rPr>
              <w:t>NFD</w:t>
            </w:r>
            <w:r w:rsidRPr="00D8393B">
              <w:rPr>
                <w:color w:val="000000" w:themeColor="text1"/>
                <w:kern w:val="24"/>
                <w:position w:val="5"/>
                <w:sz w:val="18"/>
                <w:szCs w:val="18"/>
                <w:vertAlign w:val="superscript"/>
              </w:rPr>
              <w:t>D</w:t>
            </w:r>
            <w:r w:rsidRPr="00D8393B">
              <w:rPr>
                <w:color w:val="000000" w:themeColor="text1"/>
                <w:sz w:val="18"/>
                <w:szCs w:val="18"/>
              </w:rPr>
              <w:t xml:space="preserve"> and Simpson’s index (Lachat </w:t>
            </w:r>
            <w:r w:rsidRPr="00D8393B">
              <w:rPr>
                <w:noProof/>
                <w:color w:val="000000" w:themeColor="text1"/>
                <w:sz w:val="18"/>
                <w:szCs w:val="18"/>
              </w:rPr>
              <w:t xml:space="preserve">et al., </w:t>
            </w:r>
            <w:r w:rsidRPr="00D8393B">
              <w:rPr>
                <w:color w:val="000000" w:themeColor="text1"/>
                <w:sz w:val="18"/>
                <w:szCs w:val="18"/>
              </w:rPr>
              <w:t>2017)</w:t>
            </w:r>
          </w:p>
        </w:tc>
        <w:tc>
          <w:tcPr>
            <w:tcW w:w="1021" w:type="pct"/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8393B">
              <w:rPr>
                <w:rFonts w:ascii="Times New Roman" w:hAnsi="Times New Roman" w:cs="Times New Roman"/>
                <w:color w:val="000000" w:themeColor="text1"/>
                <w:kern w:val="24"/>
                <w:sz w:val="18"/>
                <w:szCs w:val="18"/>
              </w:rPr>
              <w:lastRenderedPageBreak/>
              <w:t>SR</w:t>
            </w:r>
            <w:r w:rsidRPr="00D8393B">
              <w:rPr>
                <w:rFonts w:ascii="Times New Roman" w:hAnsi="Times New Roman" w:cs="Times New Roman"/>
                <w:color w:val="000000" w:themeColor="text1"/>
                <w:kern w:val="24"/>
                <w:position w:val="5"/>
                <w:sz w:val="18"/>
                <w:szCs w:val="18"/>
                <w:vertAlign w:val="superscript"/>
              </w:rPr>
              <w:t>D</w:t>
            </w:r>
            <w:r w:rsidRPr="00D8393B"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</w:rPr>
              <w:t xml:space="preserve"> does</w:t>
            </w:r>
            <w:r w:rsidRPr="00D8393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not take into account consumption frequency or quantity. </w:t>
            </w: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8393B">
              <w:rPr>
                <w:rFonts w:ascii="Times New Roman" w:hAnsi="Times New Roman" w:cs="Times New Roman"/>
                <w:color w:val="000000" w:themeColor="text1"/>
                <w:kern w:val="24"/>
                <w:sz w:val="18"/>
                <w:szCs w:val="18"/>
              </w:rPr>
              <w:lastRenderedPageBreak/>
              <w:t>SR</w:t>
            </w:r>
            <w:r w:rsidRPr="00D8393B">
              <w:rPr>
                <w:rFonts w:ascii="Times New Roman" w:hAnsi="Times New Roman" w:cs="Times New Roman"/>
                <w:color w:val="000000" w:themeColor="text1"/>
                <w:kern w:val="24"/>
                <w:position w:val="5"/>
                <w:sz w:val="18"/>
                <w:szCs w:val="18"/>
                <w:vertAlign w:val="superscript"/>
              </w:rPr>
              <w:t>D</w:t>
            </w:r>
            <w:r w:rsidRPr="00D8393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exclude the contribution of diverse food items by one species (</w:t>
            </w:r>
            <w:r w:rsidRPr="00D8393B"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</w:rPr>
              <w:t>e.g.</w:t>
            </w:r>
            <w:r w:rsidRPr="00D8393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pumpkin seeds, leaves, flower, </w:t>
            </w:r>
            <w:r w:rsidRPr="00D8393B"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</w:rPr>
              <w:t>and</w:t>
            </w:r>
            <w:r w:rsidRPr="00D8393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fruit). </w:t>
            </w: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pct"/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8393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Used by: Lachat et al., 2017; </w:t>
            </w:r>
          </w:p>
        </w:tc>
      </w:tr>
      <w:tr w:rsidR="00887FA6" w:rsidRPr="00D8393B" w:rsidTr="009C20E6">
        <w:tc>
          <w:tcPr>
            <w:tcW w:w="323" w:type="pct"/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006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Nutritional Functional Diversity </w:t>
            </w:r>
            <w:r w:rsidRPr="00204A8B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on a diet</w:t>
            </w:r>
            <w:r w:rsidRPr="00204A8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822278">
              <w:rPr>
                <w:rFonts w:ascii="Times New Roman" w:hAnsi="Times New Roman" w:cs="Times New Roman"/>
                <w:color w:val="000000" w:themeColor="text1"/>
                <w:kern w:val="24"/>
                <w:sz w:val="18"/>
                <w:szCs w:val="18"/>
              </w:rPr>
              <w:t>NFD</w:t>
            </w:r>
            <w:r w:rsidRPr="00DB54CD">
              <w:rPr>
                <w:rFonts w:ascii="Times New Roman" w:hAnsi="Times New Roman" w:cs="Times New Roman"/>
                <w:color w:val="000000" w:themeColor="text1"/>
                <w:kern w:val="24"/>
                <w:position w:val="5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424" w:type="pct"/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8393B">
              <w:rPr>
                <w:rFonts w:ascii="Times New Roman" w:hAnsi="Times New Roman" w:cs="Times New Roman"/>
                <w:noProof/>
                <w:sz w:val="18"/>
                <w:szCs w:val="18"/>
              </w:rPr>
              <w:t>Estimate the nutritional functional contribution based on each food item nutrient profile.</w:t>
            </w:r>
            <w:r w:rsidRPr="00D8393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26" w:type="pct"/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8393B">
              <w:rPr>
                <w:rFonts w:ascii="Times New Roman" w:hAnsi="Times New Roman" w:cs="Times New Roman"/>
                <w:sz w:val="18"/>
                <w:szCs w:val="18"/>
              </w:rPr>
              <w:t>Dimensionless</w:t>
            </w:r>
          </w:p>
        </w:tc>
        <w:tc>
          <w:tcPr>
            <w:tcW w:w="799" w:type="pct"/>
          </w:tcPr>
          <w:p w:rsidR="00887FA6" w:rsidRPr="00D8393B" w:rsidRDefault="00887FA6" w:rsidP="009C20E6">
            <w:pPr>
              <w:tabs>
                <w:tab w:val="left" w:pos="4553"/>
              </w:tabs>
              <w:jc w:val="both"/>
              <w:rPr>
                <w:rFonts w:ascii="Times New Roman" w:eastAsia="MS Mincho" w:hAnsi="Times New Roman" w:cs="Times New Roman"/>
                <w:sz w:val="18"/>
                <w:szCs w:val="18"/>
              </w:rPr>
            </w:pPr>
            <w:r w:rsidRPr="00D8393B">
              <w:rPr>
                <w:rFonts w:ascii="Times New Roman" w:hAnsi="Times New Roman" w:cs="Times New Roman"/>
                <w:color w:val="000000" w:themeColor="text1"/>
                <w:kern w:val="24"/>
                <w:sz w:val="18"/>
                <w:szCs w:val="18"/>
              </w:rPr>
              <w:t>NFD</w:t>
            </w:r>
            <w:r w:rsidRPr="00D8393B">
              <w:rPr>
                <w:rFonts w:ascii="Times New Roman" w:hAnsi="Times New Roman" w:cs="Times New Roman"/>
                <w:color w:val="000000" w:themeColor="text1"/>
                <w:kern w:val="24"/>
                <w:position w:val="5"/>
                <w:sz w:val="18"/>
                <w:szCs w:val="18"/>
                <w:vertAlign w:val="superscript"/>
              </w:rPr>
              <w:t>D</w:t>
            </w:r>
            <w:r w:rsidRPr="00D8393B">
              <w:rPr>
                <w:rFonts w:ascii="Times New Roman" w:eastAsia="MS Mincho" w:hAnsi="Times New Roman" w:cs="Times New Roman"/>
                <w:sz w:val="18"/>
                <w:szCs w:val="18"/>
              </w:rPr>
              <w:t xml:space="preserve"> = </w:t>
            </w:r>
            <w:r w:rsidRPr="00D8393B">
              <w:rPr>
                <w:rFonts w:ascii="Times New Roman" w:eastAsia="MS Mincho" w:hAnsi="Times New Roman" w:cs="Times New Roman"/>
                <w:i/>
                <w:sz w:val="18"/>
                <w:szCs w:val="18"/>
              </w:rPr>
              <w:t>i</w:t>
            </w:r>
            <w:r w:rsidRPr="00D8393B">
              <w:rPr>
                <w:rFonts w:ascii="Times New Roman" w:eastAsia="MS Mincho" w:hAnsi="Times New Roman" w:cs="Times New Roman"/>
                <w:sz w:val="18"/>
                <w:szCs w:val="18"/>
              </w:rPr>
              <w:t>’*h2</w:t>
            </w: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8393B">
              <w:rPr>
                <w:rFonts w:ascii="Times New Roman" w:hAnsi="Times New Roman" w:cs="Times New Roman"/>
                <w:i/>
                <w:noProof/>
                <w:sz w:val="18"/>
                <w:szCs w:val="18"/>
              </w:rPr>
              <w:t>i</w:t>
            </w:r>
            <w:r w:rsidRPr="00D8393B">
              <w:rPr>
                <w:rFonts w:ascii="Times New Roman" w:hAnsi="Times New Roman" w:cs="Times New Roman"/>
                <w:sz w:val="18"/>
                <w:szCs w:val="18"/>
              </w:rPr>
              <w:t xml:space="preserve">’: branch presence ⁄absence row vector with the species consumed from on- and </w:t>
            </w:r>
            <w:r w:rsidRPr="00D8393B">
              <w:rPr>
                <w:rFonts w:ascii="Times New Roman" w:hAnsi="Times New Roman" w:cs="Times New Roman"/>
                <w:noProof/>
                <w:sz w:val="18"/>
                <w:szCs w:val="18"/>
              </w:rPr>
              <w:t>off-farm</w:t>
            </w:r>
            <w:r w:rsidRPr="00D8393B">
              <w:rPr>
                <w:rFonts w:ascii="Times New Roman" w:hAnsi="Times New Roman" w:cs="Times New Roman"/>
                <w:sz w:val="18"/>
                <w:szCs w:val="18"/>
              </w:rPr>
              <w:t xml:space="preserve"> sources.</w:t>
            </w: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8393B">
              <w:rPr>
                <w:rFonts w:ascii="Times New Roman" w:hAnsi="Times New Roman" w:cs="Times New Roman"/>
                <w:sz w:val="18"/>
                <w:szCs w:val="18"/>
              </w:rPr>
              <w:t>h2: branch length vector (Mouchet et al., 2010)</w:t>
            </w:r>
          </w:p>
        </w:tc>
        <w:tc>
          <w:tcPr>
            <w:tcW w:w="741" w:type="pct"/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8393B">
              <w:rPr>
                <w:rFonts w:ascii="Times New Roman" w:hAnsi="Times New Roman" w:cs="Times New Roman"/>
                <w:sz w:val="18"/>
                <w:szCs w:val="18"/>
              </w:rPr>
              <w:t>Dietary recallsrecalls</w:t>
            </w: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8393B">
              <w:rPr>
                <w:rFonts w:ascii="Times New Roman" w:hAnsi="Times New Roman" w:cs="Times New Roman"/>
                <w:sz w:val="18"/>
                <w:szCs w:val="18"/>
              </w:rPr>
              <w:t>Food item nutritional profile from food composition tables</w:t>
            </w: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8393B">
              <w:rPr>
                <w:rFonts w:ascii="Times New Roman" w:hAnsi="Times New Roman" w:cs="Times New Roman"/>
                <w:sz w:val="18"/>
                <w:szCs w:val="18"/>
              </w:rPr>
              <w:t>Dietary reference intakes - DRI (</w:t>
            </w:r>
            <w:r w:rsidRPr="00D8393B">
              <w:rPr>
                <w:rFonts w:ascii="Times New Roman" w:hAnsi="Times New Roman" w:cs="Times New Roman"/>
                <w:noProof/>
                <w:sz w:val="18"/>
                <w:szCs w:val="18"/>
              </w:rPr>
              <w:t>e.g.</w:t>
            </w:r>
            <w:r w:rsidRPr="00D8393B">
              <w:rPr>
                <w:rFonts w:ascii="Times New Roman" w:hAnsi="Times New Roman" w:cs="Times New Roman"/>
                <w:sz w:val="18"/>
                <w:szCs w:val="18"/>
              </w:rPr>
              <w:t xml:space="preserve"> adult male)</w:t>
            </w: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55" w:type="pct"/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D8393B"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</w:rPr>
              <w:t xml:space="preserve">Commonly used in community ecology. </w:t>
            </w: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D8393B">
              <w:rPr>
                <w:rFonts w:ascii="Times New Roman" w:hAnsi="Times New Roman" w:cs="Times New Roman"/>
                <w:color w:val="000000" w:themeColor="text1"/>
                <w:kern w:val="24"/>
                <w:sz w:val="18"/>
                <w:szCs w:val="18"/>
              </w:rPr>
              <w:t>NFD</w:t>
            </w:r>
            <w:r w:rsidRPr="00D8393B">
              <w:rPr>
                <w:rFonts w:ascii="Times New Roman" w:hAnsi="Times New Roman" w:cs="Times New Roman"/>
                <w:color w:val="000000" w:themeColor="text1"/>
                <w:kern w:val="24"/>
                <w:position w:val="5"/>
                <w:sz w:val="18"/>
                <w:szCs w:val="18"/>
                <w:vertAlign w:val="superscript"/>
              </w:rPr>
              <w:t>D</w:t>
            </w:r>
            <w:r w:rsidRPr="00D8393B"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</w:rPr>
              <w:t xml:space="preserve"> accurately captures food availability (market and on-farm production) across seasons, geographical locations (e.g. proximity to markets) and socio-economic contexts (Luckett et al., 2015).</w:t>
            </w: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  <w:r w:rsidRPr="00D8393B"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</w:rPr>
              <w:t xml:space="preserve">The </w:t>
            </w:r>
            <w:r w:rsidRPr="00D8393B">
              <w:rPr>
                <w:rFonts w:ascii="Times New Roman" w:hAnsi="Times New Roman" w:cs="Times New Roman"/>
                <w:color w:val="000000" w:themeColor="text1"/>
                <w:kern w:val="24"/>
                <w:sz w:val="18"/>
                <w:szCs w:val="18"/>
              </w:rPr>
              <w:t>NFD</w:t>
            </w:r>
            <w:r w:rsidRPr="00D8393B">
              <w:rPr>
                <w:rFonts w:ascii="Times New Roman" w:hAnsi="Times New Roman" w:cs="Times New Roman"/>
                <w:color w:val="000000" w:themeColor="text1"/>
                <w:kern w:val="24"/>
                <w:position w:val="5"/>
                <w:sz w:val="18"/>
                <w:szCs w:val="18"/>
                <w:vertAlign w:val="superscript"/>
              </w:rPr>
              <w:t>D</w:t>
            </w:r>
            <w:r w:rsidRPr="00D8393B"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</w:rPr>
              <w:t xml:space="preserve"> uses the nutrient profile for all available species (or food items) normalized by a reference adult (e.g. adult male age group 19-50 years). Then, </w:t>
            </w:r>
            <w:r w:rsidRPr="00D8393B">
              <w:rPr>
                <w:rFonts w:ascii="Times New Roman" w:hAnsi="Times New Roman" w:cs="Times New Roman"/>
                <w:color w:val="000000" w:themeColor="text1"/>
                <w:kern w:val="24"/>
                <w:sz w:val="18"/>
                <w:szCs w:val="18"/>
              </w:rPr>
              <w:t>NFD</w:t>
            </w:r>
            <w:r w:rsidRPr="00D8393B">
              <w:rPr>
                <w:rFonts w:ascii="Times New Roman" w:hAnsi="Times New Roman" w:cs="Times New Roman"/>
                <w:color w:val="000000" w:themeColor="text1"/>
                <w:kern w:val="24"/>
                <w:position w:val="5"/>
                <w:sz w:val="18"/>
                <w:szCs w:val="18"/>
                <w:vertAlign w:val="superscript"/>
              </w:rPr>
              <w:t>D</w:t>
            </w:r>
            <w:r w:rsidRPr="00D8393B"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</w:rPr>
              <w:t xml:space="preserve"> calculates the Euclidean distance in trait space among species, to create a dendrogram, where species in closer branches have similar nutrient profiles and nutrient content (Mouchet et al., 2010; Remans et al., 2011).</w:t>
            </w: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</w:rPr>
            </w:pP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8393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Larger </w:t>
            </w:r>
            <w:r w:rsidRPr="00D8393B">
              <w:rPr>
                <w:rFonts w:ascii="Times New Roman" w:hAnsi="Times New Roman" w:cs="Times New Roman"/>
                <w:color w:val="000000" w:themeColor="text1"/>
                <w:kern w:val="24"/>
                <w:sz w:val="18"/>
                <w:szCs w:val="18"/>
              </w:rPr>
              <w:t>NFD</w:t>
            </w:r>
            <w:r w:rsidRPr="00D8393B">
              <w:rPr>
                <w:rFonts w:ascii="Times New Roman" w:hAnsi="Times New Roman" w:cs="Times New Roman"/>
                <w:color w:val="000000" w:themeColor="text1"/>
                <w:kern w:val="24"/>
                <w:position w:val="5"/>
                <w:sz w:val="18"/>
                <w:szCs w:val="18"/>
                <w:vertAlign w:val="superscript"/>
              </w:rPr>
              <w:t>D</w:t>
            </w:r>
            <w:r w:rsidRPr="00D8393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associated to access to markets rather </w:t>
            </w:r>
            <w:r w:rsidRPr="00D8393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than to on-farm production (Luckett et al., 2015)</w:t>
            </w:r>
          </w:p>
        </w:tc>
        <w:tc>
          <w:tcPr>
            <w:tcW w:w="1021" w:type="pct"/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8393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Nutritional composition data is standardized as the % DRI for the specific nutrient provided by 100g100g of the edible</w:t>
            </w:r>
            <w:r w:rsidRPr="00D8393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item.</w:t>
            </w: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8393B">
              <w:rPr>
                <w:rFonts w:ascii="Times New Roman" w:hAnsi="Times New Roman" w:cs="Times New Roman"/>
                <w:color w:val="000000" w:themeColor="text1"/>
                <w:kern w:val="24"/>
                <w:sz w:val="18"/>
                <w:szCs w:val="18"/>
              </w:rPr>
              <w:t>NFD</w:t>
            </w:r>
            <w:r w:rsidRPr="00D8393B">
              <w:rPr>
                <w:rFonts w:ascii="Times New Roman" w:hAnsi="Times New Roman" w:cs="Times New Roman"/>
                <w:color w:val="000000" w:themeColor="text1"/>
                <w:kern w:val="24"/>
                <w:position w:val="5"/>
                <w:sz w:val="18"/>
                <w:szCs w:val="18"/>
                <w:vertAlign w:val="superscript"/>
              </w:rPr>
              <w:t>D</w:t>
            </w:r>
            <w:r w:rsidRPr="00D8393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should </w:t>
            </w:r>
            <w:r w:rsidRPr="00D8393B"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</w:rPr>
              <w:t>be used</w:t>
            </w:r>
            <w:r w:rsidRPr="00D8393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as a measure </w:t>
            </w:r>
            <w:r w:rsidRPr="00D8393B"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</w:rPr>
              <w:t>of</w:t>
            </w:r>
            <w:r w:rsidRPr="00D8393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nutrient </w:t>
            </w:r>
            <w:r w:rsidRPr="00D8393B"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</w:rPr>
              <w:t>availability,</w:t>
            </w:r>
            <w:r w:rsidRPr="00D8393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not adequacy (Luckett </w:t>
            </w:r>
            <w:r w:rsidRPr="00D8393B"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</w:rPr>
              <w:t xml:space="preserve">et al., </w:t>
            </w:r>
            <w:r w:rsidRPr="00D8393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2015). Relative rather than absolute </w:t>
            </w:r>
            <w:r w:rsidRPr="00D8393B"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</w:rPr>
              <w:t>measure</w:t>
            </w:r>
            <w:r w:rsidRPr="00D8393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. Useful when reliable abundance data is missing (Wood 2018)</w:t>
            </w: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8393B">
              <w:rPr>
                <w:rFonts w:ascii="Times New Roman" w:hAnsi="Times New Roman" w:cs="Times New Roman"/>
                <w:color w:val="000000" w:themeColor="text1"/>
                <w:kern w:val="24"/>
                <w:sz w:val="18"/>
                <w:szCs w:val="18"/>
              </w:rPr>
              <w:t>NFD</w:t>
            </w:r>
            <w:r w:rsidRPr="00D8393B">
              <w:rPr>
                <w:rFonts w:ascii="Times New Roman" w:hAnsi="Times New Roman" w:cs="Times New Roman"/>
                <w:color w:val="000000" w:themeColor="text1"/>
                <w:kern w:val="24"/>
                <w:position w:val="5"/>
                <w:sz w:val="18"/>
                <w:szCs w:val="18"/>
                <w:vertAlign w:val="superscript"/>
              </w:rPr>
              <w:t>D</w:t>
            </w:r>
            <w:r w:rsidRPr="00D8393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values change based on the distance method for defining species (or food items) clusters (Pla et al., 2012; Petchey &amp; Gaston 2007)</w:t>
            </w: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8393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Same limitations as </w:t>
            </w:r>
            <w:r w:rsidRPr="00D8393B">
              <w:rPr>
                <w:rFonts w:ascii="Times New Roman" w:hAnsi="Times New Roman" w:cs="Times New Roman"/>
                <w:color w:val="000000" w:themeColor="text1"/>
                <w:kern w:val="24"/>
                <w:sz w:val="18"/>
                <w:szCs w:val="18"/>
              </w:rPr>
              <w:t>SR</w:t>
            </w:r>
            <w:r w:rsidRPr="00D8393B">
              <w:rPr>
                <w:rFonts w:ascii="Times New Roman" w:hAnsi="Times New Roman" w:cs="Times New Roman"/>
                <w:color w:val="000000" w:themeColor="text1"/>
                <w:kern w:val="24"/>
                <w:position w:val="5"/>
                <w:sz w:val="18"/>
                <w:szCs w:val="18"/>
                <w:vertAlign w:val="superscript"/>
              </w:rPr>
              <w:t>D</w:t>
            </w:r>
            <w:r w:rsidRPr="00D8393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when using species rather than food items. </w:t>
            </w: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8393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8393B">
              <w:rPr>
                <w:rFonts w:ascii="Times New Roman" w:hAnsi="Times New Roman" w:cs="Times New Roman"/>
                <w:color w:val="000000" w:themeColor="text1"/>
                <w:kern w:val="24"/>
                <w:sz w:val="18"/>
                <w:szCs w:val="18"/>
              </w:rPr>
              <w:t>NFD</w:t>
            </w:r>
            <w:r w:rsidRPr="00D8393B">
              <w:rPr>
                <w:rFonts w:ascii="Times New Roman" w:hAnsi="Times New Roman" w:cs="Times New Roman"/>
                <w:color w:val="000000" w:themeColor="text1"/>
                <w:kern w:val="24"/>
                <w:position w:val="5"/>
                <w:sz w:val="18"/>
                <w:szCs w:val="18"/>
                <w:vertAlign w:val="superscript"/>
              </w:rPr>
              <w:t>D</w:t>
            </w:r>
            <w:r w:rsidRPr="00D8393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works better for species richness above 30 species or where the number of species is less than the number of traits</w:t>
            </w:r>
            <w:r w:rsidRPr="00D8393B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. Nonetheless</w:t>
            </w:r>
            <w:r w:rsidRPr="00D8393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r w:rsidRPr="00D8393B">
              <w:rPr>
                <w:rFonts w:ascii="Times New Roman" w:hAnsi="Times New Roman" w:cs="Times New Roman"/>
                <w:sz w:val="18"/>
                <w:szCs w:val="18"/>
              </w:rPr>
              <w:t>this metric has attracted critique due to the cluster</w:t>
            </w:r>
            <w:r w:rsidRPr="00D8393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and for instance, the reduction of the functional space (Mouchet et al.; 2010; 2008; </w:t>
            </w:r>
            <w:r w:rsidRPr="00D8393B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18"/>
              </w:rPr>
              <w:t>Villeger</w:t>
            </w:r>
            <w:r w:rsidRPr="00D8393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et al., 2008).</w:t>
            </w: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8393B">
              <w:rPr>
                <w:rFonts w:ascii="Times New Roman" w:hAnsi="Times New Roman" w:cs="Times New Roman"/>
                <w:color w:val="000000" w:themeColor="text1"/>
                <w:kern w:val="24"/>
                <w:sz w:val="18"/>
                <w:szCs w:val="18"/>
              </w:rPr>
              <w:lastRenderedPageBreak/>
              <w:t>NFD</w:t>
            </w:r>
            <w:r w:rsidRPr="00D8393B">
              <w:rPr>
                <w:rFonts w:ascii="Times New Roman" w:hAnsi="Times New Roman" w:cs="Times New Roman"/>
                <w:color w:val="000000" w:themeColor="text1"/>
                <w:kern w:val="24"/>
                <w:position w:val="5"/>
                <w:sz w:val="18"/>
                <w:szCs w:val="18"/>
                <w:vertAlign w:val="superscript"/>
              </w:rPr>
              <w:t>D</w:t>
            </w:r>
            <w:r w:rsidRPr="00D8393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comparisons are meaningful when identical traits are measured (Petchey and Gaston 2007) </w:t>
            </w:r>
          </w:p>
        </w:tc>
        <w:tc>
          <w:tcPr>
            <w:tcW w:w="511" w:type="pct"/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8393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Source: Petchey and Gaston, (2002, 2006, 2007)</w:t>
            </w: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8393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Used by Luckett </w:t>
            </w:r>
            <w:r w:rsidRPr="00D8393B"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</w:rPr>
              <w:t xml:space="preserve">et al., </w:t>
            </w:r>
            <w:r w:rsidRPr="00D8393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2015 (used food items); Lachat et al., </w:t>
            </w: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8393B">
              <w:rPr>
                <w:rFonts w:ascii="Times New Roman" w:eastAsia="Times New Roman" w:hAnsi="Times New Roman" w:cs="Times New Roman"/>
                <w:sz w:val="18"/>
                <w:szCs w:val="18"/>
              </w:rPr>
              <w:t>2018 (used food items)</w:t>
            </w:r>
          </w:p>
        </w:tc>
      </w:tr>
      <w:tr w:rsidR="00887FA6" w:rsidRPr="00D8393B" w:rsidTr="009C20E6">
        <w:tc>
          <w:tcPr>
            <w:tcW w:w="323" w:type="pct"/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0064">
              <w:rPr>
                <w:rFonts w:ascii="Times New Roman" w:hAnsi="Times New Roman" w:cs="Times New Roman"/>
                <w:sz w:val="18"/>
                <w:szCs w:val="18"/>
              </w:rPr>
              <w:t xml:space="preserve">Shannon-Weaver diversity index </w:t>
            </w:r>
            <w:r w:rsidRPr="004B0064">
              <w:rPr>
                <w:rFonts w:ascii="Times New Roman" w:hAnsi="Times New Roman" w:cs="Times New Roman"/>
                <w:noProof/>
                <w:sz w:val="18"/>
                <w:szCs w:val="18"/>
              </w:rPr>
              <w:t>on a diet</w:t>
            </w:r>
            <w:r w:rsidRPr="00204A8B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r w:rsidRPr="00822278">
              <w:rPr>
                <w:rFonts w:ascii="Times New Roman" w:hAnsi="Times New Roman" w:cs="Times New Roman"/>
                <w:color w:val="000000" w:themeColor="text1"/>
                <w:kern w:val="24"/>
                <w:sz w:val="18"/>
                <w:szCs w:val="18"/>
              </w:rPr>
              <w:t>H</w:t>
            </w:r>
            <w:r w:rsidRPr="00DB54CD">
              <w:rPr>
                <w:rFonts w:ascii="Times New Roman" w:hAnsi="Times New Roman" w:cs="Times New Roman"/>
                <w:color w:val="000000" w:themeColor="text1"/>
                <w:kern w:val="24"/>
                <w:position w:val="5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424" w:type="pct"/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8393B"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</w:rPr>
              <w:t>Reflects the diversity and the distribution of consumed foods from on- and off-farm sources.</w:t>
            </w:r>
            <w:r w:rsidRPr="00D8393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426" w:type="pct"/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8393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Dimensionless.</w:t>
            </w: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8393B">
              <w:rPr>
                <w:rFonts w:ascii="Times New Roman" w:hAnsi="Times New Roman" w:cs="Times New Roman"/>
                <w:color w:val="000000" w:themeColor="text1"/>
                <w:kern w:val="24"/>
                <w:sz w:val="18"/>
                <w:szCs w:val="18"/>
              </w:rPr>
              <w:t>H</w:t>
            </w:r>
            <w:r w:rsidRPr="00D8393B">
              <w:rPr>
                <w:rFonts w:ascii="Times New Roman" w:hAnsi="Times New Roman" w:cs="Times New Roman"/>
                <w:color w:val="000000" w:themeColor="text1"/>
                <w:kern w:val="24"/>
                <w:position w:val="5"/>
                <w:sz w:val="18"/>
                <w:szCs w:val="18"/>
                <w:vertAlign w:val="superscript"/>
              </w:rPr>
              <w:t>D</w:t>
            </w:r>
            <w:r w:rsidRPr="00D8393B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= 0; One food item dominates consumed foods</w:t>
            </w: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18"/>
                <w:szCs w:val="18"/>
                <w:vertAlign w:val="subscript"/>
              </w:rPr>
            </w:pP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8393B">
              <w:rPr>
                <w:rFonts w:ascii="Times New Roman" w:hAnsi="Times New Roman" w:cs="Times New Roman"/>
                <w:color w:val="000000" w:themeColor="text1"/>
                <w:kern w:val="24"/>
                <w:sz w:val="18"/>
                <w:szCs w:val="18"/>
              </w:rPr>
              <w:t>H</w:t>
            </w:r>
            <w:r w:rsidRPr="00D8393B">
              <w:rPr>
                <w:rFonts w:ascii="Times New Roman" w:hAnsi="Times New Roman" w:cs="Times New Roman"/>
                <w:color w:val="000000" w:themeColor="text1"/>
                <w:kern w:val="24"/>
                <w:position w:val="5"/>
                <w:sz w:val="18"/>
                <w:szCs w:val="18"/>
                <w:vertAlign w:val="superscript"/>
              </w:rPr>
              <w:t>D</w:t>
            </w:r>
            <w:r w:rsidRPr="00D8393B">
              <w:rPr>
                <w:rFonts w:ascii="Times New Roman" w:hAnsi="Times New Roman" w:cs="Times New Roman"/>
                <w:sz w:val="18"/>
                <w:szCs w:val="18"/>
              </w:rPr>
              <w:t xml:space="preserve"> = 1</w:t>
            </w:r>
            <w:r w:rsidRPr="00D8393B">
              <w:rPr>
                <w:rFonts w:ascii="Times New Roman" w:hAnsi="Times New Roman" w:cs="Times New Roman"/>
                <w:i/>
                <w:sz w:val="18"/>
                <w:szCs w:val="18"/>
                <w:vertAlign w:val="subscript"/>
              </w:rPr>
              <w:t xml:space="preserve"> </w:t>
            </w:r>
            <w:r w:rsidRPr="00D8393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greater richness and evenness distribution among food items.</w:t>
            </w:r>
          </w:p>
        </w:tc>
        <w:tc>
          <w:tcPr>
            <w:tcW w:w="799" w:type="pct"/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kern w:val="24"/>
                    <w:sz w:val="18"/>
                    <w:szCs w:val="18"/>
                  </w:rPr>
                  <m:t>H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kern w:val="24"/>
                    <w:position w:val="5"/>
                    <w:sz w:val="18"/>
                    <w:szCs w:val="18"/>
                    <w:vertAlign w:val="superscript"/>
                  </w:rPr>
                  <m:t>D</m:t>
                </m:r>
                <m:f>
                  <m:fPr>
                    <m:ctrlPr>
                      <w:rPr>
                        <w:rFonts w:ascii="Cambria Math" w:eastAsia="Cambria Math" w:hAnsi="Cambria Math" w:cs="Times New Roman"/>
                        <w:i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18"/>
                        <w:szCs w:val="18"/>
                      </w:rPr>
                      <m:t>=-</m:t>
                    </m:r>
                    <m:nary>
                      <m:naryPr>
                        <m:chr m:val="∑"/>
                        <m:grow m:val="1"/>
                        <m:ctrlPr>
                          <w:rPr>
                            <w:rFonts w:ascii="Cambria Math" w:hAnsi="Cambria Math" w:cs="Times New Roman"/>
                            <w:sz w:val="18"/>
                            <w:szCs w:val="18"/>
                          </w:rPr>
                        </m:ctrlPr>
                      </m:naryPr>
                      <m:sub>
                        <m:r>
                          <w:rPr>
                            <w:rFonts w:ascii="Cambria Math" w:eastAsia="Cambria Math" w:hAnsi="Cambria Math" w:cs="Times New Roman"/>
                            <w:sz w:val="18"/>
                            <w:szCs w:val="18"/>
                          </w:rPr>
                          <m:t>i=0</m:t>
                        </m:r>
                      </m:sub>
                      <m:sup>
                        <m:r>
                          <w:rPr>
                            <w:rFonts w:ascii="Cambria Math" w:eastAsia="Cambria Math" w:hAnsi="Cambria Math" w:cs="Times New Roman"/>
                            <w:sz w:val="18"/>
                            <w:szCs w:val="18"/>
                          </w:rPr>
                          <m:t>n</m:t>
                        </m:r>
                      </m:sup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sz w:val="18"/>
                                    <w:szCs w:val="1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18"/>
                                    <w:szCs w:val="18"/>
                                  </w:rPr>
                                  <m:t>P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18"/>
                                    <w:szCs w:val="18"/>
                                  </w:rPr>
                                  <m:t>i</m:t>
                                </m:r>
                              </m:sub>
                            </m:sSub>
                          </m:e>
                        </m:d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sz w:val="18"/>
                                <w:szCs w:val="1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sz w:val="18"/>
                                <w:szCs w:val="18"/>
                              </w:rPr>
                              <m:t>*ln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sz w:val="18"/>
                                    <w:szCs w:val="1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18"/>
                                    <w:szCs w:val="18"/>
                                  </w:rPr>
                                  <m:t>P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18"/>
                                    <w:szCs w:val="18"/>
                                  </w:rPr>
                                  <m:t>i</m:t>
                                </m:r>
                              </m:sub>
                            </m:sSub>
                          </m:e>
                          <m:sup/>
                        </m:sSup>
                      </m:e>
                    </m:nary>
                  </m:num>
                  <m:den>
                    <m:func>
                      <m:funcPr>
                        <m:ctrlPr>
                          <w:rPr>
                            <w:rFonts w:ascii="Cambria Math" w:eastAsia="Cambria Math" w:hAnsi="Cambria Math" w:cs="Times New Roman"/>
                            <w:i/>
                            <w:sz w:val="18"/>
                            <w:szCs w:val="18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="Cambria Math" w:hAnsi="Cambria Math" w:cs="Times New Roman"/>
                            <w:sz w:val="18"/>
                            <w:szCs w:val="18"/>
                          </w:rPr>
                          <m:t>ln</m:t>
                        </m:r>
                      </m:fName>
                      <m:e>
                        <m:r>
                          <w:rPr>
                            <w:rFonts w:ascii="Cambria Math" w:eastAsia="Cambria Math" w:hAnsi="Cambria Math" w:cs="Times New Roman"/>
                            <w:sz w:val="18"/>
                            <w:szCs w:val="18"/>
                          </w:rPr>
                          <m:t>(</m:t>
                        </m:r>
                      </m:e>
                    </m:func>
                    <m:r>
                      <w:rPr>
                        <w:rFonts w:ascii="Cambria Math" w:eastAsia="Cambria Math" w:hAnsi="Cambria Math" w:cs="Times New Roman"/>
                        <w:sz w:val="18"/>
                        <w:szCs w:val="18"/>
                      </w:rPr>
                      <m:t>n)</m:t>
                    </m:r>
                  </m:den>
                </m:f>
              </m:oMath>
            </m:oMathPara>
          </w:p>
          <w:p w:rsidR="00887FA6" w:rsidRPr="00D8393B" w:rsidRDefault="00887FA6" w:rsidP="009C20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8393B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  <w:r w:rsidRPr="00D8393B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i: </w:t>
            </w:r>
            <w:r w:rsidRPr="00D8393B">
              <w:rPr>
                <w:rFonts w:ascii="Times New Roman" w:hAnsi="Times New Roman" w:cs="Times New Roman"/>
                <w:sz w:val="18"/>
                <w:szCs w:val="18"/>
              </w:rPr>
              <w:t xml:space="preserve">share by weight of the </w:t>
            </w:r>
            <w:r w:rsidRPr="00D8393B">
              <w:rPr>
                <w:rFonts w:ascii="Times New Roman" w:hAnsi="Times New Roman" w:cs="Times New Roman"/>
                <w:i/>
                <w:sz w:val="18"/>
                <w:szCs w:val="18"/>
              </w:rPr>
              <w:t>i</w:t>
            </w:r>
            <w:r w:rsidRPr="00D8393B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th</w:t>
            </w:r>
            <w:r w:rsidRPr="00D8393B">
              <w:rPr>
                <w:rFonts w:ascii="Times New Roman" w:hAnsi="Times New Roman" w:cs="Times New Roman"/>
                <w:sz w:val="18"/>
                <w:szCs w:val="18"/>
              </w:rPr>
              <w:t xml:space="preserve"> food item in the total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quantity</w:t>
            </w:r>
            <w:r w:rsidRPr="00D8393B">
              <w:rPr>
                <w:rFonts w:ascii="Times New Roman" w:hAnsi="Times New Roman" w:cs="Times New Roman"/>
                <w:sz w:val="18"/>
                <w:szCs w:val="18"/>
              </w:rPr>
              <w:t xml:space="preserve"> of food available for human consumption (on and off farm). </w:t>
            </w:r>
          </w:p>
          <w:p w:rsidR="00887FA6" w:rsidRPr="00D8393B" w:rsidRDefault="00887FA6" w:rsidP="009C20E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7FA6" w:rsidRPr="00D8393B" w:rsidRDefault="00887FA6" w:rsidP="009C20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8393B">
              <w:rPr>
                <w:rFonts w:ascii="Times New Roman" w:hAnsi="Times New Roman" w:cs="Times New Roman"/>
                <w:sz w:val="18"/>
                <w:szCs w:val="18"/>
              </w:rPr>
              <w:t xml:space="preserve">n: the </w:t>
            </w:r>
            <w:r w:rsidRPr="00D8393B">
              <w:rPr>
                <w:rFonts w:ascii="Times New Roman" w:hAnsi="Times New Roman" w:cs="Times New Roman"/>
                <w:noProof/>
                <w:sz w:val="18"/>
                <w:szCs w:val="18"/>
              </w:rPr>
              <w:t>total</w:t>
            </w:r>
            <w:r w:rsidRPr="00D8393B">
              <w:rPr>
                <w:rFonts w:ascii="Times New Roman" w:hAnsi="Times New Roman" w:cs="Times New Roman"/>
                <w:sz w:val="18"/>
                <w:szCs w:val="18"/>
              </w:rPr>
              <w:t xml:space="preserve"> number of food items</w:t>
            </w:r>
          </w:p>
        </w:tc>
        <w:tc>
          <w:tcPr>
            <w:tcW w:w="741" w:type="pct"/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8393B">
              <w:rPr>
                <w:rFonts w:ascii="Times New Roman" w:hAnsi="Times New Roman" w:cs="Times New Roman"/>
                <w:sz w:val="18"/>
                <w:szCs w:val="18"/>
              </w:rPr>
              <w:t>Food consumption data</w:t>
            </w:r>
          </w:p>
        </w:tc>
        <w:tc>
          <w:tcPr>
            <w:tcW w:w="755" w:type="pct"/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8393B">
              <w:rPr>
                <w:rFonts w:ascii="Times New Roman" w:hAnsi="Times New Roman" w:cs="Times New Roman"/>
                <w:sz w:val="18"/>
                <w:szCs w:val="18"/>
              </w:rPr>
              <w:t>Commonly used in community ecology</w:t>
            </w: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8393B">
              <w:rPr>
                <w:rFonts w:ascii="Times New Roman" w:hAnsi="Times New Roman" w:cs="Times New Roman"/>
                <w:color w:val="000000" w:themeColor="text1"/>
                <w:kern w:val="24"/>
                <w:sz w:val="18"/>
                <w:szCs w:val="18"/>
              </w:rPr>
              <w:t>H</w:t>
            </w:r>
            <w:r w:rsidRPr="00D8393B">
              <w:rPr>
                <w:rFonts w:ascii="Times New Roman" w:hAnsi="Times New Roman" w:cs="Times New Roman"/>
                <w:color w:val="000000" w:themeColor="text1"/>
                <w:kern w:val="24"/>
                <w:position w:val="5"/>
                <w:sz w:val="18"/>
                <w:szCs w:val="18"/>
                <w:vertAlign w:val="superscript"/>
              </w:rPr>
              <w:t>D</w:t>
            </w:r>
            <w:r w:rsidRPr="00D8393B">
              <w:rPr>
                <w:rFonts w:ascii="Times New Roman" w:hAnsi="Times New Roman" w:cs="Times New Roman"/>
                <w:sz w:val="18"/>
                <w:szCs w:val="18"/>
              </w:rPr>
              <w:t xml:space="preserve"> jointly assess food item diversity and distribution</w:t>
            </w:r>
          </w:p>
        </w:tc>
        <w:tc>
          <w:tcPr>
            <w:tcW w:w="1021" w:type="pct"/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8393B">
              <w:rPr>
                <w:rFonts w:ascii="Times New Roman" w:hAnsi="Times New Roman" w:cs="Times New Roman"/>
                <w:sz w:val="18"/>
                <w:szCs w:val="18"/>
              </w:rPr>
              <w:t>Capture better rare crops or food items than Simpson’s diversity index.</w:t>
            </w: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8393B">
              <w:rPr>
                <w:rFonts w:ascii="Times New Roman" w:hAnsi="Times New Roman" w:cs="Times New Roman"/>
                <w:color w:val="000000" w:themeColor="text1"/>
                <w:kern w:val="24"/>
                <w:sz w:val="18"/>
                <w:szCs w:val="18"/>
              </w:rPr>
              <w:t>H</w:t>
            </w:r>
            <w:r w:rsidRPr="00D8393B">
              <w:rPr>
                <w:rFonts w:ascii="Times New Roman" w:hAnsi="Times New Roman" w:cs="Times New Roman"/>
                <w:color w:val="000000" w:themeColor="text1"/>
                <w:kern w:val="24"/>
                <w:position w:val="5"/>
                <w:sz w:val="18"/>
                <w:szCs w:val="18"/>
                <w:vertAlign w:val="superscript"/>
              </w:rPr>
              <w:t>D</w:t>
            </w:r>
            <w:r w:rsidRPr="00D8393B">
              <w:rPr>
                <w:rFonts w:ascii="Times New Roman" w:hAnsi="Times New Roman" w:cs="Times New Roman"/>
                <w:sz w:val="18"/>
                <w:szCs w:val="18"/>
              </w:rPr>
              <w:t xml:space="preserve"> values normalized with 1/ln (n) to get H ranging between 0-1. </w:t>
            </w:r>
          </w:p>
        </w:tc>
        <w:tc>
          <w:tcPr>
            <w:tcW w:w="511" w:type="pct"/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8393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Source: Shannon and Weaver, 1963</w:t>
            </w: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8393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Used by Remans </w:t>
            </w:r>
            <w:r w:rsidRPr="00D8393B"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</w:rPr>
              <w:t xml:space="preserve">et al., </w:t>
            </w:r>
            <w:r w:rsidRPr="00D8393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(2014); IFPRI (2015); Dewey (1981) (not normalized, used it to assess intake calories distribution)</w:t>
            </w:r>
          </w:p>
        </w:tc>
      </w:tr>
      <w:tr w:rsidR="00887FA6" w:rsidRPr="00D8393B" w:rsidTr="009C20E6">
        <w:tc>
          <w:tcPr>
            <w:tcW w:w="323" w:type="pct"/>
          </w:tcPr>
          <w:p w:rsidR="00887FA6" w:rsidRPr="00DB54CD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0064">
              <w:rPr>
                <w:rFonts w:ascii="Times New Roman" w:hAnsi="Times New Roman" w:cs="Times New Roman"/>
                <w:sz w:val="18"/>
                <w:szCs w:val="18"/>
              </w:rPr>
              <w:t xml:space="preserve">Simpson’s diversity index </w:t>
            </w:r>
            <w:r w:rsidRPr="004B0064">
              <w:rPr>
                <w:rFonts w:ascii="Times New Roman" w:hAnsi="Times New Roman" w:cs="Times New Roman"/>
                <w:noProof/>
                <w:sz w:val="18"/>
                <w:szCs w:val="18"/>
              </w:rPr>
              <w:t>on a diet</w:t>
            </w:r>
            <w:r w:rsidRPr="00204A8B">
              <w:rPr>
                <w:rFonts w:ascii="Times New Roman" w:hAnsi="Times New Roman" w:cs="Times New Roman"/>
                <w:sz w:val="18"/>
                <w:szCs w:val="18"/>
              </w:rPr>
              <w:t xml:space="preserve"> -</w:t>
            </w:r>
            <w:r w:rsidRPr="00204A8B">
              <w:rPr>
                <w:rFonts w:ascii="Times New Roman" w:hAnsi="Times New Roman" w:cs="Times New Roman"/>
                <w:color w:val="000000" w:themeColor="text1"/>
                <w:kern w:val="24"/>
                <w:sz w:val="18"/>
                <w:szCs w:val="18"/>
              </w:rPr>
              <w:t xml:space="preserve"> D</w:t>
            </w:r>
            <w:r w:rsidRPr="00822278">
              <w:rPr>
                <w:rFonts w:ascii="Times New Roman" w:hAnsi="Times New Roman" w:cs="Times New Roman"/>
                <w:color w:val="000000" w:themeColor="text1"/>
                <w:kern w:val="24"/>
                <w:position w:val="5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424" w:type="pct"/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8393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Similar to </w:t>
            </w:r>
            <w:r w:rsidRPr="00D8393B">
              <w:rPr>
                <w:rFonts w:ascii="Times New Roman" w:hAnsi="Times New Roman" w:cs="Times New Roman"/>
                <w:color w:val="000000" w:themeColor="text1"/>
                <w:kern w:val="24"/>
                <w:sz w:val="18"/>
                <w:szCs w:val="18"/>
              </w:rPr>
              <w:t>H</w:t>
            </w:r>
            <w:r w:rsidRPr="00D8393B">
              <w:rPr>
                <w:rFonts w:ascii="Times New Roman" w:hAnsi="Times New Roman" w:cs="Times New Roman"/>
                <w:color w:val="000000" w:themeColor="text1"/>
                <w:kern w:val="24"/>
                <w:position w:val="5"/>
                <w:sz w:val="18"/>
                <w:szCs w:val="18"/>
                <w:vertAlign w:val="superscript"/>
              </w:rPr>
              <w:t>D</w:t>
            </w:r>
            <w:r w:rsidRPr="00D8393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but less </w:t>
            </w:r>
            <w:r w:rsidRPr="00D8393B"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</w:rPr>
              <w:t>sensitive</w:t>
            </w:r>
            <w:r w:rsidRPr="00D8393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to </w:t>
            </w:r>
            <w:r w:rsidRPr="00D8393B"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</w:rPr>
              <w:t>the</w:t>
            </w:r>
            <w:r w:rsidRPr="00D8393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presence of rare food items</w:t>
            </w:r>
          </w:p>
        </w:tc>
        <w:tc>
          <w:tcPr>
            <w:tcW w:w="426" w:type="pct"/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8393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0=no diversity </w:t>
            </w: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8393B"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</w:rPr>
              <w:t xml:space="preserve">1=equal distribution in weight among consumed food items. </w:t>
            </w:r>
          </w:p>
        </w:tc>
        <w:tc>
          <w:tcPr>
            <w:tcW w:w="799" w:type="pct"/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kern w:val="24"/>
                    <w:sz w:val="18"/>
                    <w:szCs w:val="18"/>
                  </w:rPr>
                  <m:t>D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kern w:val="24"/>
                    <w:position w:val="5"/>
                    <w:sz w:val="18"/>
                    <w:szCs w:val="18"/>
                    <w:vertAlign w:val="superscript"/>
                  </w:rPr>
                  <m:t>D</m:t>
                </m:r>
                <m:r>
                  <w:rPr>
                    <w:rFonts w:ascii="Cambria Math" w:eastAsia="Cambria Math" w:hAnsi="Cambria Math" w:cs="Times New Roman"/>
                    <w:sz w:val="18"/>
                    <w:szCs w:val="18"/>
                  </w:rPr>
                  <m:t>=1-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eastAsia="Cambria Math" w:hAnsi="Cambria Math" w:cs="Times New Roman"/>
                        <w:i/>
                        <w:sz w:val="18"/>
                        <w:szCs w:val="18"/>
                      </w:rPr>
                    </m:ctrlPr>
                  </m:naryPr>
                  <m:sub>
                    <m:r>
                      <w:rPr>
                        <w:rFonts w:ascii="Cambria Math" w:eastAsia="Cambria Math" w:hAnsi="Cambria Math" w:cs="Times New Roman"/>
                        <w:sz w:val="18"/>
                        <w:szCs w:val="18"/>
                      </w:rPr>
                      <m:t>i=1</m:t>
                    </m:r>
                  </m:sub>
                  <m:sup>
                    <m:r>
                      <w:rPr>
                        <w:rFonts w:ascii="Cambria Math" w:eastAsia="Cambria Math" w:hAnsi="Cambria Math" w:cs="Times New Roman"/>
                        <w:sz w:val="18"/>
                        <w:szCs w:val="18"/>
                      </w:rPr>
                      <m:t>n</m:t>
                    </m:r>
                  </m:sup>
                  <m:e>
                    <m:sSubSup>
                      <m:sSubSupPr>
                        <m:ctrlPr>
                          <w:rPr>
                            <w:rFonts w:ascii="Cambria Math" w:eastAsia="Cambria Math" w:hAnsi="Cambria Math" w:cs="Times New Roman"/>
                            <w:i/>
                            <w:sz w:val="18"/>
                            <w:szCs w:val="18"/>
                          </w:rPr>
                        </m:ctrlPr>
                      </m:sSubSupPr>
                      <m:e>
                        <m:r>
                          <w:rPr>
                            <w:rFonts w:ascii="Cambria Math" w:eastAsia="Cambria Math" w:hAnsi="Cambria Math" w:cs="Times New Roman"/>
                            <w:sz w:val="18"/>
                            <w:szCs w:val="18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18"/>
                            <w:szCs w:val="18"/>
                          </w:rPr>
                          <m:t>i</m:t>
                        </m:r>
                      </m:sub>
                      <m:sup>
                        <m:r>
                          <w:rPr>
                            <w:rFonts w:ascii="Cambria Math" w:eastAsia="Cambria Math" w:hAnsi="Cambria Math" w:cs="Times New Roman"/>
                            <w:sz w:val="18"/>
                            <w:szCs w:val="18"/>
                          </w:rPr>
                          <m:t>2</m:t>
                        </m:r>
                      </m:sup>
                    </m:sSubSup>
                  </m:e>
                </m:nary>
              </m:oMath>
            </m:oMathPara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8393B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  <w:r w:rsidRPr="00D8393B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i: </w:t>
            </w:r>
            <w:r w:rsidRPr="00D8393B">
              <w:rPr>
                <w:rFonts w:ascii="Times New Roman" w:hAnsi="Times New Roman" w:cs="Times New Roman"/>
                <w:sz w:val="18"/>
                <w:szCs w:val="18"/>
              </w:rPr>
              <w:t xml:space="preserve">share by weight of the </w:t>
            </w:r>
            <w:r w:rsidRPr="00D8393B">
              <w:rPr>
                <w:rFonts w:ascii="Times New Roman" w:hAnsi="Times New Roman" w:cs="Times New Roman"/>
                <w:i/>
                <w:sz w:val="18"/>
                <w:szCs w:val="18"/>
              </w:rPr>
              <w:t>i</w:t>
            </w:r>
            <w:r w:rsidRPr="00D8393B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th</w:t>
            </w:r>
            <w:r w:rsidRPr="00D8393B">
              <w:rPr>
                <w:rFonts w:ascii="Times New Roman" w:hAnsi="Times New Roman" w:cs="Times New Roman"/>
                <w:sz w:val="18"/>
                <w:szCs w:val="18"/>
              </w:rPr>
              <w:t xml:space="preserve"> food item in the total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quantity</w:t>
            </w:r>
            <w:r w:rsidRPr="00D8393B">
              <w:rPr>
                <w:rFonts w:ascii="Times New Roman" w:hAnsi="Times New Roman" w:cs="Times New Roman"/>
                <w:sz w:val="18"/>
                <w:szCs w:val="18"/>
              </w:rPr>
              <w:t xml:space="preserve"> of foods consumed (on and off farm).</w:t>
            </w:r>
          </w:p>
        </w:tc>
        <w:tc>
          <w:tcPr>
            <w:tcW w:w="741" w:type="pct"/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8393B">
              <w:rPr>
                <w:rFonts w:ascii="Times New Roman" w:hAnsi="Times New Roman" w:cs="Times New Roman"/>
                <w:sz w:val="18"/>
                <w:szCs w:val="18"/>
              </w:rPr>
              <w:t>Food consumption data</w:t>
            </w: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5" w:type="pct"/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8393B">
              <w:rPr>
                <w:rFonts w:ascii="Times New Roman" w:hAnsi="Times New Roman" w:cs="Times New Roman"/>
                <w:sz w:val="18"/>
                <w:szCs w:val="18"/>
              </w:rPr>
              <w:t>Commonly used in community ecology</w:t>
            </w: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8393B">
              <w:rPr>
                <w:rFonts w:ascii="Times New Roman" w:hAnsi="Times New Roman" w:cs="Times New Roman"/>
                <w:color w:val="000000" w:themeColor="text1"/>
                <w:kern w:val="24"/>
                <w:sz w:val="18"/>
                <w:szCs w:val="18"/>
              </w:rPr>
              <w:t>D</w:t>
            </w:r>
            <w:r w:rsidRPr="00D8393B">
              <w:rPr>
                <w:rFonts w:ascii="Times New Roman" w:hAnsi="Times New Roman" w:cs="Times New Roman"/>
                <w:color w:val="000000" w:themeColor="text1"/>
                <w:kern w:val="24"/>
                <w:position w:val="5"/>
                <w:sz w:val="18"/>
                <w:szCs w:val="18"/>
                <w:vertAlign w:val="superscript"/>
              </w:rPr>
              <w:t>D</w:t>
            </w:r>
            <w:r w:rsidRPr="00D8393B">
              <w:rPr>
                <w:rFonts w:ascii="Times New Roman" w:hAnsi="Times New Roman" w:cs="Times New Roman"/>
                <w:sz w:val="18"/>
                <w:szCs w:val="18"/>
              </w:rPr>
              <w:t xml:space="preserve"> jointly assess diversity and distribution</w:t>
            </w:r>
          </w:p>
        </w:tc>
        <w:tc>
          <w:tcPr>
            <w:tcW w:w="1021" w:type="pct"/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8393B">
              <w:rPr>
                <w:rFonts w:ascii="Times New Roman" w:hAnsi="Times New Roman" w:cs="Times New Roman"/>
                <w:sz w:val="18"/>
                <w:szCs w:val="18"/>
              </w:rPr>
              <w:t xml:space="preserve">Less sensitive to rare species than </w:t>
            </w:r>
            <w:r w:rsidRPr="00D8393B">
              <w:rPr>
                <w:rFonts w:ascii="Times New Roman" w:hAnsi="Times New Roman" w:cs="Times New Roman"/>
                <w:color w:val="000000" w:themeColor="text1"/>
                <w:kern w:val="24"/>
                <w:sz w:val="18"/>
                <w:szCs w:val="18"/>
              </w:rPr>
              <w:t>H</w:t>
            </w:r>
            <w:r w:rsidRPr="00D8393B">
              <w:rPr>
                <w:rFonts w:ascii="Times New Roman" w:hAnsi="Times New Roman" w:cs="Times New Roman"/>
                <w:color w:val="000000" w:themeColor="text1"/>
                <w:kern w:val="24"/>
                <w:position w:val="5"/>
                <w:sz w:val="18"/>
                <w:szCs w:val="18"/>
                <w:vertAlign w:val="superscript"/>
              </w:rPr>
              <w:t>D</w:t>
            </w:r>
            <w:r w:rsidRPr="00D8393B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511" w:type="pct"/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D8393B"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18"/>
              </w:rPr>
              <w:t>Source: Simpson (1949)</w:t>
            </w: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18"/>
              </w:rPr>
            </w:pP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8393B"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18"/>
              </w:rPr>
              <w:t>Simpsons Index</w:t>
            </w:r>
            <w:r w:rsidRPr="00D8393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used by Jones </w:t>
            </w:r>
            <w:r w:rsidRPr="00D8393B"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</w:rPr>
              <w:t xml:space="preserve">et al., </w:t>
            </w:r>
            <w:r w:rsidRPr="00D8393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(2014)</w:t>
            </w: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8393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Used by Lachat </w:t>
            </w:r>
            <w:r w:rsidRPr="00D8393B"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</w:rPr>
              <w:t xml:space="preserve">et al., </w:t>
            </w:r>
            <w:r w:rsidRPr="00D8393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(2018)</w:t>
            </w:r>
          </w:p>
        </w:tc>
      </w:tr>
    </w:tbl>
    <w:p w:rsidR="00887FA6" w:rsidRPr="004B0064" w:rsidRDefault="00887FA6" w:rsidP="00887FA6">
      <w:pPr>
        <w:rPr>
          <w:rFonts w:ascii="Times New Roman" w:hAnsi="Times New Roman" w:cs="Times New Roman"/>
          <w:sz w:val="20"/>
          <w:szCs w:val="20"/>
        </w:rPr>
      </w:pPr>
    </w:p>
    <w:p w:rsidR="00887FA6" w:rsidRPr="008D7D1A" w:rsidRDefault="00887FA6" w:rsidP="00887FA6">
      <w:pPr>
        <w:rPr>
          <w:rFonts w:ascii="Times New Roman" w:hAnsi="Times New Roman" w:cs="Times New Roman"/>
          <w:sz w:val="20"/>
          <w:szCs w:val="20"/>
        </w:rPr>
      </w:pPr>
      <w:r w:rsidRPr="00204A8B">
        <w:rPr>
          <w:rFonts w:ascii="Times New Roman" w:hAnsi="Times New Roman" w:cs="Times New Roman"/>
          <w:sz w:val="20"/>
          <w:szCs w:val="20"/>
        </w:rPr>
        <w:t xml:space="preserve">Table A1.2 </w:t>
      </w:r>
      <w:r w:rsidRPr="005F137E">
        <w:rPr>
          <w:rFonts w:ascii="Times New Roman" w:hAnsi="Times New Roman" w:cs="Times New Roman"/>
          <w:sz w:val="20"/>
          <w:szCs w:val="20"/>
        </w:rPr>
        <w:t xml:space="preserve">Production </w:t>
      </w:r>
      <w:r w:rsidRPr="005F137E">
        <w:rPr>
          <w:rFonts w:ascii="Times New Roman" w:hAnsi="Times New Roman" w:cs="Times New Roman"/>
          <w:sz w:val="20"/>
          <w:szCs w:val="20"/>
          <w:vertAlign w:val="superscript"/>
        </w:rPr>
        <w:t>-P</w:t>
      </w:r>
      <w:r w:rsidRPr="008D7D1A">
        <w:rPr>
          <w:rFonts w:ascii="Times New Roman" w:hAnsi="Times New Roman" w:cs="Times New Roman"/>
          <w:sz w:val="20"/>
          <w:szCs w:val="20"/>
        </w:rPr>
        <w:t xml:space="preserve"> diversity metrics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3"/>
        <w:gridCol w:w="1100"/>
        <w:gridCol w:w="1105"/>
        <w:gridCol w:w="2285"/>
        <w:gridCol w:w="1841"/>
        <w:gridCol w:w="1844"/>
        <w:gridCol w:w="2584"/>
        <w:gridCol w:w="1298"/>
      </w:tblGrid>
      <w:tr w:rsidR="00887FA6" w:rsidRPr="00D8393B" w:rsidTr="009C20E6">
        <w:trPr>
          <w:tblHeader/>
        </w:trPr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</w:tcPr>
          <w:p w:rsidR="00887FA6" w:rsidRPr="00DB54CD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822278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Production </w:t>
            </w:r>
            <w:r w:rsidRPr="00DB54CD">
              <w:rPr>
                <w:rFonts w:ascii="Times New Roman" w:hAnsi="Times New Roman" w:cs="Times New Roman"/>
                <w:b/>
                <w:sz w:val="18"/>
                <w:szCs w:val="20"/>
              </w:rPr>
              <w:t>diversity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b/>
                <w:sz w:val="18"/>
                <w:szCs w:val="20"/>
              </w:rPr>
              <w:t>Interpretation</w:t>
            </w:r>
          </w:p>
        </w:tc>
        <w:tc>
          <w:tcPr>
            <w:tcW w:w="426" w:type="pct"/>
            <w:tcBorders>
              <w:top w:val="single" w:sz="4" w:space="0" w:color="auto"/>
              <w:bottom w:val="single" w:sz="4" w:space="0" w:color="auto"/>
            </w:tcBorders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b/>
                <w:sz w:val="18"/>
                <w:szCs w:val="20"/>
              </w:rPr>
              <w:t>Units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b/>
                <w:sz w:val="18"/>
                <w:szCs w:val="20"/>
              </w:rPr>
              <w:t>Calculation</w:t>
            </w:r>
          </w:p>
        </w:tc>
        <w:tc>
          <w:tcPr>
            <w:tcW w:w="720" w:type="pct"/>
            <w:tcBorders>
              <w:top w:val="single" w:sz="4" w:space="0" w:color="auto"/>
              <w:bottom w:val="single" w:sz="4" w:space="0" w:color="auto"/>
            </w:tcBorders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b/>
                <w:sz w:val="18"/>
                <w:szCs w:val="20"/>
              </w:rPr>
              <w:t>Data requirement</w:t>
            </w:r>
          </w:p>
        </w:tc>
        <w:tc>
          <w:tcPr>
            <w:tcW w:w="721" w:type="pct"/>
            <w:tcBorders>
              <w:top w:val="single" w:sz="4" w:space="0" w:color="auto"/>
              <w:bottom w:val="single" w:sz="4" w:space="0" w:color="auto"/>
            </w:tcBorders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b/>
                <w:sz w:val="18"/>
                <w:szCs w:val="20"/>
              </w:rPr>
              <w:t>Definition and details</w:t>
            </w:r>
          </w:p>
        </w:tc>
        <w:tc>
          <w:tcPr>
            <w:tcW w:w="1006" w:type="pct"/>
            <w:tcBorders>
              <w:top w:val="single" w:sz="4" w:space="0" w:color="auto"/>
              <w:bottom w:val="single" w:sz="4" w:space="0" w:color="auto"/>
            </w:tcBorders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General and FarmDESIGN limitations and assumptions 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b/>
                <w:sz w:val="18"/>
                <w:szCs w:val="20"/>
              </w:rPr>
              <w:t>Reference</w:t>
            </w:r>
          </w:p>
        </w:tc>
      </w:tr>
      <w:tr w:rsidR="00887FA6" w:rsidRPr="00D8393B" w:rsidTr="009C20E6">
        <w:tc>
          <w:tcPr>
            <w:tcW w:w="358" w:type="pct"/>
          </w:tcPr>
          <w:p w:rsidR="00887FA6" w:rsidRPr="004B0064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 w:rsidRPr="004B006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  <w:t xml:space="preserve">Production Species Richness – </w:t>
            </w:r>
            <w:r w:rsidRPr="00DF363D">
              <w:rPr>
                <w:rFonts w:ascii="Times New Roman" w:hAnsi="Times New Roman" w:cs="Times New Roman"/>
                <w:color w:val="000000" w:themeColor="text1"/>
                <w:kern w:val="24"/>
                <w:sz w:val="18"/>
                <w:szCs w:val="18"/>
              </w:rPr>
              <w:t>SR</w:t>
            </w:r>
            <w:r w:rsidRPr="00DF363D">
              <w:rPr>
                <w:rFonts w:ascii="Times New Roman" w:hAnsi="Times New Roman" w:cs="Times New Roman"/>
                <w:color w:val="000000" w:themeColor="text1"/>
                <w:kern w:val="24"/>
                <w:position w:val="5"/>
                <w:sz w:val="18"/>
                <w:szCs w:val="18"/>
                <w:vertAlign w:val="superscript"/>
              </w:rPr>
              <w:t>P</w:t>
            </w:r>
          </w:p>
        </w:tc>
        <w:tc>
          <w:tcPr>
            <w:tcW w:w="424" w:type="pct"/>
          </w:tcPr>
          <w:p w:rsidR="00887FA6" w:rsidRPr="00822278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 w:rsidRPr="00204A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  <w:t xml:space="preserve">Count of the different species (plants and animals) produced on-farm for household consumption. </w:t>
            </w:r>
          </w:p>
        </w:tc>
        <w:tc>
          <w:tcPr>
            <w:tcW w:w="426" w:type="pct"/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  <w:r w:rsidRPr="00DB54CD">
              <w:rPr>
                <w:rFonts w:ascii="Times New Roman" w:hAnsi="Times New Roman" w:cs="Times New Roman"/>
                <w:sz w:val="18"/>
                <w:szCs w:val="20"/>
              </w:rPr>
              <w:t>Number of species</w:t>
            </w:r>
          </w:p>
        </w:tc>
        <w:tc>
          <w:tcPr>
            <w:tcW w:w="834" w:type="pct"/>
          </w:tcPr>
          <w:p w:rsidR="00887FA6" w:rsidRPr="00204A8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  <w:r w:rsidRPr="00DF363D">
              <w:rPr>
                <w:rFonts w:ascii="Times New Roman" w:hAnsi="Times New Roman" w:cs="Times New Roman"/>
                <w:color w:val="000000" w:themeColor="text1"/>
                <w:kern w:val="24"/>
                <w:sz w:val="18"/>
                <w:szCs w:val="18"/>
              </w:rPr>
              <w:t>SR</w:t>
            </w:r>
            <w:r w:rsidRPr="00DF363D">
              <w:rPr>
                <w:rFonts w:ascii="Times New Roman" w:hAnsi="Times New Roman" w:cs="Times New Roman"/>
                <w:color w:val="000000" w:themeColor="text1"/>
                <w:kern w:val="24"/>
                <w:position w:val="5"/>
                <w:sz w:val="18"/>
                <w:szCs w:val="18"/>
                <w:vertAlign w:val="superscript"/>
              </w:rPr>
              <w:t>P</w:t>
            </w:r>
            <w:r w:rsidRPr="004B0064">
              <w:rPr>
                <w:rFonts w:ascii="Times New Roman" w:hAnsi="Times New Roman" w:cs="Times New Roman"/>
                <w:sz w:val="18"/>
                <w:szCs w:val="20"/>
              </w:rPr>
              <w:t xml:space="preserve"> = Σ Species produced on-</w:t>
            </w:r>
            <w:r w:rsidRPr="00204A8B">
              <w:rPr>
                <w:rFonts w:ascii="Times New Roman" w:hAnsi="Times New Roman" w:cs="Times New Roman"/>
                <w:noProof/>
                <w:sz w:val="18"/>
                <w:szCs w:val="20"/>
              </w:rPr>
              <w:t>farm for household consumption</w:t>
            </w:r>
          </w:p>
        </w:tc>
        <w:tc>
          <w:tcPr>
            <w:tcW w:w="720" w:type="pct"/>
          </w:tcPr>
          <w:p w:rsidR="00887FA6" w:rsidRPr="00DB54CD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  <w:r w:rsidRPr="00822278">
              <w:rPr>
                <w:rFonts w:ascii="Times New Roman" w:hAnsi="Times New Roman" w:cs="Times New Roman"/>
                <w:sz w:val="18"/>
                <w:szCs w:val="20"/>
              </w:rPr>
              <w:t>Farming systems characterization data</w:t>
            </w:r>
          </w:p>
        </w:tc>
        <w:tc>
          <w:tcPr>
            <w:tcW w:w="721" w:type="pct"/>
          </w:tcPr>
          <w:p w:rsidR="00887FA6" w:rsidRPr="00204A8B" w:rsidRDefault="00887FA6" w:rsidP="009C20E6">
            <w:pPr>
              <w:pStyle w:val="NormalWeb"/>
              <w:spacing w:before="0" w:beforeAutospacing="0" w:after="0" w:afterAutospacing="0"/>
              <w:rPr>
                <w:color w:val="000000" w:themeColor="text1"/>
                <w:sz w:val="18"/>
                <w:szCs w:val="20"/>
              </w:rPr>
            </w:pPr>
            <w:r w:rsidRPr="00DF363D">
              <w:rPr>
                <w:color w:val="000000" w:themeColor="text1"/>
                <w:kern w:val="24"/>
                <w:sz w:val="18"/>
                <w:szCs w:val="18"/>
              </w:rPr>
              <w:t>SR</w:t>
            </w:r>
            <w:r w:rsidRPr="00DF363D">
              <w:rPr>
                <w:color w:val="000000" w:themeColor="text1"/>
                <w:kern w:val="24"/>
                <w:position w:val="5"/>
                <w:sz w:val="18"/>
                <w:szCs w:val="18"/>
                <w:vertAlign w:val="superscript"/>
              </w:rPr>
              <w:t>P</w:t>
            </w:r>
            <w:r w:rsidRPr="004B0064">
              <w:rPr>
                <w:noProof/>
                <w:color w:val="000000" w:themeColor="text1"/>
                <w:sz w:val="18"/>
                <w:szCs w:val="20"/>
              </w:rPr>
              <w:t xml:space="preserve"> measures the on-farm diversity at the species level.</w:t>
            </w:r>
          </w:p>
        </w:tc>
        <w:tc>
          <w:tcPr>
            <w:tcW w:w="1006" w:type="pct"/>
          </w:tcPr>
          <w:p w:rsidR="00887FA6" w:rsidRPr="004B0064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 w:rsidRPr="00204A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  <w:t xml:space="preserve">Same as </w:t>
            </w:r>
            <w:r w:rsidRPr="00DF363D">
              <w:rPr>
                <w:rFonts w:ascii="Times New Roman" w:hAnsi="Times New Roman" w:cs="Times New Roman"/>
                <w:color w:val="000000" w:themeColor="text1"/>
                <w:kern w:val="24"/>
                <w:sz w:val="18"/>
                <w:szCs w:val="18"/>
              </w:rPr>
              <w:t>SR</w:t>
            </w:r>
            <w:r w:rsidRPr="00DF363D">
              <w:rPr>
                <w:rFonts w:ascii="Times New Roman" w:hAnsi="Times New Roman" w:cs="Times New Roman"/>
                <w:color w:val="000000" w:themeColor="text1"/>
                <w:kern w:val="24"/>
                <w:position w:val="5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510" w:type="pct"/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 w:rsidRPr="00204A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  <w:t>Used by Herrero et al</w:t>
            </w:r>
            <w:r w:rsidRPr="00DB54C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  <w:t>.,</w:t>
            </w:r>
            <w:r w:rsidRPr="00D8393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  <w:t xml:space="preserve"> (2017) (measured number of commodities produced in a pixel)</w:t>
            </w: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 w:rsidRPr="00D8393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  <w:t xml:space="preserve">Remans et al., 2011 (measured number of </w:t>
            </w:r>
            <w:r w:rsidRPr="00D8393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  <w:lastRenderedPageBreak/>
              <w:t xml:space="preserve">identified </w:t>
            </w:r>
            <w:r w:rsidRPr="00D8393B"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20"/>
              </w:rPr>
              <w:t>edible</w:t>
            </w:r>
            <w:r w:rsidRPr="00D8393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  <w:t xml:space="preserve"> species per farm)</w:t>
            </w: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 w:rsidRPr="00D8393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  <w:t xml:space="preserve">Linderhof </w:t>
            </w:r>
            <w:r w:rsidRPr="00D8393B"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20"/>
              </w:rPr>
              <w:t xml:space="preserve">et al., </w:t>
            </w:r>
            <w:r w:rsidRPr="00D8393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  <w:t>2016 (measured harvested crop count)</w:t>
            </w:r>
          </w:p>
        </w:tc>
      </w:tr>
      <w:tr w:rsidR="00887FA6" w:rsidRPr="00D8393B" w:rsidTr="009C20E6">
        <w:tc>
          <w:tcPr>
            <w:tcW w:w="358" w:type="pct"/>
          </w:tcPr>
          <w:p w:rsidR="00887FA6" w:rsidRPr="004B0064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  <w:r w:rsidRPr="004B0064">
              <w:rPr>
                <w:rFonts w:ascii="Times New Roman" w:hAnsi="Times New Roman" w:cs="Times New Roman"/>
                <w:sz w:val="18"/>
                <w:szCs w:val="20"/>
              </w:rPr>
              <w:lastRenderedPageBreak/>
              <w:t xml:space="preserve">Nutritional Functional Diversity - </w:t>
            </w:r>
            <w:r w:rsidRPr="00DF363D">
              <w:rPr>
                <w:rFonts w:ascii="Times New Roman" w:hAnsi="Times New Roman" w:cs="Times New Roman"/>
                <w:color w:val="000000" w:themeColor="text1"/>
                <w:kern w:val="24"/>
                <w:sz w:val="18"/>
                <w:szCs w:val="18"/>
              </w:rPr>
              <w:t>NFD</w:t>
            </w:r>
            <w:r w:rsidRPr="00DF363D">
              <w:rPr>
                <w:rFonts w:ascii="Times New Roman" w:hAnsi="Times New Roman" w:cs="Times New Roman"/>
                <w:color w:val="000000" w:themeColor="text1"/>
                <w:kern w:val="24"/>
                <w:position w:val="5"/>
                <w:sz w:val="18"/>
                <w:szCs w:val="18"/>
                <w:vertAlign w:val="superscript"/>
              </w:rPr>
              <w:t>P</w:t>
            </w:r>
          </w:p>
        </w:tc>
        <w:tc>
          <w:tcPr>
            <w:tcW w:w="424" w:type="pct"/>
          </w:tcPr>
          <w:p w:rsidR="00887FA6" w:rsidRPr="00DB54CD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  <w:r w:rsidRPr="00204A8B">
              <w:rPr>
                <w:rFonts w:ascii="Times New Roman" w:hAnsi="Times New Roman" w:cs="Times New Roman"/>
                <w:noProof/>
                <w:sz w:val="18"/>
                <w:szCs w:val="20"/>
              </w:rPr>
              <w:t>Estimates the nutritional functional contribution based on each food item nutrient profile.</w:t>
            </w:r>
            <w:r w:rsidRPr="00822278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</w:p>
        </w:tc>
        <w:tc>
          <w:tcPr>
            <w:tcW w:w="426" w:type="pct"/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>Dimensionless</w:t>
            </w:r>
          </w:p>
        </w:tc>
        <w:tc>
          <w:tcPr>
            <w:tcW w:w="834" w:type="pct"/>
          </w:tcPr>
          <w:p w:rsidR="00887FA6" w:rsidRPr="004B0064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  <w:r w:rsidRPr="00D8393B">
              <w:rPr>
                <w:rFonts w:ascii="Times New Roman" w:eastAsia="MS Mincho" w:hAnsi="Times New Roman" w:cs="Times New Roman"/>
                <w:sz w:val="18"/>
                <w:szCs w:val="20"/>
              </w:rPr>
              <w:t xml:space="preserve">Same as </w:t>
            </w:r>
            <w:r w:rsidRPr="00DF363D">
              <w:rPr>
                <w:rFonts w:ascii="Times New Roman" w:hAnsi="Times New Roman" w:cs="Times New Roman"/>
                <w:color w:val="000000" w:themeColor="text1"/>
                <w:kern w:val="24"/>
                <w:sz w:val="18"/>
                <w:szCs w:val="18"/>
              </w:rPr>
              <w:t>NFD</w:t>
            </w:r>
            <w:r w:rsidRPr="00DF363D">
              <w:rPr>
                <w:rFonts w:ascii="Times New Roman" w:hAnsi="Times New Roman" w:cs="Times New Roman"/>
                <w:color w:val="000000" w:themeColor="text1"/>
                <w:kern w:val="24"/>
                <w:position w:val="5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720" w:type="pct"/>
          </w:tcPr>
          <w:p w:rsidR="00887FA6" w:rsidRPr="00204A8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  <w:r w:rsidRPr="00204A8B">
              <w:rPr>
                <w:rFonts w:ascii="Times New Roman" w:hAnsi="Times New Roman" w:cs="Times New Roman"/>
                <w:sz w:val="18"/>
                <w:szCs w:val="20"/>
              </w:rPr>
              <w:t xml:space="preserve">Farming systems characterization data </w:t>
            </w:r>
          </w:p>
          <w:p w:rsidR="00887FA6" w:rsidRPr="00822278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  <w:r w:rsidRPr="00DB54CD">
              <w:rPr>
                <w:rFonts w:ascii="Times New Roman" w:hAnsi="Times New Roman" w:cs="Times New Roman"/>
                <w:sz w:val="18"/>
                <w:szCs w:val="20"/>
              </w:rPr>
              <w:t>Species nutritional profile (Food composition tables)</w:t>
            </w: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>Reference DRI (e.g. adult male)</w:t>
            </w:r>
          </w:p>
        </w:tc>
        <w:tc>
          <w:tcPr>
            <w:tcW w:w="721" w:type="pct"/>
          </w:tcPr>
          <w:p w:rsidR="00887FA6" w:rsidRPr="004B0064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vertAlign w:val="subscript"/>
              </w:rPr>
            </w:pPr>
            <w:r w:rsidRPr="00D8393B">
              <w:rPr>
                <w:rFonts w:ascii="Times New Roman" w:eastAsia="MS Mincho" w:hAnsi="Times New Roman" w:cs="Times New Roman"/>
                <w:sz w:val="18"/>
                <w:szCs w:val="20"/>
              </w:rPr>
              <w:t xml:space="preserve">Same as </w:t>
            </w:r>
            <w:r w:rsidRPr="00DF363D">
              <w:rPr>
                <w:rFonts w:ascii="Times New Roman" w:hAnsi="Times New Roman" w:cs="Times New Roman"/>
                <w:color w:val="000000" w:themeColor="text1"/>
                <w:kern w:val="24"/>
                <w:sz w:val="18"/>
                <w:szCs w:val="18"/>
              </w:rPr>
              <w:t>NFD</w:t>
            </w:r>
            <w:r w:rsidRPr="00DF363D">
              <w:rPr>
                <w:rFonts w:ascii="Times New Roman" w:hAnsi="Times New Roman" w:cs="Times New Roman"/>
                <w:color w:val="000000" w:themeColor="text1"/>
                <w:kern w:val="24"/>
                <w:position w:val="5"/>
                <w:sz w:val="18"/>
                <w:szCs w:val="18"/>
                <w:vertAlign w:val="superscript"/>
              </w:rPr>
              <w:t>D</w:t>
            </w:r>
          </w:p>
          <w:p w:rsidR="00887FA6" w:rsidRPr="00204A8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vertAlign w:val="subscript"/>
              </w:rPr>
            </w:pP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20"/>
              </w:rPr>
            </w:pPr>
            <w:r w:rsidRPr="00822278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 xml:space="preserve">Larger </w:t>
            </w:r>
            <w:r w:rsidRPr="00DF363D">
              <w:rPr>
                <w:rFonts w:ascii="Times New Roman" w:hAnsi="Times New Roman" w:cs="Times New Roman"/>
                <w:color w:val="000000" w:themeColor="text1"/>
                <w:kern w:val="24"/>
                <w:sz w:val="18"/>
                <w:szCs w:val="18"/>
              </w:rPr>
              <w:t>NFD</w:t>
            </w:r>
            <w:r w:rsidRPr="00DF363D">
              <w:rPr>
                <w:rFonts w:ascii="Times New Roman" w:hAnsi="Times New Roman" w:cs="Times New Roman"/>
                <w:color w:val="000000" w:themeColor="text1"/>
                <w:kern w:val="24"/>
                <w:position w:val="5"/>
                <w:sz w:val="18"/>
                <w:szCs w:val="18"/>
                <w:vertAlign w:val="superscript"/>
              </w:rPr>
              <w:t>P</w:t>
            </w:r>
            <w:r w:rsidRPr="004B0064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 xml:space="preserve"> </w:t>
            </w:r>
            <w:r w:rsidRPr="00204A8B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 xml:space="preserve">associated </w:t>
            </w:r>
            <w:r w:rsidRPr="00822278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20"/>
              </w:rPr>
              <w:t>to</w:t>
            </w:r>
            <w:r w:rsidRPr="00DB54CD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 xml:space="preserve"> </w:t>
            </w:r>
            <w:r w:rsidRPr="00D8393B">
              <w:rPr>
                <w:rFonts w:ascii="Times New Roman" w:hAnsi="Times New Roman" w:cs="Times New Roman"/>
                <w:noProof/>
                <w:color w:val="000000" w:themeColor="text1"/>
                <w:sz w:val="18"/>
                <w:szCs w:val="20"/>
              </w:rPr>
              <w:t>larger</w:t>
            </w:r>
            <w:r w:rsidRPr="00D8393B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 xml:space="preserve"> on-farm crops species richness (DeClerck et al., 2011; Remans et al., 2011).</w:t>
            </w:r>
          </w:p>
        </w:tc>
        <w:tc>
          <w:tcPr>
            <w:tcW w:w="1006" w:type="pct"/>
          </w:tcPr>
          <w:p w:rsidR="00887FA6" w:rsidRPr="004B0064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</w:pPr>
            <w:r w:rsidRPr="00D8393B">
              <w:rPr>
                <w:rFonts w:ascii="Times New Roman" w:eastAsia="MS Mincho" w:hAnsi="Times New Roman" w:cs="Times New Roman"/>
                <w:sz w:val="18"/>
                <w:szCs w:val="20"/>
              </w:rPr>
              <w:t xml:space="preserve">Same as </w:t>
            </w:r>
            <w:r w:rsidRPr="00DF363D">
              <w:rPr>
                <w:rFonts w:ascii="Times New Roman" w:hAnsi="Times New Roman" w:cs="Times New Roman"/>
                <w:color w:val="000000" w:themeColor="text1"/>
                <w:kern w:val="24"/>
                <w:sz w:val="18"/>
                <w:szCs w:val="18"/>
              </w:rPr>
              <w:t>NFD</w:t>
            </w:r>
            <w:r w:rsidRPr="00DF363D">
              <w:rPr>
                <w:rFonts w:ascii="Times New Roman" w:hAnsi="Times New Roman" w:cs="Times New Roman"/>
                <w:color w:val="000000" w:themeColor="text1"/>
                <w:kern w:val="24"/>
                <w:position w:val="5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510" w:type="pct"/>
          </w:tcPr>
          <w:p w:rsidR="00887FA6" w:rsidRPr="00204A8B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 w:rsidRPr="00204A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  <w:t>Source: Petchey and Gaston, (2002) and (2006)</w:t>
            </w:r>
          </w:p>
          <w:p w:rsidR="00887FA6" w:rsidRPr="00822278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  <w:p w:rsidR="00887FA6" w:rsidRPr="00204A8B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 w:rsidRPr="00DF363D">
              <w:rPr>
                <w:rFonts w:ascii="Times New Roman" w:hAnsi="Times New Roman" w:cs="Times New Roman"/>
                <w:color w:val="000000" w:themeColor="text1"/>
                <w:kern w:val="24"/>
                <w:sz w:val="18"/>
                <w:szCs w:val="18"/>
              </w:rPr>
              <w:t>NFD</w:t>
            </w:r>
            <w:r w:rsidRPr="00DF363D">
              <w:rPr>
                <w:rFonts w:ascii="Times New Roman" w:hAnsi="Times New Roman" w:cs="Times New Roman"/>
                <w:color w:val="000000" w:themeColor="text1"/>
                <w:kern w:val="24"/>
                <w:position w:val="5"/>
                <w:sz w:val="18"/>
                <w:szCs w:val="18"/>
                <w:vertAlign w:val="superscript"/>
              </w:rPr>
              <w:t>P</w:t>
            </w:r>
            <w:r w:rsidRPr="004B0064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 xml:space="preserve"> </w:t>
            </w:r>
            <w:r w:rsidRPr="004B006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  <w:t xml:space="preserve">used by </w:t>
            </w: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 w:rsidRPr="0082227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  <w:t xml:space="preserve">Remans </w:t>
            </w:r>
            <w:r w:rsidRPr="00DB54CD"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20"/>
              </w:rPr>
              <w:t>et al</w:t>
            </w:r>
            <w:r w:rsidRPr="00D8393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  <w:t xml:space="preserve"> (2011), DeClerck et al., (2014), (both used species).</w:t>
            </w:r>
          </w:p>
        </w:tc>
      </w:tr>
      <w:tr w:rsidR="00887FA6" w:rsidRPr="00D8393B" w:rsidTr="009C20E6">
        <w:tc>
          <w:tcPr>
            <w:tcW w:w="358" w:type="pct"/>
          </w:tcPr>
          <w:p w:rsidR="00887FA6" w:rsidRPr="004B0064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  <w:r w:rsidRPr="004B0064">
              <w:rPr>
                <w:rFonts w:ascii="Times New Roman" w:hAnsi="Times New Roman" w:cs="Times New Roman"/>
                <w:sz w:val="18"/>
                <w:szCs w:val="20"/>
              </w:rPr>
              <w:t>Shannon-Weave</w:t>
            </w:r>
            <w:r w:rsidRPr="00204A8B">
              <w:rPr>
                <w:rFonts w:ascii="Times New Roman" w:hAnsi="Times New Roman" w:cs="Times New Roman"/>
                <w:sz w:val="18"/>
                <w:szCs w:val="20"/>
              </w:rPr>
              <w:t xml:space="preserve">r diversity index on the production -  </w:t>
            </w:r>
            <w:r w:rsidRPr="00DF363D">
              <w:rPr>
                <w:rFonts w:ascii="Times New Roman" w:hAnsi="Times New Roman" w:cs="Times New Roman"/>
                <w:color w:val="000000" w:themeColor="text1"/>
                <w:kern w:val="24"/>
                <w:sz w:val="18"/>
                <w:szCs w:val="18"/>
              </w:rPr>
              <w:t>H</w:t>
            </w:r>
            <w:r w:rsidRPr="00DF363D">
              <w:rPr>
                <w:rFonts w:ascii="Times New Roman" w:hAnsi="Times New Roman" w:cs="Times New Roman"/>
                <w:color w:val="000000" w:themeColor="text1"/>
                <w:kern w:val="24"/>
                <w:position w:val="5"/>
                <w:sz w:val="18"/>
                <w:szCs w:val="18"/>
                <w:vertAlign w:val="superscript"/>
              </w:rPr>
              <w:t>P</w:t>
            </w:r>
          </w:p>
        </w:tc>
        <w:tc>
          <w:tcPr>
            <w:tcW w:w="424" w:type="pct"/>
          </w:tcPr>
          <w:p w:rsidR="00887FA6" w:rsidRPr="00204A8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  <w:r w:rsidRPr="00204A8B"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20"/>
              </w:rPr>
              <w:t xml:space="preserve">Reflects the diversity and the distribution of  on-farm production for consumption </w:t>
            </w:r>
          </w:p>
        </w:tc>
        <w:tc>
          <w:tcPr>
            <w:tcW w:w="426" w:type="pct"/>
          </w:tcPr>
          <w:p w:rsidR="00887FA6" w:rsidRPr="00DB54CD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 w:rsidRPr="0082227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  <w:t>Dimensionless.</w:t>
            </w: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  <w:p w:rsidR="00887FA6" w:rsidRPr="00204A8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  <w:vertAlign w:val="subscript"/>
              </w:rPr>
            </w:pPr>
            <w:r w:rsidRPr="00DF363D">
              <w:rPr>
                <w:rFonts w:ascii="Times New Roman" w:hAnsi="Times New Roman" w:cs="Times New Roman"/>
                <w:color w:val="000000" w:themeColor="text1"/>
                <w:kern w:val="24"/>
                <w:sz w:val="18"/>
                <w:szCs w:val="18"/>
              </w:rPr>
              <w:t>H</w:t>
            </w:r>
            <w:r w:rsidRPr="00DF363D">
              <w:rPr>
                <w:rFonts w:ascii="Times New Roman" w:hAnsi="Times New Roman" w:cs="Times New Roman"/>
                <w:color w:val="000000" w:themeColor="text1"/>
                <w:kern w:val="24"/>
                <w:position w:val="5"/>
                <w:sz w:val="18"/>
                <w:szCs w:val="18"/>
                <w:vertAlign w:val="superscript"/>
              </w:rPr>
              <w:t>P</w:t>
            </w:r>
            <w:r w:rsidRPr="004B0064">
              <w:rPr>
                <w:rFonts w:ascii="Times New Roman" w:hAnsi="Times New Roman" w:cs="Times New Roman"/>
                <w:sz w:val="18"/>
                <w:szCs w:val="20"/>
              </w:rPr>
              <w:t xml:space="preserve"> = 0;</w:t>
            </w:r>
            <w:r w:rsidRPr="004B0064">
              <w:rPr>
                <w:rFonts w:ascii="Times New Roman" w:hAnsi="Times New Roman" w:cs="Times New Roman"/>
                <w:sz w:val="18"/>
                <w:szCs w:val="20"/>
                <w:vertAlign w:val="subscript"/>
              </w:rPr>
              <w:t xml:space="preserve"> </w:t>
            </w: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  <w:vertAlign w:val="subscript"/>
              </w:rPr>
            </w:pPr>
            <w:r w:rsidRPr="00822278">
              <w:rPr>
                <w:rFonts w:ascii="Times New Roman" w:hAnsi="Times New Roman" w:cs="Times New Roman"/>
                <w:sz w:val="18"/>
                <w:szCs w:val="20"/>
              </w:rPr>
              <w:t>Production for consumption is domina</w:t>
            </w:r>
            <w:r w:rsidRPr="00DB54CD">
              <w:rPr>
                <w:rFonts w:ascii="Times New Roman" w:hAnsi="Times New Roman" w:cs="Times New Roman"/>
                <w:sz w:val="18"/>
                <w:szCs w:val="20"/>
              </w:rPr>
              <w:t>ted by one crop or food item</w:t>
            </w: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887FA6" w:rsidRPr="00DB54CD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  <w:r w:rsidRPr="00DF363D">
              <w:rPr>
                <w:rFonts w:ascii="Times New Roman" w:hAnsi="Times New Roman" w:cs="Times New Roman"/>
                <w:color w:val="000000" w:themeColor="text1"/>
                <w:kern w:val="24"/>
                <w:sz w:val="18"/>
                <w:szCs w:val="18"/>
              </w:rPr>
              <w:t>H</w:t>
            </w:r>
            <w:r w:rsidRPr="00DF363D">
              <w:rPr>
                <w:rFonts w:ascii="Times New Roman" w:hAnsi="Times New Roman" w:cs="Times New Roman"/>
                <w:color w:val="000000" w:themeColor="text1"/>
                <w:kern w:val="24"/>
                <w:position w:val="5"/>
                <w:sz w:val="18"/>
                <w:szCs w:val="18"/>
                <w:vertAlign w:val="superscript"/>
              </w:rPr>
              <w:t>P</w:t>
            </w:r>
            <w:r w:rsidRPr="004B0064">
              <w:rPr>
                <w:rFonts w:ascii="Times New Roman" w:hAnsi="Times New Roman" w:cs="Times New Roman"/>
                <w:i/>
                <w:sz w:val="18"/>
                <w:szCs w:val="20"/>
                <w:vertAlign w:val="subscript"/>
              </w:rPr>
              <w:t xml:space="preserve"> =</w:t>
            </w:r>
            <w:r w:rsidRPr="004B0064">
              <w:rPr>
                <w:rFonts w:ascii="Times New Roman" w:hAnsi="Times New Roman" w:cs="Times New Roman"/>
                <w:sz w:val="18"/>
                <w:szCs w:val="20"/>
              </w:rPr>
              <w:t>1</w:t>
            </w:r>
            <w:r w:rsidRPr="00204A8B">
              <w:rPr>
                <w:rFonts w:ascii="Times New Roman" w:hAnsi="Times New Roman" w:cs="Times New Roman"/>
                <w:i/>
                <w:sz w:val="18"/>
                <w:szCs w:val="20"/>
                <w:vertAlign w:val="subscript"/>
              </w:rPr>
              <w:t xml:space="preserve"> </w:t>
            </w:r>
            <w:r w:rsidRPr="00204A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  <w:t>greater richness and evenness dis</w:t>
            </w:r>
            <w:r w:rsidRPr="0082227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  <w:t>tribution</w:t>
            </w:r>
          </w:p>
        </w:tc>
        <w:tc>
          <w:tcPr>
            <w:tcW w:w="834" w:type="pct"/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sz w:val="18"/>
                    <w:szCs w:val="20"/>
                  </w:rPr>
                  <m:t>H</m:t>
                </m:r>
                <m:f>
                  <m:fPr>
                    <m:ctrlPr>
                      <w:rPr>
                        <w:rFonts w:ascii="Cambria Math" w:eastAsia="Cambria Math" w:hAnsi="Cambria Math" w:cs="Times New Roman"/>
                        <w:i/>
                        <w:sz w:val="18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Times New Roman"/>
                        <w:sz w:val="18"/>
                        <w:szCs w:val="20"/>
                      </w:rPr>
                      <m:t>=-</m:t>
                    </m:r>
                    <m:nary>
                      <m:naryPr>
                        <m:chr m:val="∑"/>
                        <m:grow m:val="1"/>
                        <m:ctrlPr>
                          <w:rPr>
                            <w:rFonts w:ascii="Cambria Math" w:hAnsi="Cambria Math" w:cs="Times New Roman"/>
                            <w:sz w:val="18"/>
                            <w:szCs w:val="20"/>
                          </w:rPr>
                        </m:ctrlPr>
                      </m:naryPr>
                      <m:sub>
                        <m:r>
                          <w:rPr>
                            <w:rFonts w:ascii="Cambria Math" w:eastAsia="Cambria Math" w:hAnsi="Cambria Math" w:cs="Times New Roman"/>
                            <w:sz w:val="18"/>
                            <w:szCs w:val="20"/>
                          </w:rPr>
                          <m:t>i=0</m:t>
                        </m:r>
                      </m:sub>
                      <m:sup>
                        <m:r>
                          <w:rPr>
                            <w:rFonts w:ascii="Cambria Math" w:eastAsia="Cambria Math" w:hAnsi="Cambria Math" w:cs="Times New Roman"/>
                            <w:sz w:val="18"/>
                            <w:szCs w:val="20"/>
                          </w:rPr>
                          <m:t>n</m:t>
                        </m:r>
                      </m:sup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sz w:val="18"/>
                                <w:szCs w:val="20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sz w:val="18"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18"/>
                                    <w:szCs w:val="20"/>
                                  </w:rPr>
                                  <m:t>P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18"/>
                                    <w:szCs w:val="20"/>
                                  </w:rPr>
                                  <m:t>i</m:t>
                                </m:r>
                              </m:sub>
                            </m:sSub>
                          </m:e>
                        </m:d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sz w:val="18"/>
                                <w:szCs w:val="20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Cambria Math" w:hAnsi="Cambria Math" w:cs="Times New Roman"/>
                                <w:sz w:val="18"/>
                                <w:szCs w:val="20"/>
                              </w:rPr>
                              <m:t>*ln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sz w:val="18"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18"/>
                                    <w:szCs w:val="20"/>
                                  </w:rPr>
                                  <m:t>P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18"/>
                                    <w:szCs w:val="20"/>
                                  </w:rPr>
                                  <m:t>i</m:t>
                                </m:r>
                              </m:sub>
                            </m:sSub>
                          </m:e>
                          <m:sup/>
                        </m:sSup>
                      </m:e>
                    </m:nary>
                  </m:num>
                  <m:den>
                    <m:func>
                      <m:funcPr>
                        <m:ctrlPr>
                          <w:rPr>
                            <w:rFonts w:ascii="Cambria Math" w:eastAsia="Cambria Math" w:hAnsi="Cambria Math" w:cs="Times New Roman"/>
                            <w:i/>
                            <w:sz w:val="18"/>
                            <w:szCs w:val="20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="Cambria Math" w:hAnsi="Cambria Math" w:cs="Times New Roman"/>
                            <w:sz w:val="18"/>
                            <w:szCs w:val="20"/>
                          </w:rPr>
                          <m:t>ln</m:t>
                        </m:r>
                      </m:fName>
                      <m:e>
                        <m:r>
                          <w:rPr>
                            <w:rFonts w:ascii="Cambria Math" w:eastAsia="Cambria Math" w:hAnsi="Cambria Math" w:cs="Times New Roman"/>
                            <w:sz w:val="18"/>
                            <w:szCs w:val="20"/>
                          </w:rPr>
                          <m:t>(</m:t>
                        </m:r>
                      </m:e>
                    </m:func>
                    <m:r>
                      <w:rPr>
                        <w:rFonts w:ascii="Cambria Math" w:eastAsia="Cambria Math" w:hAnsi="Cambria Math" w:cs="Times New Roman"/>
                        <w:sz w:val="18"/>
                        <w:szCs w:val="20"/>
                      </w:rPr>
                      <m:t>n)</m:t>
                    </m:r>
                  </m:den>
                </m:f>
              </m:oMath>
            </m:oMathPara>
          </w:p>
          <w:p w:rsidR="00887FA6" w:rsidRPr="00D8393B" w:rsidRDefault="00887FA6" w:rsidP="009C20E6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887FA6" w:rsidRPr="00D8393B" w:rsidRDefault="00887FA6" w:rsidP="009C20E6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i/>
                <w:sz w:val="18"/>
                <w:szCs w:val="20"/>
              </w:rPr>
              <w:t>P</w:t>
            </w:r>
            <w:r w:rsidRPr="00D8393B">
              <w:rPr>
                <w:rFonts w:ascii="Times New Roman" w:hAnsi="Times New Roman" w:cs="Times New Roman"/>
                <w:sz w:val="18"/>
                <w:szCs w:val="20"/>
                <w:vertAlign w:val="subscript"/>
              </w:rPr>
              <w:t xml:space="preserve">i: </w:t>
            </w: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 xml:space="preserve">share by weight of the </w:t>
            </w:r>
            <w:r w:rsidRPr="00D8393B">
              <w:rPr>
                <w:rFonts w:ascii="Times New Roman" w:hAnsi="Times New Roman" w:cs="Times New Roman"/>
                <w:i/>
                <w:sz w:val="18"/>
                <w:szCs w:val="20"/>
              </w:rPr>
              <w:t>i</w:t>
            </w:r>
            <w:r w:rsidRPr="00D8393B">
              <w:rPr>
                <w:rFonts w:ascii="Times New Roman" w:hAnsi="Times New Roman" w:cs="Times New Roman"/>
                <w:sz w:val="18"/>
                <w:szCs w:val="20"/>
                <w:vertAlign w:val="subscript"/>
              </w:rPr>
              <w:t>th</w:t>
            </w: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 xml:space="preserve"> food item in the total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quantity</w:t>
            </w:r>
            <w:r w:rsidRPr="00D8393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 xml:space="preserve">of food produced for consumption. </w:t>
            </w:r>
          </w:p>
          <w:p w:rsidR="00887FA6" w:rsidRPr="00D8393B" w:rsidRDefault="00887FA6" w:rsidP="009C20E6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887FA6" w:rsidRPr="00D8393B" w:rsidRDefault="00887FA6" w:rsidP="009C20E6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 xml:space="preserve">n: </w:t>
            </w:r>
            <w:r w:rsidRPr="00D8393B">
              <w:rPr>
                <w:rFonts w:ascii="Times New Roman" w:hAnsi="Times New Roman" w:cs="Times New Roman"/>
                <w:noProof/>
                <w:sz w:val="18"/>
                <w:szCs w:val="20"/>
              </w:rPr>
              <w:t>total</w:t>
            </w: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 xml:space="preserve"> number of food item</w:t>
            </w:r>
          </w:p>
        </w:tc>
        <w:tc>
          <w:tcPr>
            <w:tcW w:w="720" w:type="pct"/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 xml:space="preserve">Farming systems characterization data. </w:t>
            </w:r>
            <w:r w:rsidRPr="00D8393B">
              <w:rPr>
                <w:rFonts w:ascii="Times New Roman" w:hAnsi="Times New Roman" w:cs="Times New Roman"/>
                <w:noProof/>
                <w:sz w:val="18"/>
                <w:szCs w:val="20"/>
              </w:rPr>
              <w:t>On-farm production for household consumption data.</w:t>
            </w: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</w:p>
        </w:tc>
        <w:tc>
          <w:tcPr>
            <w:tcW w:w="721" w:type="pct"/>
          </w:tcPr>
          <w:p w:rsidR="00887FA6" w:rsidRPr="004B0064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 xml:space="preserve">Same as </w:t>
            </w:r>
            <w:r w:rsidRPr="00DF363D">
              <w:rPr>
                <w:rFonts w:ascii="Times New Roman" w:hAnsi="Times New Roman" w:cs="Times New Roman"/>
                <w:color w:val="000000" w:themeColor="text1"/>
                <w:kern w:val="24"/>
                <w:sz w:val="18"/>
                <w:szCs w:val="18"/>
              </w:rPr>
              <w:t>H</w:t>
            </w:r>
            <w:r w:rsidRPr="00DF363D">
              <w:rPr>
                <w:rFonts w:ascii="Times New Roman" w:hAnsi="Times New Roman" w:cs="Times New Roman"/>
                <w:color w:val="000000" w:themeColor="text1"/>
                <w:kern w:val="24"/>
                <w:position w:val="5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006" w:type="pct"/>
          </w:tcPr>
          <w:p w:rsidR="00887FA6" w:rsidRPr="004B0064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4B0064">
              <w:rPr>
                <w:rFonts w:ascii="Times New Roman" w:hAnsi="Times New Roman" w:cs="Times New Roman"/>
                <w:sz w:val="18"/>
                <w:szCs w:val="20"/>
              </w:rPr>
              <w:t xml:space="preserve">Same as </w:t>
            </w:r>
            <w:r w:rsidRPr="00DF363D">
              <w:rPr>
                <w:rFonts w:ascii="Times New Roman" w:hAnsi="Times New Roman" w:cs="Times New Roman"/>
                <w:color w:val="000000" w:themeColor="text1"/>
                <w:kern w:val="24"/>
                <w:sz w:val="18"/>
                <w:szCs w:val="18"/>
              </w:rPr>
              <w:t>H</w:t>
            </w:r>
            <w:r w:rsidRPr="00DF363D">
              <w:rPr>
                <w:rFonts w:ascii="Times New Roman" w:hAnsi="Times New Roman" w:cs="Times New Roman"/>
                <w:color w:val="000000" w:themeColor="text1"/>
                <w:kern w:val="24"/>
                <w:position w:val="5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510" w:type="pct"/>
          </w:tcPr>
          <w:p w:rsidR="00887FA6" w:rsidRPr="00204A8B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 w:rsidRPr="00204A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  <w:t>Source: Shannon and Weaver, (1963)</w:t>
            </w:r>
          </w:p>
          <w:p w:rsidR="00887FA6" w:rsidRPr="00822278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 w:rsidRPr="00DF363D">
              <w:rPr>
                <w:rFonts w:ascii="Times New Roman" w:hAnsi="Times New Roman" w:cs="Times New Roman"/>
                <w:color w:val="000000" w:themeColor="text1"/>
                <w:kern w:val="24"/>
                <w:sz w:val="18"/>
                <w:szCs w:val="18"/>
              </w:rPr>
              <w:t>H</w:t>
            </w:r>
            <w:r w:rsidRPr="00DF363D">
              <w:rPr>
                <w:rFonts w:ascii="Times New Roman" w:hAnsi="Times New Roman" w:cs="Times New Roman"/>
                <w:color w:val="000000" w:themeColor="text1"/>
                <w:kern w:val="24"/>
                <w:position w:val="5"/>
                <w:sz w:val="18"/>
                <w:szCs w:val="18"/>
                <w:vertAlign w:val="superscript"/>
              </w:rPr>
              <w:t>P</w:t>
            </w:r>
            <w:r w:rsidRPr="004B006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  <w:t>: Used by Remans et al</w:t>
            </w:r>
            <w:r w:rsidRPr="00204A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  <w:t>.,</w:t>
            </w:r>
            <w:r w:rsidRPr="005F137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  <w:t xml:space="preserve"> (2014); Herrero </w:t>
            </w:r>
            <w:r w:rsidRPr="00822278"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20"/>
              </w:rPr>
              <w:t>et al</w:t>
            </w:r>
            <w:r w:rsidRPr="00D8393B"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20"/>
              </w:rPr>
              <w:t xml:space="preserve">., </w:t>
            </w:r>
            <w:r w:rsidRPr="00D8393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  <w:t>(2017)</w:t>
            </w:r>
          </w:p>
        </w:tc>
      </w:tr>
      <w:tr w:rsidR="00887FA6" w:rsidRPr="00D8393B" w:rsidTr="009C20E6">
        <w:tc>
          <w:tcPr>
            <w:tcW w:w="358" w:type="pct"/>
          </w:tcPr>
          <w:p w:rsidR="00887FA6" w:rsidRPr="004B0064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  <w:r w:rsidRPr="004B0064">
              <w:rPr>
                <w:rFonts w:ascii="Times New Roman" w:hAnsi="Times New Roman" w:cs="Times New Roman"/>
                <w:sz w:val="18"/>
                <w:szCs w:val="20"/>
              </w:rPr>
              <w:t xml:space="preserve">Simpson’s diversity index on the production - </w:t>
            </w:r>
            <w:r w:rsidRPr="00DF363D">
              <w:rPr>
                <w:rFonts w:ascii="Times New Roman" w:hAnsi="Times New Roman" w:cs="Times New Roman"/>
                <w:color w:val="000000" w:themeColor="text1"/>
                <w:kern w:val="24"/>
                <w:sz w:val="18"/>
                <w:szCs w:val="18"/>
              </w:rPr>
              <w:t>D</w:t>
            </w:r>
            <w:r w:rsidRPr="00DF363D">
              <w:rPr>
                <w:rFonts w:ascii="Times New Roman" w:hAnsi="Times New Roman" w:cs="Times New Roman"/>
                <w:color w:val="000000" w:themeColor="text1"/>
                <w:kern w:val="24"/>
                <w:position w:val="5"/>
                <w:sz w:val="18"/>
                <w:szCs w:val="18"/>
                <w:vertAlign w:val="superscript"/>
              </w:rPr>
              <w:t>P</w:t>
            </w:r>
          </w:p>
        </w:tc>
        <w:tc>
          <w:tcPr>
            <w:tcW w:w="424" w:type="pct"/>
          </w:tcPr>
          <w:p w:rsidR="00887FA6" w:rsidRPr="00204A8B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</w:tc>
        <w:tc>
          <w:tcPr>
            <w:tcW w:w="426" w:type="pct"/>
          </w:tcPr>
          <w:p w:rsidR="00887FA6" w:rsidRPr="004B0064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 w:rsidRPr="00204A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  <w:t xml:space="preserve">Same as </w:t>
            </w:r>
            <w:r w:rsidRPr="00DF363D">
              <w:rPr>
                <w:rFonts w:ascii="Times New Roman" w:hAnsi="Times New Roman" w:cs="Times New Roman"/>
                <w:color w:val="000000" w:themeColor="text1"/>
                <w:kern w:val="24"/>
                <w:sz w:val="18"/>
                <w:szCs w:val="18"/>
              </w:rPr>
              <w:t>D</w:t>
            </w:r>
            <w:r w:rsidRPr="00DF363D">
              <w:rPr>
                <w:rFonts w:ascii="Times New Roman" w:hAnsi="Times New Roman" w:cs="Times New Roman"/>
                <w:color w:val="000000" w:themeColor="text1"/>
                <w:kern w:val="24"/>
                <w:position w:val="5"/>
                <w:sz w:val="18"/>
                <w:szCs w:val="18"/>
                <w:vertAlign w:val="superscript"/>
              </w:rPr>
              <w:t>P</w:t>
            </w:r>
          </w:p>
        </w:tc>
        <w:tc>
          <w:tcPr>
            <w:tcW w:w="834" w:type="pct"/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kern w:val="24"/>
                    <w:sz w:val="18"/>
                    <w:szCs w:val="18"/>
                  </w:rPr>
                  <m:t>D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kern w:val="24"/>
                    <w:position w:val="5"/>
                    <w:sz w:val="18"/>
                    <w:szCs w:val="18"/>
                    <w:vertAlign w:val="superscript"/>
                  </w:rPr>
                  <m:t>P</m:t>
                </m:r>
                <m:r>
                  <w:rPr>
                    <w:rFonts w:ascii="Cambria Math" w:eastAsia="Cambria Math" w:hAnsi="Cambria Math" w:cs="Times New Roman"/>
                    <w:sz w:val="18"/>
                    <w:szCs w:val="20"/>
                  </w:rPr>
                  <m:t>=1-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eastAsia="Cambria Math" w:hAnsi="Cambria Math" w:cs="Times New Roman"/>
                        <w:i/>
                        <w:sz w:val="18"/>
                        <w:szCs w:val="20"/>
                      </w:rPr>
                    </m:ctrlPr>
                  </m:naryPr>
                  <m:sub>
                    <m:r>
                      <w:rPr>
                        <w:rFonts w:ascii="Cambria Math" w:eastAsia="Cambria Math" w:hAnsi="Cambria Math" w:cs="Times New Roman"/>
                        <w:sz w:val="18"/>
                        <w:szCs w:val="20"/>
                      </w:rPr>
                      <m:t>i=1</m:t>
                    </m:r>
                  </m:sub>
                  <m:sup>
                    <m:r>
                      <w:rPr>
                        <w:rFonts w:ascii="Cambria Math" w:eastAsia="Cambria Math" w:hAnsi="Cambria Math" w:cs="Times New Roman"/>
                        <w:sz w:val="18"/>
                        <w:szCs w:val="20"/>
                      </w:rPr>
                      <m:t>n</m:t>
                    </m:r>
                  </m:sup>
                  <m:e>
                    <m:sSubSup>
                      <m:sSubSupPr>
                        <m:ctrlPr>
                          <w:rPr>
                            <w:rFonts w:ascii="Cambria Math" w:eastAsia="Cambria Math" w:hAnsi="Cambria Math" w:cs="Times New Roman"/>
                            <w:i/>
                            <w:sz w:val="18"/>
                            <w:szCs w:val="20"/>
                          </w:rPr>
                        </m:ctrlPr>
                      </m:sSubSupPr>
                      <m:e>
                        <m:r>
                          <w:rPr>
                            <w:rFonts w:ascii="Cambria Math" w:eastAsia="Cambria Math" w:hAnsi="Cambria Math" w:cs="Times New Roman"/>
                            <w:sz w:val="18"/>
                            <w:szCs w:val="20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sz w:val="18"/>
                            <w:szCs w:val="20"/>
                          </w:rPr>
                          <m:t>i</m:t>
                        </m:r>
                      </m:sub>
                      <m:sup>
                        <m:r>
                          <w:rPr>
                            <w:rFonts w:ascii="Cambria Math" w:eastAsia="Cambria Math" w:hAnsi="Cambria Math" w:cs="Times New Roman"/>
                            <w:sz w:val="18"/>
                            <w:szCs w:val="20"/>
                          </w:rPr>
                          <m:t>2</m:t>
                        </m:r>
                      </m:sup>
                    </m:sSubSup>
                  </m:e>
                </m:nary>
              </m:oMath>
            </m:oMathPara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887FA6" w:rsidRPr="00D8393B" w:rsidRDefault="00887FA6" w:rsidP="009C20E6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i/>
                <w:sz w:val="18"/>
                <w:szCs w:val="20"/>
              </w:rPr>
              <w:t>P</w:t>
            </w:r>
            <w:r w:rsidRPr="00D8393B">
              <w:rPr>
                <w:rFonts w:ascii="Times New Roman" w:hAnsi="Times New Roman" w:cs="Times New Roman"/>
                <w:sz w:val="18"/>
                <w:szCs w:val="20"/>
                <w:vertAlign w:val="subscript"/>
              </w:rPr>
              <w:t xml:space="preserve">i: </w:t>
            </w: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 xml:space="preserve">share by weight of the </w:t>
            </w:r>
            <w:r w:rsidRPr="00D8393B">
              <w:rPr>
                <w:rFonts w:ascii="Times New Roman" w:hAnsi="Times New Roman" w:cs="Times New Roman"/>
                <w:i/>
                <w:sz w:val="18"/>
                <w:szCs w:val="20"/>
              </w:rPr>
              <w:t>i</w:t>
            </w:r>
            <w:r w:rsidRPr="00D8393B">
              <w:rPr>
                <w:rFonts w:ascii="Times New Roman" w:hAnsi="Times New Roman" w:cs="Times New Roman"/>
                <w:sz w:val="18"/>
                <w:szCs w:val="20"/>
                <w:vertAlign w:val="subscript"/>
              </w:rPr>
              <w:t>th</w:t>
            </w: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 xml:space="preserve"> crop in the total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quantity</w:t>
            </w:r>
            <w:r w:rsidRPr="00D8393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>of food produced on-farm for consumption</w:t>
            </w:r>
          </w:p>
        </w:tc>
        <w:tc>
          <w:tcPr>
            <w:tcW w:w="720" w:type="pct"/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 xml:space="preserve">Farming systems characterization data. </w:t>
            </w:r>
            <w:r w:rsidRPr="00D8393B">
              <w:rPr>
                <w:rFonts w:ascii="Times New Roman" w:hAnsi="Times New Roman" w:cs="Times New Roman"/>
                <w:noProof/>
                <w:sz w:val="18"/>
                <w:szCs w:val="20"/>
              </w:rPr>
              <w:t>On-farm production for household consumption data.</w:t>
            </w:r>
          </w:p>
        </w:tc>
        <w:tc>
          <w:tcPr>
            <w:tcW w:w="721" w:type="pct"/>
          </w:tcPr>
          <w:p w:rsidR="00887FA6" w:rsidRPr="004B0064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 xml:space="preserve">Same as </w:t>
            </w:r>
            <w:r w:rsidRPr="00DF363D">
              <w:rPr>
                <w:rFonts w:ascii="Times New Roman" w:hAnsi="Times New Roman" w:cs="Times New Roman"/>
                <w:color w:val="000000" w:themeColor="text1"/>
                <w:kern w:val="24"/>
                <w:sz w:val="18"/>
                <w:szCs w:val="18"/>
              </w:rPr>
              <w:t>D</w:t>
            </w:r>
            <w:r w:rsidRPr="00DF363D">
              <w:rPr>
                <w:rFonts w:ascii="Times New Roman" w:hAnsi="Times New Roman" w:cs="Times New Roman"/>
                <w:color w:val="000000" w:themeColor="text1"/>
                <w:kern w:val="24"/>
                <w:position w:val="5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006" w:type="pct"/>
          </w:tcPr>
          <w:p w:rsidR="00887FA6" w:rsidRPr="004B0064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  <w:r w:rsidRPr="004B0064">
              <w:rPr>
                <w:rFonts w:ascii="Times New Roman" w:hAnsi="Times New Roman" w:cs="Times New Roman"/>
                <w:sz w:val="18"/>
                <w:szCs w:val="20"/>
              </w:rPr>
              <w:t xml:space="preserve">Same as </w:t>
            </w:r>
            <w:r w:rsidRPr="00DF363D">
              <w:rPr>
                <w:rFonts w:ascii="Times New Roman" w:hAnsi="Times New Roman" w:cs="Times New Roman"/>
                <w:color w:val="000000" w:themeColor="text1"/>
                <w:kern w:val="24"/>
                <w:sz w:val="18"/>
                <w:szCs w:val="18"/>
              </w:rPr>
              <w:t>D</w:t>
            </w:r>
            <w:r w:rsidRPr="00DF363D">
              <w:rPr>
                <w:rFonts w:ascii="Times New Roman" w:hAnsi="Times New Roman" w:cs="Times New Roman"/>
                <w:color w:val="000000" w:themeColor="text1"/>
                <w:kern w:val="24"/>
                <w:position w:val="5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510" w:type="pct"/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20"/>
              </w:rPr>
            </w:pPr>
            <w:r w:rsidRPr="00204A8B"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20"/>
              </w:rPr>
              <w:t xml:space="preserve">Proposed by </w:t>
            </w:r>
            <w:r w:rsidRPr="00822278">
              <w:rPr>
                <w:rFonts w:ascii="Times New Roman" w:eastAsia="Times New Roman" w:hAnsi="Times New Roman" w:cs="Times New Roman"/>
                <w:i/>
                <w:noProof/>
                <w:color w:val="000000" w:themeColor="text1"/>
                <w:sz w:val="18"/>
                <w:szCs w:val="20"/>
              </w:rPr>
              <w:t>Simpson</w:t>
            </w:r>
            <w:r w:rsidRPr="00DB54CD"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20"/>
              </w:rPr>
              <w:t xml:space="preserve"> 1949</w:t>
            </w:r>
          </w:p>
        </w:tc>
      </w:tr>
      <w:tr w:rsidR="00887FA6" w:rsidRPr="00D8393B" w:rsidTr="009C20E6">
        <w:tc>
          <w:tcPr>
            <w:tcW w:w="358" w:type="pct"/>
          </w:tcPr>
          <w:p w:rsidR="00887FA6" w:rsidRPr="004B0064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  <w:r w:rsidRPr="00DF363D">
              <w:rPr>
                <w:rFonts w:ascii="Times New Roman" w:hAnsi="Times New Roman" w:cs="Times New Roman"/>
                <w:color w:val="000000" w:themeColor="text1"/>
                <w:kern w:val="24"/>
                <w:sz w:val="18"/>
                <w:szCs w:val="18"/>
              </w:rPr>
              <w:t>Nutritional yield</w:t>
            </w:r>
            <w:r w:rsidRPr="004B0064">
              <w:rPr>
                <w:rFonts w:ascii="Times New Roman" w:hAnsi="Times New Roman" w:cs="Times New Roman"/>
                <w:sz w:val="18"/>
                <w:szCs w:val="20"/>
              </w:rPr>
              <w:t xml:space="preserve"> (per nutrient) - </w:t>
            </w:r>
            <w:r w:rsidRPr="00DF363D">
              <w:rPr>
                <w:rFonts w:ascii="Times New Roman" w:hAnsi="Times New Roman" w:cs="Times New Roman"/>
                <w:color w:val="000000" w:themeColor="text1"/>
                <w:kern w:val="24"/>
                <w:sz w:val="18"/>
                <w:szCs w:val="18"/>
              </w:rPr>
              <w:t>Y</w:t>
            </w:r>
            <w:r w:rsidRPr="00DF363D">
              <w:rPr>
                <w:rFonts w:ascii="Times New Roman" w:hAnsi="Times New Roman" w:cs="Times New Roman"/>
                <w:color w:val="000000" w:themeColor="text1"/>
                <w:kern w:val="24"/>
                <w:position w:val="-5"/>
                <w:sz w:val="18"/>
                <w:szCs w:val="18"/>
                <w:vertAlign w:val="subscript"/>
              </w:rPr>
              <w:t>i</w:t>
            </w:r>
          </w:p>
        </w:tc>
        <w:tc>
          <w:tcPr>
            <w:tcW w:w="424" w:type="pct"/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  <w:r w:rsidRPr="00204A8B">
              <w:rPr>
                <w:rFonts w:ascii="Times New Roman" w:hAnsi="Times New Roman" w:cs="Times New Roman"/>
                <w:sz w:val="18"/>
                <w:szCs w:val="20"/>
              </w:rPr>
              <w:t xml:space="preserve">Number of </w:t>
            </w:r>
            <w:r w:rsidRPr="00822278">
              <w:rPr>
                <w:rFonts w:ascii="Times New Roman" w:hAnsi="Times New Roman" w:cs="Times New Roman"/>
                <w:sz w:val="18"/>
                <w:szCs w:val="20"/>
              </w:rPr>
              <w:t xml:space="preserve">reference adults with satisfied </w:t>
            </w:r>
            <w:r w:rsidRPr="00822278">
              <w:rPr>
                <w:rFonts w:ascii="Times New Roman" w:hAnsi="Times New Roman" w:cs="Times New Roman"/>
                <w:sz w:val="18"/>
                <w:szCs w:val="20"/>
              </w:rPr>
              <w:lastRenderedPageBreak/>
              <w:t xml:space="preserve">nutritional requirements for a nutrient given the whole farm production or </w:t>
            </w:r>
            <w:r w:rsidRPr="00DB54CD">
              <w:rPr>
                <w:rFonts w:ascii="Times New Roman" w:hAnsi="Times New Roman" w:cs="Times New Roman"/>
                <w:noProof/>
                <w:sz w:val="18"/>
                <w:szCs w:val="20"/>
              </w:rPr>
              <w:t>a hectare</w:t>
            </w:r>
          </w:p>
        </w:tc>
        <w:tc>
          <w:tcPr>
            <w:tcW w:w="426" w:type="pct"/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sz w:val="18"/>
                <w:szCs w:val="20"/>
              </w:rPr>
              <w:lastRenderedPageBreak/>
              <w:t>Reference adults ha</w:t>
            </w:r>
            <w:r w:rsidRPr="00D8393B">
              <w:rPr>
                <w:rFonts w:ascii="Times New Roman" w:hAnsi="Times New Roman" w:cs="Times New Roman"/>
                <w:sz w:val="18"/>
                <w:szCs w:val="20"/>
                <w:vertAlign w:val="superscript"/>
              </w:rPr>
              <w:t>-1</w:t>
            </w: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 xml:space="preserve"> yr</w:t>
            </w:r>
            <w:r w:rsidRPr="00D8393B">
              <w:rPr>
                <w:rFonts w:ascii="Times New Roman" w:hAnsi="Times New Roman" w:cs="Times New Roman"/>
                <w:sz w:val="18"/>
                <w:szCs w:val="20"/>
                <w:vertAlign w:val="superscript"/>
              </w:rPr>
              <w:t>-1</w:t>
            </w: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 xml:space="preserve"> per nutrient</w:t>
            </w:r>
          </w:p>
        </w:tc>
        <w:tc>
          <w:tcPr>
            <w:tcW w:w="834" w:type="pct"/>
          </w:tcPr>
          <w:p w:rsidR="00887FA6" w:rsidRPr="00D8393B" w:rsidRDefault="00846554" w:rsidP="009C20E6">
            <w:pPr>
              <w:tabs>
                <w:tab w:val="left" w:pos="4553"/>
              </w:tabs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sz w:val="18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 w:themeColor="text1"/>
                      <w:kern w:val="24"/>
                      <w:sz w:val="18"/>
                      <w:szCs w:val="18"/>
                    </w:rPr>
                    <m:t>Y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 w:themeColor="text1"/>
                      <w:kern w:val="24"/>
                      <w:position w:val="-5"/>
                      <w:sz w:val="18"/>
                      <w:szCs w:val="18"/>
                      <w:vertAlign w:val="subscript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18"/>
                      <w:szCs w:val="20"/>
                    </w:rPr>
                    <m:t>r</m:t>
                  </m:r>
                </m:sub>
              </m:sSub>
              <m:r>
                <w:rPr>
                  <w:rFonts w:ascii="Cambria Math" w:hAnsi="Cambria Math" w:cs="Times New Roman"/>
                  <w:sz w:val="18"/>
                  <w:szCs w:val="20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18"/>
                      <w:szCs w:val="20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18"/>
                          <w:szCs w:val="20"/>
                        </w:rPr>
                      </m:ctrlPr>
                    </m:dPr>
                    <m:e>
                      <m:nary>
                        <m:naryPr>
                          <m:chr m:val="∑"/>
                          <m:limLoc m:val="undOvr"/>
                          <m:ctrlPr>
                            <w:rPr>
                              <w:rFonts w:ascii="Cambria Math" w:hAnsi="Cambria Math" w:cs="Times New Roman"/>
                              <w:sz w:val="18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 w:cs="Times New Roman"/>
                              <w:sz w:val="18"/>
                              <w:szCs w:val="20"/>
                            </w:rPr>
                            <m:t>i=1</m:t>
                          </m:r>
                        </m:sub>
                        <m:sup>
                          <m:r>
                            <w:rPr>
                              <w:rFonts w:ascii="Cambria Math" w:hAnsi="Cambria Math" w:cs="Times New Roman"/>
                              <w:sz w:val="18"/>
                              <w:szCs w:val="20"/>
                            </w:rPr>
                            <m:t>n</m:t>
                          </m:r>
                        </m:sup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18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20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20"/>
                                </w:rPr>
                                <m:t>i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18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20"/>
                                </w:rPr>
                                <m:t>C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20"/>
                                </w:rPr>
                                <m:t>r,i</m:t>
                              </m:r>
                            </m:sub>
                          </m:sSub>
                        </m:e>
                      </m:nary>
                      <m:r>
                        <w:rPr>
                          <w:rFonts w:ascii="Cambria Math" w:hAnsi="Cambria Math" w:cs="Times New Roman"/>
                          <w:sz w:val="18"/>
                          <w:szCs w:val="20"/>
                        </w:rPr>
                        <m:t>+</m:t>
                      </m:r>
                      <m:nary>
                        <m:naryPr>
                          <m:chr m:val="∑"/>
                          <m:limLoc m:val="undOvr"/>
                          <m:ctrlPr>
                            <w:rPr>
                              <w:rFonts w:ascii="Cambria Math" w:hAnsi="Cambria Math" w:cs="Times New Roman"/>
                              <w:sz w:val="18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 w:cs="Times New Roman"/>
                              <w:sz w:val="18"/>
                              <w:szCs w:val="20"/>
                            </w:rPr>
                            <m:t>j=1</m:t>
                          </m:r>
                        </m:sub>
                        <m:sup>
                          <m:r>
                            <w:rPr>
                              <w:rFonts w:ascii="Cambria Math" w:hAnsi="Cambria Math" w:cs="Times New Roman"/>
                              <w:sz w:val="18"/>
                              <w:szCs w:val="20"/>
                            </w:rPr>
                            <m:t>m</m:t>
                          </m:r>
                        </m:sup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18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20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20"/>
                                </w:rPr>
                                <m:t>j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18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20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20"/>
                                </w:rPr>
                                <m:t>r,j</m:t>
                              </m:r>
                            </m:sub>
                          </m:sSub>
                        </m:e>
                      </m:nary>
                    </m:e>
                  </m:d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18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18"/>
                          <w:szCs w:val="20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18"/>
                          <w:szCs w:val="20"/>
                        </w:rPr>
                        <m:t>r</m:t>
                      </m:r>
                    </m:sub>
                  </m:sSub>
                </m:den>
              </m:f>
              <m:r>
                <w:rPr>
                  <w:rFonts w:ascii="Cambria Math" w:hAnsi="Cambria Math" w:cs="Times New Roman"/>
                  <w:sz w:val="18"/>
                  <w:szCs w:val="20"/>
                </w:rPr>
                <m:t>*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18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18"/>
                      <w:szCs w:val="20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20"/>
                    </w:rPr>
                    <m:t>FA</m:t>
                  </m:r>
                </m:den>
              </m:f>
            </m:oMath>
            <w:r w:rsidR="00887FA6" w:rsidRPr="00D8393B">
              <w:rPr>
                <w:rFonts w:ascii="Times New Roman" w:hAnsi="Times New Roman" w:cs="Times New Roman"/>
                <w:sz w:val="18"/>
                <w:szCs w:val="20"/>
              </w:rPr>
              <w:tab/>
            </w:r>
          </w:p>
          <w:p w:rsidR="00887FA6" w:rsidRPr="00D8393B" w:rsidRDefault="00887FA6" w:rsidP="009C20E6">
            <w:pPr>
              <w:tabs>
                <w:tab w:val="left" w:pos="4553"/>
              </w:tabs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>r: nutrient (e.g. vitamin A)</w:t>
            </w:r>
          </w:p>
          <w:p w:rsidR="00887FA6" w:rsidRPr="00D8393B" w:rsidRDefault="00887FA6" w:rsidP="009C20E6">
            <w:pPr>
              <w:tabs>
                <w:tab w:val="left" w:pos="4553"/>
              </w:tabs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sz w:val="18"/>
                <w:szCs w:val="20"/>
              </w:rPr>
              <w:lastRenderedPageBreak/>
              <w:t>Fi: fresh weight produced (kg.year</w:t>
            </w:r>
            <w:r w:rsidRPr="00D8393B">
              <w:rPr>
                <w:rFonts w:ascii="Times New Roman" w:hAnsi="Times New Roman" w:cs="Times New Roman"/>
                <w:sz w:val="18"/>
                <w:szCs w:val="20"/>
                <w:vertAlign w:val="superscript"/>
              </w:rPr>
              <w:t>-1</w:t>
            </w: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 xml:space="preserve">) of crop product i </w:t>
            </w:r>
          </w:p>
          <w:p w:rsidR="00887FA6" w:rsidRPr="00D8393B" w:rsidRDefault="00887FA6" w:rsidP="009C20E6">
            <w:pPr>
              <w:tabs>
                <w:tab w:val="left" w:pos="4553"/>
              </w:tabs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>Cr,i: content of nutrient r in crop product i (g.kg</w:t>
            </w:r>
            <w:r w:rsidRPr="00D8393B">
              <w:rPr>
                <w:rFonts w:ascii="Times New Roman" w:hAnsi="Times New Roman" w:cs="Times New Roman"/>
                <w:sz w:val="18"/>
                <w:szCs w:val="20"/>
                <w:vertAlign w:val="superscript"/>
              </w:rPr>
              <w:t>-1</w:t>
            </w: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>)</w:t>
            </w:r>
          </w:p>
          <w:p w:rsidR="00887FA6" w:rsidRPr="00D8393B" w:rsidRDefault="00887FA6" w:rsidP="009C20E6">
            <w:pPr>
              <w:tabs>
                <w:tab w:val="left" w:pos="4553"/>
              </w:tabs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>Fj fresh weight (kg.year</w:t>
            </w:r>
            <w:r w:rsidRPr="00D8393B">
              <w:rPr>
                <w:rFonts w:ascii="Times New Roman" w:hAnsi="Times New Roman" w:cs="Times New Roman"/>
                <w:sz w:val="18"/>
                <w:szCs w:val="20"/>
                <w:vertAlign w:val="superscript"/>
              </w:rPr>
              <w:t>-1</w:t>
            </w: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 xml:space="preserve">) of animal product j </w:t>
            </w:r>
          </w:p>
          <w:p w:rsidR="00887FA6" w:rsidRPr="00D8393B" w:rsidRDefault="00887FA6" w:rsidP="009C20E6">
            <w:pPr>
              <w:tabs>
                <w:tab w:val="left" w:pos="4553"/>
              </w:tabs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>Fr,j content of nutrient r in animal product j (g.kg</w:t>
            </w:r>
            <w:r w:rsidRPr="00D8393B">
              <w:rPr>
                <w:rFonts w:ascii="Times New Roman" w:hAnsi="Times New Roman" w:cs="Times New Roman"/>
                <w:sz w:val="18"/>
                <w:szCs w:val="20"/>
                <w:vertAlign w:val="superscript"/>
              </w:rPr>
              <w:t>-1</w:t>
            </w: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>)</w:t>
            </w:r>
          </w:p>
          <w:p w:rsidR="00887FA6" w:rsidRPr="00D8393B" w:rsidRDefault="00887FA6" w:rsidP="009C20E6">
            <w:pPr>
              <w:tabs>
                <w:tab w:val="left" w:pos="4553"/>
              </w:tabs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>Rr: DRI requirement for nutrient r for a reference adult per year (g</w:t>
            </w:r>
            <w:r w:rsidRPr="00703C15">
              <w:rPr>
                <w:rFonts w:ascii="Times New Roman" w:hAnsi="Times New Roman" w:cs="Times New Roman"/>
                <w:sz w:val="20"/>
                <w:szCs w:val="20"/>
              </w:rPr>
              <w:t xml:space="preserve"> person</w:t>
            </w:r>
            <w:r w:rsidRPr="00D839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D8393B">
              <w:rPr>
                <w:rFonts w:ascii="Times New Roman" w:hAnsi="Times New Roman" w:cs="Times New Roman"/>
                <w:sz w:val="18"/>
                <w:szCs w:val="20"/>
                <w:vertAlign w:val="superscript"/>
              </w:rPr>
              <w:t>-1</w:t>
            </w: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>year</w:t>
            </w:r>
            <w:r w:rsidRPr="00D8393B">
              <w:rPr>
                <w:rFonts w:ascii="Times New Roman" w:hAnsi="Times New Roman" w:cs="Times New Roman"/>
                <w:sz w:val="18"/>
                <w:szCs w:val="20"/>
                <w:vertAlign w:val="superscript"/>
              </w:rPr>
              <w:t>-1</w:t>
            </w: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 xml:space="preserve">) </w:t>
            </w:r>
          </w:p>
          <w:p w:rsidR="00887FA6" w:rsidRPr="00D8393B" w:rsidRDefault="00887FA6" w:rsidP="009C20E6">
            <w:pPr>
              <w:tabs>
                <w:tab w:val="left" w:pos="4553"/>
              </w:tabs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>FA: farm area (ha)</w:t>
            </w:r>
          </w:p>
          <w:p w:rsidR="00887FA6" w:rsidRPr="00D8393B" w:rsidRDefault="00887FA6" w:rsidP="009C20E6">
            <w:pPr>
              <w:tabs>
                <w:tab w:val="left" w:pos="4553"/>
              </w:tabs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>n: total number of crop products</w:t>
            </w:r>
          </w:p>
          <w:p w:rsidR="00887FA6" w:rsidRPr="00D8393B" w:rsidRDefault="00887FA6" w:rsidP="009C20E6">
            <w:pPr>
              <w:tabs>
                <w:tab w:val="left" w:pos="4553"/>
              </w:tabs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 xml:space="preserve">m: total number of animal products </w:t>
            </w:r>
          </w:p>
        </w:tc>
        <w:tc>
          <w:tcPr>
            <w:tcW w:w="720" w:type="pct"/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sz w:val="18"/>
                <w:szCs w:val="20"/>
              </w:rPr>
              <w:lastRenderedPageBreak/>
              <w:t xml:space="preserve">Farming systems characterization data </w:t>
            </w: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sz w:val="18"/>
                <w:szCs w:val="20"/>
              </w:rPr>
              <w:lastRenderedPageBreak/>
              <w:t>Food item nutritional profile (Food composition tables)</w:t>
            </w: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>Reference DRI (</w:t>
            </w:r>
            <w:r w:rsidRPr="00D8393B">
              <w:rPr>
                <w:rFonts w:ascii="Times New Roman" w:hAnsi="Times New Roman" w:cs="Times New Roman"/>
                <w:noProof/>
                <w:sz w:val="18"/>
                <w:szCs w:val="20"/>
              </w:rPr>
              <w:t>e.g.</w:t>
            </w: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 xml:space="preserve"> adult male)</w:t>
            </w:r>
          </w:p>
        </w:tc>
        <w:tc>
          <w:tcPr>
            <w:tcW w:w="721" w:type="pct"/>
          </w:tcPr>
          <w:p w:rsidR="00887FA6" w:rsidRPr="00D8393B" w:rsidRDefault="00887FA6" w:rsidP="009C20E6">
            <w:pPr>
              <w:tabs>
                <w:tab w:val="left" w:pos="4553"/>
              </w:tabs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sz w:val="18"/>
                <w:szCs w:val="20"/>
              </w:rPr>
              <w:lastRenderedPageBreak/>
              <w:t xml:space="preserve">Estimates the number of adults whose yearly dietary reference intakes (DRI) </w:t>
            </w:r>
            <w:r w:rsidRPr="00D8393B">
              <w:rPr>
                <w:rFonts w:ascii="Times New Roman" w:hAnsi="Times New Roman" w:cs="Times New Roman"/>
                <w:noProof/>
                <w:sz w:val="18"/>
                <w:szCs w:val="20"/>
              </w:rPr>
              <w:t xml:space="preserve">are completely </w:t>
            </w:r>
            <w:r w:rsidRPr="00D8393B">
              <w:rPr>
                <w:rFonts w:ascii="Times New Roman" w:hAnsi="Times New Roman" w:cs="Times New Roman"/>
                <w:noProof/>
                <w:sz w:val="18"/>
                <w:szCs w:val="20"/>
              </w:rPr>
              <w:lastRenderedPageBreak/>
              <w:t>covered</w:t>
            </w: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 xml:space="preserve"> given </w:t>
            </w:r>
            <w:r w:rsidRPr="00D8393B">
              <w:rPr>
                <w:rFonts w:ascii="Times New Roman" w:hAnsi="Times New Roman" w:cs="Times New Roman"/>
                <w:noProof/>
                <w:sz w:val="18"/>
                <w:szCs w:val="20"/>
              </w:rPr>
              <w:t>a certain</w:t>
            </w: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 xml:space="preserve"> area and time reference.</w:t>
            </w:r>
          </w:p>
        </w:tc>
        <w:tc>
          <w:tcPr>
            <w:tcW w:w="1006" w:type="pct"/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  <w:r w:rsidRPr="00D8393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  <w:lastRenderedPageBreak/>
              <w:t>Nutritional composition data is standardized as the % DRI for the specific nutrient provided by 100g100g of the edible</w:t>
            </w:r>
            <w:r w:rsidRPr="00D8393B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 xml:space="preserve"> item.</w:t>
            </w: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 xml:space="preserve">Estimates the </w:t>
            </w:r>
            <w:r w:rsidRPr="00D8393B">
              <w:rPr>
                <w:rFonts w:ascii="Times New Roman" w:hAnsi="Times New Roman" w:cs="Times New Roman"/>
                <w:noProof/>
                <w:sz w:val="18"/>
                <w:szCs w:val="20"/>
              </w:rPr>
              <w:t>whole</w:t>
            </w: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 xml:space="preserve"> farm potential contribution rather than the food allocated to household consumption. </w:t>
            </w: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 xml:space="preserve">Applied to a </w:t>
            </w:r>
            <w:r w:rsidRPr="00D8393B">
              <w:rPr>
                <w:rFonts w:ascii="Times New Roman" w:hAnsi="Times New Roman" w:cs="Times New Roman"/>
                <w:noProof/>
                <w:sz w:val="18"/>
                <w:szCs w:val="20"/>
              </w:rPr>
              <w:t>single</w:t>
            </w: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 xml:space="preserve"> nutrient. </w:t>
            </w: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887FA6" w:rsidRPr="004B0064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 xml:space="preserve">Smaller </w:t>
            </w:r>
            <w:r w:rsidRPr="00DF363D">
              <w:rPr>
                <w:rFonts w:ascii="Times New Roman" w:hAnsi="Times New Roman" w:cs="Times New Roman"/>
                <w:color w:val="000000" w:themeColor="text1"/>
                <w:kern w:val="24"/>
                <w:sz w:val="18"/>
                <w:szCs w:val="18"/>
              </w:rPr>
              <w:t>Y</w:t>
            </w:r>
            <w:r w:rsidRPr="00DF363D">
              <w:rPr>
                <w:rFonts w:ascii="Times New Roman" w:hAnsi="Times New Roman" w:cs="Times New Roman"/>
                <w:color w:val="000000" w:themeColor="text1"/>
                <w:kern w:val="24"/>
                <w:position w:val="-5"/>
                <w:sz w:val="18"/>
                <w:szCs w:val="18"/>
                <w:vertAlign w:val="subscript"/>
              </w:rPr>
              <w:t>i</w:t>
            </w:r>
            <w:r w:rsidRPr="004B0064">
              <w:rPr>
                <w:rFonts w:ascii="Times New Roman" w:hAnsi="Times New Roman" w:cs="Times New Roman"/>
                <w:sz w:val="18"/>
                <w:szCs w:val="20"/>
              </w:rPr>
              <w:t xml:space="preserve"> across nutrients indicate more complete diets. </w:t>
            </w:r>
          </w:p>
        </w:tc>
        <w:tc>
          <w:tcPr>
            <w:tcW w:w="510" w:type="pct"/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  <w:r w:rsidRPr="00204A8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  <w:lastRenderedPageBreak/>
              <w:t>Source: DeFries et al</w:t>
            </w:r>
            <w:r w:rsidRPr="00DB54C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  <w:t>.,</w:t>
            </w:r>
            <w:r w:rsidRPr="00D8393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  <w:t xml:space="preserve"> 2015</w:t>
            </w: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</w:pP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  <w:r w:rsidRPr="00D8393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</w:rPr>
              <w:lastRenderedPageBreak/>
              <w:t>Used by Herrero et al., (2017)</w:t>
            </w:r>
          </w:p>
        </w:tc>
      </w:tr>
    </w:tbl>
    <w:p w:rsidR="00887FA6" w:rsidRPr="004B0064" w:rsidRDefault="00887FA6" w:rsidP="00887FA6">
      <w:pPr>
        <w:rPr>
          <w:rFonts w:ascii="Times New Roman" w:hAnsi="Times New Roman" w:cs="Times New Roman"/>
          <w:sz w:val="20"/>
          <w:szCs w:val="20"/>
        </w:rPr>
      </w:pPr>
    </w:p>
    <w:p w:rsidR="00887FA6" w:rsidRPr="00F86737" w:rsidRDefault="00887FA6" w:rsidP="00887FA6">
      <w:pPr>
        <w:rPr>
          <w:rFonts w:ascii="Times New Roman" w:hAnsi="Times New Roman" w:cs="Times New Roman"/>
          <w:sz w:val="20"/>
          <w:szCs w:val="20"/>
        </w:rPr>
      </w:pPr>
      <w:r w:rsidRPr="00204A8B">
        <w:rPr>
          <w:rFonts w:ascii="Times New Roman" w:hAnsi="Times New Roman" w:cs="Times New Roman"/>
          <w:sz w:val="20"/>
          <w:szCs w:val="20"/>
        </w:rPr>
        <w:t xml:space="preserve">Table </w:t>
      </w:r>
      <w:r w:rsidRPr="005F137E">
        <w:rPr>
          <w:rFonts w:ascii="Times New Roman" w:hAnsi="Times New Roman" w:cs="Times New Roman"/>
          <w:sz w:val="20"/>
          <w:szCs w:val="20"/>
        </w:rPr>
        <w:t>1</w:t>
      </w:r>
      <w:r w:rsidRPr="008D7D1A">
        <w:rPr>
          <w:rFonts w:ascii="Times New Roman" w:hAnsi="Times New Roman" w:cs="Times New Roman"/>
          <w:sz w:val="20"/>
          <w:szCs w:val="20"/>
        </w:rPr>
        <w:t xml:space="preserve">A1.3. Nutrient adequacy metrics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9"/>
        <w:gridCol w:w="1100"/>
        <w:gridCol w:w="1104"/>
        <w:gridCol w:w="2162"/>
        <w:gridCol w:w="1866"/>
        <w:gridCol w:w="1869"/>
        <w:gridCol w:w="2608"/>
        <w:gridCol w:w="1322"/>
      </w:tblGrid>
      <w:tr w:rsidR="00887FA6" w:rsidRPr="00D8393B" w:rsidTr="009C20E6">
        <w:trPr>
          <w:tblHeader/>
        </w:trPr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</w:tcPr>
          <w:p w:rsidR="00887FA6" w:rsidRPr="00DB54CD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822278">
              <w:rPr>
                <w:rFonts w:ascii="Times New Roman" w:hAnsi="Times New Roman" w:cs="Times New Roman"/>
                <w:b/>
                <w:sz w:val="18"/>
                <w:szCs w:val="20"/>
              </w:rPr>
              <w:t>Nutrient adequacy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b/>
                <w:sz w:val="18"/>
                <w:szCs w:val="20"/>
              </w:rPr>
              <w:t>Interpretation</w:t>
            </w:r>
          </w:p>
        </w:tc>
        <w:tc>
          <w:tcPr>
            <w:tcW w:w="426" w:type="pct"/>
            <w:tcBorders>
              <w:top w:val="single" w:sz="4" w:space="0" w:color="auto"/>
              <w:bottom w:val="single" w:sz="4" w:space="0" w:color="auto"/>
            </w:tcBorders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b/>
                <w:sz w:val="18"/>
                <w:szCs w:val="20"/>
              </w:rPr>
              <w:t>Units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b/>
                <w:sz w:val="18"/>
                <w:szCs w:val="20"/>
              </w:rPr>
              <w:t>Calculation</w:t>
            </w:r>
          </w:p>
        </w:tc>
        <w:tc>
          <w:tcPr>
            <w:tcW w:w="720" w:type="pct"/>
            <w:tcBorders>
              <w:top w:val="single" w:sz="4" w:space="0" w:color="auto"/>
              <w:bottom w:val="single" w:sz="4" w:space="0" w:color="auto"/>
            </w:tcBorders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b/>
                <w:sz w:val="18"/>
                <w:szCs w:val="20"/>
              </w:rPr>
              <w:t>Data requirement</w:t>
            </w:r>
          </w:p>
        </w:tc>
        <w:tc>
          <w:tcPr>
            <w:tcW w:w="721" w:type="pct"/>
            <w:tcBorders>
              <w:top w:val="single" w:sz="4" w:space="0" w:color="auto"/>
              <w:bottom w:val="single" w:sz="4" w:space="0" w:color="auto"/>
            </w:tcBorders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b/>
                <w:sz w:val="18"/>
                <w:szCs w:val="20"/>
              </w:rPr>
              <w:t>Definition and details</w:t>
            </w:r>
          </w:p>
        </w:tc>
        <w:tc>
          <w:tcPr>
            <w:tcW w:w="1006" w:type="pct"/>
            <w:tcBorders>
              <w:top w:val="single" w:sz="4" w:space="0" w:color="auto"/>
              <w:bottom w:val="single" w:sz="4" w:space="0" w:color="auto"/>
            </w:tcBorders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General and FarmDESIGN limitations and assumptions 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b/>
                <w:sz w:val="18"/>
                <w:szCs w:val="20"/>
              </w:rPr>
              <w:t>Reference</w:t>
            </w:r>
          </w:p>
        </w:tc>
      </w:tr>
      <w:tr w:rsidR="00887FA6" w:rsidRPr="00D8393B" w:rsidTr="009C20E6">
        <w:tc>
          <w:tcPr>
            <w:tcW w:w="358" w:type="pct"/>
          </w:tcPr>
          <w:p w:rsidR="00887FA6" w:rsidRPr="004B0064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  <w:r w:rsidRPr="004B0064">
              <w:rPr>
                <w:rFonts w:ascii="Times New Roman" w:hAnsi="Times New Roman" w:cs="Times New Roman"/>
                <w:sz w:val="18"/>
                <w:szCs w:val="20"/>
              </w:rPr>
              <w:t xml:space="preserve">Nutrient deviations - </w:t>
            </w:r>
            <w:r w:rsidRPr="00DF363D">
              <w:rPr>
                <w:rFonts w:ascii="Times New Roman" w:hAnsi="Times New Roman" w:cs="Times New Roman"/>
                <w:color w:val="000000" w:themeColor="text1"/>
                <w:kern w:val="24"/>
                <w:sz w:val="18"/>
                <w:szCs w:val="18"/>
              </w:rPr>
              <w:t>ND</w:t>
            </w:r>
            <w:r w:rsidRPr="00DF363D">
              <w:rPr>
                <w:rFonts w:ascii="Times New Roman" w:hAnsi="Times New Roman" w:cs="Times New Roman"/>
                <w:color w:val="000000" w:themeColor="text1"/>
                <w:kern w:val="24"/>
                <w:position w:val="-5"/>
                <w:sz w:val="18"/>
                <w:szCs w:val="18"/>
                <w:vertAlign w:val="subscript"/>
              </w:rPr>
              <w:t>i</w:t>
            </w:r>
          </w:p>
        </w:tc>
        <w:tc>
          <w:tcPr>
            <w:tcW w:w="424" w:type="pct"/>
          </w:tcPr>
          <w:p w:rsidR="00887FA6" w:rsidRPr="00204A8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  <w:r w:rsidRPr="00204A8B">
              <w:rPr>
                <w:rFonts w:ascii="Times New Roman" w:hAnsi="Times New Roman" w:cs="Times New Roman"/>
                <w:sz w:val="18"/>
                <w:szCs w:val="20"/>
              </w:rPr>
              <w:t xml:space="preserve">Diet (on- and off-farm foods) theoretical contribution to household dietary requirements for a specific nutrient. </w:t>
            </w:r>
          </w:p>
        </w:tc>
        <w:tc>
          <w:tcPr>
            <w:tcW w:w="426" w:type="pct"/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  <w:r w:rsidRPr="00822278">
              <w:rPr>
                <w:rFonts w:ascii="Times New Roman" w:hAnsi="Times New Roman" w:cs="Times New Roman"/>
                <w:sz w:val="18"/>
                <w:szCs w:val="20"/>
              </w:rPr>
              <w:t>0= household nutritional requirements</w:t>
            </w:r>
            <w:r w:rsidRPr="00DB54CD">
              <w:rPr>
                <w:rFonts w:ascii="Times New Roman" w:hAnsi="Times New Roman" w:cs="Times New Roman"/>
                <w:sz w:val="18"/>
                <w:szCs w:val="20"/>
              </w:rPr>
              <w:t xml:space="preserve"> and diet nutrient supply are equal</w:t>
            </w: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>&lt;0% deficit</w:t>
            </w: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 xml:space="preserve">&gt;0% super plus </w:t>
            </w:r>
          </w:p>
        </w:tc>
        <w:tc>
          <w:tcPr>
            <w:tcW w:w="834" w:type="pct"/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  <w:lang w:val="fr-FR"/>
              </w:rPr>
            </w:pPr>
            <m:oMathPara>
              <m:oMath>
                <m:r>
                  <m:rPr>
                    <m:nor/>
                  </m:rPr>
                  <w:rPr>
                    <w:rFonts w:ascii="Times New Roman" w:hAnsi="Times New Roman" w:cs="Times New Roman"/>
                    <w:color w:val="000000" w:themeColor="text1"/>
                    <w:kern w:val="24"/>
                    <w:sz w:val="18"/>
                    <w:szCs w:val="18"/>
                    <w:lang w:val="fr-FR"/>
                  </w:rPr>
                  <m:t>ND</m:t>
                </m:r>
                <m:r>
                  <m:rPr>
                    <m:nor/>
                  </m:rPr>
                  <w:rPr>
                    <w:rFonts w:ascii="Times New Roman" w:hAnsi="Times New Roman" w:cs="Times New Roman"/>
                    <w:color w:val="000000" w:themeColor="text1"/>
                    <w:kern w:val="24"/>
                    <w:position w:val="-5"/>
                    <w:sz w:val="18"/>
                    <w:szCs w:val="18"/>
                    <w:vertAlign w:val="subscript"/>
                    <w:lang w:val="fr-FR"/>
                  </w:rPr>
                  <m:t>i</m:t>
                </m:r>
                <m:r>
                  <m:rPr>
                    <m:nor/>
                  </m:rPr>
                  <w:rPr>
                    <w:rFonts w:ascii="Times New Roman" w:hAnsi="Times New Roman" w:cs="Times New Roman"/>
                    <w:sz w:val="18"/>
                    <w:szCs w:val="20"/>
                    <w:lang w:val="fr-FR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18"/>
                        <w:szCs w:val="2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18"/>
                        <w:szCs w:val="20"/>
                        <w:lang w:val="fr-FR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18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18"/>
                            <w:szCs w:val="20"/>
                            <w:lang w:val="fr-FR"/>
                          </w:rPr>
                          <m:t>E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18"/>
                            <w:szCs w:val="20"/>
                            <w:lang w:val="fr-FR"/>
                          </w:rPr>
                          <m:t>Ij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18"/>
                        <w:szCs w:val="20"/>
                        <w:lang w:val="fr-FR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18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18"/>
                            <w:szCs w:val="20"/>
                            <w:lang w:val="fr-FR"/>
                          </w:rPr>
                          <m:t>E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18"/>
                            <w:szCs w:val="20"/>
                            <w:lang w:val="fr-FR"/>
                          </w:rPr>
                          <m:t>Rj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18"/>
                        <w:szCs w:val="20"/>
                        <w:lang w:val="fr-FR"/>
                      </w:rPr>
                      <m:t>)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18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18"/>
                            <w:lang w:val="fr-FR"/>
                          </w:rPr>
                          <m:t>E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18"/>
                            <w:lang w:val="fr-FR"/>
                          </w:rPr>
                          <m:t>Rj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Fonts w:ascii="Cambria Math" w:hAnsi="Cambria Math" w:cs="Times New Roman"/>
                    <w:sz w:val="18"/>
                    <w:szCs w:val="20"/>
                    <w:lang w:val="fr-FR"/>
                  </w:rPr>
                  <m:t>×100%</m:t>
                </m:r>
              </m:oMath>
            </m:oMathPara>
          </w:p>
          <w:p w:rsidR="00887FA6" w:rsidRPr="00D8393B" w:rsidRDefault="00887FA6" w:rsidP="009C20E6">
            <w:pPr>
              <w:rPr>
                <w:rFonts w:ascii="Times New Roman" w:hAnsi="Times New Roman" w:cs="Times New Roman"/>
                <w:sz w:val="18"/>
                <w:szCs w:val="20"/>
                <w:lang w:val="fr-FR"/>
              </w:rPr>
            </w:pPr>
          </w:p>
          <w:p w:rsidR="00887FA6" w:rsidRPr="00D8393B" w:rsidRDefault="00887FA6" w:rsidP="009C20E6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>E</w:t>
            </w:r>
            <w:r w:rsidRPr="00D8393B">
              <w:rPr>
                <w:rFonts w:ascii="Times New Roman" w:hAnsi="Times New Roman" w:cs="Times New Roman"/>
                <w:sz w:val="18"/>
                <w:szCs w:val="20"/>
                <w:vertAlign w:val="subscript"/>
              </w:rPr>
              <w:t>Ij</w:t>
            </w: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 xml:space="preserve"> is the household dietary intake for nutrient j</w:t>
            </w:r>
            <w:r w:rsidRPr="00D8393B">
              <w:rPr>
                <w:rFonts w:ascii="Times New Roman" w:hAnsi="Times New Roman" w:cs="Times New Roman"/>
                <w:sz w:val="18"/>
                <w:szCs w:val="20"/>
                <w:vertAlign w:val="superscript"/>
              </w:rPr>
              <w:t>th</w:t>
            </w:r>
          </w:p>
          <w:p w:rsidR="00887FA6" w:rsidRPr="00D8393B" w:rsidRDefault="00887FA6" w:rsidP="009C20E6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>E</w:t>
            </w:r>
            <w:r w:rsidRPr="00D8393B">
              <w:rPr>
                <w:rFonts w:ascii="Times New Roman" w:hAnsi="Times New Roman" w:cs="Times New Roman"/>
                <w:sz w:val="18"/>
                <w:szCs w:val="20"/>
                <w:vertAlign w:val="subscript"/>
              </w:rPr>
              <w:t>R</w:t>
            </w: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 xml:space="preserve"> is the household dietary requirement for nutrient j</w:t>
            </w:r>
            <w:r w:rsidRPr="00D8393B">
              <w:rPr>
                <w:rFonts w:ascii="Times New Roman" w:hAnsi="Times New Roman" w:cs="Times New Roman"/>
                <w:sz w:val="18"/>
                <w:szCs w:val="20"/>
                <w:vertAlign w:val="superscript"/>
              </w:rPr>
              <w:t>th</w:t>
            </w:r>
          </w:p>
        </w:tc>
        <w:tc>
          <w:tcPr>
            <w:tcW w:w="720" w:type="pct"/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sz w:val="18"/>
                <w:szCs w:val="18"/>
              </w:rPr>
              <w:t>Dietary recallsrecalls</w:t>
            </w: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>Food item nutritional profile (Food composition tables)</w:t>
            </w: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 xml:space="preserve">DRI for each household member based on age, sex, </w:t>
            </w:r>
            <w:r w:rsidRPr="00D8393B">
              <w:rPr>
                <w:rFonts w:ascii="Times New Roman" w:hAnsi="Times New Roman" w:cs="Times New Roman"/>
                <w:noProof/>
                <w:sz w:val="18"/>
                <w:szCs w:val="20"/>
              </w:rPr>
              <w:t>and</w:t>
            </w: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 xml:space="preserve"> reproductive status. </w:t>
            </w:r>
          </w:p>
        </w:tc>
        <w:tc>
          <w:tcPr>
            <w:tcW w:w="721" w:type="pct"/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noProof/>
                <w:sz w:val="18"/>
                <w:szCs w:val="20"/>
              </w:rPr>
              <w:t>Compares nutrient availability from consumed foods (and off-farm purchases) with the nutritional requirement given a household demographics and nutrient requirement</w:t>
            </w:r>
          </w:p>
        </w:tc>
        <w:tc>
          <w:tcPr>
            <w:tcW w:w="1006" w:type="pct"/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510" w:type="pct"/>
          </w:tcPr>
          <w:p w:rsidR="00887FA6" w:rsidRPr="00D8393B" w:rsidRDefault="00887FA6" w:rsidP="009C2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20"/>
              </w:rPr>
            </w:pPr>
            <w:r w:rsidRPr="00D8393B">
              <w:rPr>
                <w:rFonts w:ascii="Times New Roman" w:hAnsi="Times New Roman" w:cs="Times New Roman"/>
                <w:sz w:val="18"/>
                <w:szCs w:val="20"/>
              </w:rPr>
              <w:t>Source:  Groot (2018)</w:t>
            </w:r>
          </w:p>
        </w:tc>
      </w:tr>
    </w:tbl>
    <w:p w:rsidR="00887FA6" w:rsidRPr="00D8393B" w:rsidRDefault="00887FA6" w:rsidP="00887FA6">
      <w:pPr>
        <w:rPr>
          <w:rFonts w:ascii="Times New Roman" w:hAnsi="Times New Roman" w:cs="Times New Roman"/>
          <w:i/>
          <w:iCs/>
          <w:sz w:val="20"/>
          <w:szCs w:val="20"/>
        </w:rPr>
        <w:sectPr w:rsidR="00887FA6" w:rsidRPr="00D8393B" w:rsidSect="00887FA6">
          <w:pgSz w:w="15840" w:h="12240" w:orient="landscape" w:code="1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:rsidR="00887FA6" w:rsidRPr="00D8393B" w:rsidRDefault="00887FA6" w:rsidP="00887FA6">
      <w:pPr>
        <w:rPr>
          <w:rFonts w:ascii="Times New Roman" w:hAnsi="Times New Roman" w:cs="Times New Roman"/>
          <w:b/>
          <w:iCs/>
          <w:sz w:val="20"/>
          <w:szCs w:val="20"/>
        </w:rPr>
      </w:pPr>
      <w:r w:rsidRPr="00D8393B">
        <w:rPr>
          <w:rFonts w:ascii="Times New Roman" w:hAnsi="Times New Roman" w:cs="Times New Roman"/>
          <w:b/>
          <w:iCs/>
          <w:sz w:val="20"/>
          <w:szCs w:val="20"/>
        </w:rPr>
        <w:lastRenderedPageBreak/>
        <w:t>References Appendix 1</w:t>
      </w:r>
    </w:p>
    <w:p w:rsidR="00887FA6" w:rsidRPr="00DF363D" w:rsidRDefault="00887FA6" w:rsidP="00887FA6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0"/>
          <w:szCs w:val="20"/>
        </w:rPr>
      </w:pPr>
      <w:r w:rsidRPr="00DF363D">
        <w:rPr>
          <w:rFonts w:ascii="Times New Roman" w:eastAsia="Times New Roman" w:hAnsi="Times New Roman" w:cs="Times New Roman"/>
          <w:sz w:val="20"/>
          <w:szCs w:val="20"/>
        </w:rPr>
        <w:t>DeClerck, F. A. J., Fanzo, J., Palm, C., &amp; Remans, R. (2014). Ecological approaches to human nutrition, Food and Nutrition Bulletin, 32(1), 41-50p.</w:t>
      </w:r>
    </w:p>
    <w:p w:rsidR="00887FA6" w:rsidRPr="00DF363D" w:rsidRDefault="00887FA6" w:rsidP="00887FA6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0"/>
          <w:szCs w:val="20"/>
        </w:rPr>
      </w:pPr>
      <w:r w:rsidRPr="00DF363D">
        <w:rPr>
          <w:rFonts w:ascii="Times New Roman" w:eastAsia="Times New Roman" w:hAnsi="Times New Roman" w:cs="Times New Roman"/>
          <w:sz w:val="20"/>
          <w:szCs w:val="20"/>
        </w:rPr>
        <w:t>DeFries, R. S., Fanzo, J., Remans, R., Palm, C., Wood, S., &amp; Anderman, T. L. (2015). Metrics for land-scarce agriculture. Sciencemag, http://doi.org/10.1126/science.aaa5766</w:t>
      </w:r>
    </w:p>
    <w:p w:rsidR="00887FA6" w:rsidRPr="00DF363D" w:rsidRDefault="00887FA6" w:rsidP="00887FA6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0"/>
          <w:szCs w:val="20"/>
        </w:rPr>
      </w:pPr>
      <w:r w:rsidRPr="00DF363D">
        <w:rPr>
          <w:rFonts w:ascii="Times New Roman" w:eastAsia="Times New Roman" w:hAnsi="Times New Roman" w:cs="Times New Roman"/>
          <w:sz w:val="20"/>
          <w:szCs w:val="20"/>
        </w:rPr>
        <w:t>Dewey, K. G. (1981). Nutritional Consequences of the Transformation from Subsistence to Commercial Agriculture in Tabasco, Mexico. Human Ecology, https://doi.org/10.1007/BF00889132.</w:t>
      </w:r>
    </w:p>
    <w:p w:rsidR="00887FA6" w:rsidRPr="00DF363D" w:rsidRDefault="00887FA6" w:rsidP="00887FA6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0"/>
          <w:szCs w:val="20"/>
        </w:rPr>
      </w:pPr>
      <w:r w:rsidRPr="00DF363D">
        <w:rPr>
          <w:rFonts w:ascii="Times New Roman" w:eastAsia="Times New Roman" w:hAnsi="Times New Roman" w:cs="Times New Roman"/>
          <w:sz w:val="20"/>
          <w:szCs w:val="20"/>
        </w:rPr>
        <w:t>FAO and FHI 360. 2016. Minimum Dietary Diversity for Women: A Guide for Measurement. Rome: FAO. Retrieved from: http://www.fao.org/3/a-i5486e.pdf. Accessed 30 January 2018.</w:t>
      </w:r>
    </w:p>
    <w:p w:rsidR="00887FA6" w:rsidRPr="00DF363D" w:rsidRDefault="00887FA6" w:rsidP="00887FA6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0"/>
          <w:szCs w:val="20"/>
        </w:rPr>
      </w:pPr>
      <w:r w:rsidRPr="00DF363D">
        <w:rPr>
          <w:rFonts w:ascii="Times New Roman" w:eastAsia="Times New Roman" w:hAnsi="Times New Roman" w:cs="Times New Roman"/>
          <w:sz w:val="20"/>
          <w:szCs w:val="20"/>
        </w:rPr>
        <w:t xml:space="preserve">Groot, J.G. (2018) Farm DESIGN Manual – Version 4.21.19. </w:t>
      </w:r>
    </w:p>
    <w:p w:rsidR="00887FA6" w:rsidRPr="00DF363D" w:rsidRDefault="00887FA6" w:rsidP="00887FA6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0"/>
          <w:szCs w:val="20"/>
        </w:rPr>
      </w:pPr>
      <w:r w:rsidRPr="00DF363D">
        <w:rPr>
          <w:rFonts w:ascii="Times New Roman" w:eastAsia="Times New Roman" w:hAnsi="Times New Roman" w:cs="Times New Roman"/>
          <w:sz w:val="20"/>
          <w:szCs w:val="20"/>
        </w:rPr>
        <w:t>Herrero, M., Thornton, P. K., Power, B., Bogard, J. R., Remans, R., Fritz, S., … Havlík, P. (2017). Farming and the geography of nutrient production for human use: a transdisciplinary analysis. Lancet Planet Health, 1, http://doi.org/10.1016/S2542-5196(17)30007-4</w:t>
      </w:r>
    </w:p>
    <w:p w:rsidR="00887FA6" w:rsidRPr="00DF363D" w:rsidRDefault="00887FA6" w:rsidP="00887FA6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0"/>
          <w:szCs w:val="20"/>
        </w:rPr>
      </w:pPr>
      <w:r w:rsidRPr="00DF363D">
        <w:rPr>
          <w:rFonts w:ascii="Times New Roman" w:eastAsia="Times New Roman" w:hAnsi="Times New Roman" w:cs="Times New Roman"/>
          <w:sz w:val="20"/>
          <w:szCs w:val="20"/>
        </w:rPr>
        <w:t>IFPRI. (2015). Global Nutrition Report 2015: Actions and Accountability to Advance Nutrition and Sustainable Development. Washington, DC. www.fao.org/fileadmin/user_upload/raf/uploads/files/129654.pdf. Accessed 26 November 2017.</w:t>
      </w:r>
    </w:p>
    <w:p w:rsidR="00887FA6" w:rsidRPr="00DF363D" w:rsidRDefault="00887FA6" w:rsidP="00887FA6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0"/>
          <w:szCs w:val="20"/>
        </w:rPr>
      </w:pPr>
      <w:r w:rsidRPr="00DF363D">
        <w:rPr>
          <w:rFonts w:ascii="Times New Roman" w:eastAsia="Times New Roman" w:hAnsi="Times New Roman" w:cs="Times New Roman"/>
          <w:sz w:val="20"/>
          <w:szCs w:val="20"/>
        </w:rPr>
        <w:t>Jones, A. D., Shrinivas, A., &amp; Bezner-Kerr, R. (2014). Farm production diversity is associated with greater household dietary diversity in Malawi: Findings from nationally representative data. Food Policy, http://doi.org/10.1016/j.foodpol.2014.02.001</w:t>
      </w:r>
    </w:p>
    <w:p w:rsidR="00887FA6" w:rsidRPr="00DF363D" w:rsidRDefault="00887FA6" w:rsidP="00887FA6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0"/>
          <w:szCs w:val="20"/>
        </w:rPr>
      </w:pPr>
      <w:r w:rsidRPr="00DF363D">
        <w:rPr>
          <w:rFonts w:ascii="Times New Roman" w:eastAsia="Times New Roman" w:hAnsi="Times New Roman" w:cs="Times New Roman"/>
          <w:sz w:val="20"/>
          <w:szCs w:val="20"/>
        </w:rPr>
        <w:t>Kennedy, G., Ballard, T., &amp; Dop, M. C. (2011). Guidelines for measuring household and individual dietary diversity. Italy, Rome. http://www.fao.org/fileadmin/user_upload/wa_workshop/docs/FAO-guidelines-dietary-diversity2011.pdf. Accessed 15 January 2018.</w:t>
      </w:r>
    </w:p>
    <w:p w:rsidR="00887FA6" w:rsidRPr="00DF363D" w:rsidRDefault="00887FA6" w:rsidP="00887FA6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0"/>
          <w:szCs w:val="20"/>
        </w:rPr>
      </w:pPr>
      <w:r w:rsidRPr="00DF363D">
        <w:rPr>
          <w:rFonts w:ascii="Times New Roman" w:eastAsia="Times New Roman" w:hAnsi="Times New Roman" w:cs="Times New Roman"/>
          <w:sz w:val="20"/>
          <w:szCs w:val="20"/>
        </w:rPr>
        <w:t>Lachat, C., Raneri, J. E., Walker, K., Kolsteren, P., Damme, P. Van, Verzelen, K., … Oduor, F. (2017). Dietary species richness as a measure of food biodiversity and nutritional quality of diets. PNAS, http://doi.org/10.1073/pnas.1709194115</w:t>
      </w:r>
    </w:p>
    <w:p w:rsidR="00887FA6" w:rsidRPr="00DF363D" w:rsidRDefault="00887FA6" w:rsidP="00887FA6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0"/>
          <w:szCs w:val="20"/>
        </w:rPr>
      </w:pPr>
      <w:r w:rsidRPr="00DF363D">
        <w:rPr>
          <w:rFonts w:ascii="Times New Roman" w:eastAsia="Times New Roman" w:hAnsi="Times New Roman" w:cs="Times New Roman"/>
          <w:sz w:val="20"/>
          <w:szCs w:val="20"/>
        </w:rPr>
        <w:t>Linderhof, V., Powell, J., Vignes, R., &amp; Ruben, R. (2016). The influence of household farming systems on dietary diversity and caloric intake: the case of Uganda Vincent. In 5th conference of the African Association of Agricultural Economist, 23-26 September 2016, Addis Ababa (Ethiopia).</w:t>
      </w:r>
    </w:p>
    <w:p w:rsidR="00887FA6" w:rsidRPr="00DF363D" w:rsidRDefault="00887FA6" w:rsidP="00887FA6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0"/>
          <w:szCs w:val="20"/>
        </w:rPr>
      </w:pPr>
      <w:r w:rsidRPr="00DF363D">
        <w:rPr>
          <w:rFonts w:ascii="Times New Roman" w:eastAsia="Times New Roman" w:hAnsi="Times New Roman" w:cs="Times New Roman"/>
          <w:sz w:val="20"/>
          <w:szCs w:val="20"/>
        </w:rPr>
        <w:t>Luckett, B. G., DeClerck, F. A., Fanzo, J., Mundorf, A. R., &amp; Rose, D. (2015). Application of the Nutrition Functional Diversity indicator to assess food system contributions to dietary diversity and sustainable diets of Malawian households. Public Health Nutrition, http://doi.org/10.1017/S136898001500169X</w:t>
      </w:r>
    </w:p>
    <w:p w:rsidR="00887FA6" w:rsidRPr="00DF363D" w:rsidRDefault="00887FA6" w:rsidP="00887FA6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0"/>
          <w:szCs w:val="20"/>
        </w:rPr>
      </w:pPr>
      <w:r w:rsidRPr="00DF363D">
        <w:rPr>
          <w:rFonts w:ascii="Times New Roman" w:eastAsia="Times New Roman" w:hAnsi="Times New Roman" w:cs="Times New Roman"/>
          <w:sz w:val="20"/>
          <w:szCs w:val="20"/>
        </w:rPr>
        <w:t>Mouchet, M. a., Villéger, S., Mason, N. W. H., &amp; Mouillot, D. (2010). Functional diversity measures: an overview of their redundancy and their ability to discriminate community assembly rules. Functional Ecology, http://doi.org/10.1111/j.1365-2435.2010.01695.x</w:t>
      </w:r>
    </w:p>
    <w:p w:rsidR="00887FA6" w:rsidRPr="00DF363D" w:rsidRDefault="00887FA6" w:rsidP="00887FA6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0"/>
          <w:szCs w:val="20"/>
          <w:lang w:val="es-CO"/>
        </w:rPr>
      </w:pPr>
      <w:r w:rsidRPr="00DF363D">
        <w:rPr>
          <w:rFonts w:ascii="Times New Roman" w:eastAsia="Times New Roman" w:hAnsi="Times New Roman" w:cs="Times New Roman"/>
          <w:sz w:val="20"/>
          <w:szCs w:val="20"/>
        </w:rPr>
        <w:t xml:space="preserve">Mouchet, M., Guilhaumon, F., Villéger, S., Mason, N. W. H., Tomasini, J., Mouillot, D., … Mouillot, D. (2008). Towards a Consensus for Calculating Dendrogram-Based Functional Diversity Indices. </w:t>
      </w:r>
      <w:r w:rsidRPr="00DF363D">
        <w:rPr>
          <w:rFonts w:ascii="Times New Roman" w:eastAsia="Times New Roman" w:hAnsi="Times New Roman" w:cs="Times New Roman"/>
          <w:sz w:val="20"/>
          <w:szCs w:val="20"/>
          <w:lang w:val="es-CO"/>
        </w:rPr>
        <w:t>Oikos, http://www.jstor.org/stable/40235367</w:t>
      </w:r>
    </w:p>
    <w:p w:rsidR="00887FA6" w:rsidRPr="00DF363D" w:rsidRDefault="00887FA6" w:rsidP="00887FA6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0"/>
          <w:szCs w:val="20"/>
        </w:rPr>
      </w:pPr>
      <w:r w:rsidRPr="00DF363D">
        <w:rPr>
          <w:rFonts w:ascii="Times New Roman" w:eastAsia="Times New Roman" w:hAnsi="Times New Roman" w:cs="Times New Roman"/>
          <w:sz w:val="20"/>
          <w:szCs w:val="20"/>
          <w:lang w:val="es-CO"/>
        </w:rPr>
        <w:t xml:space="preserve">Petchey, O. L., &amp; Gaston, K. J. (2002). </w:t>
      </w:r>
      <w:r w:rsidRPr="00DF363D">
        <w:rPr>
          <w:rFonts w:ascii="Times New Roman" w:eastAsia="Times New Roman" w:hAnsi="Times New Roman" w:cs="Times New Roman"/>
          <w:sz w:val="20"/>
          <w:szCs w:val="20"/>
        </w:rPr>
        <w:t>Functional diversity (FD), species richness and community composition. Ecology Letters, http://doi.org/10.1046/j.1461-0248.2002.00339.x</w:t>
      </w:r>
    </w:p>
    <w:p w:rsidR="00887FA6" w:rsidRPr="00DF363D" w:rsidRDefault="00887FA6" w:rsidP="00887FA6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0"/>
          <w:szCs w:val="20"/>
        </w:rPr>
      </w:pPr>
      <w:r w:rsidRPr="00DF363D">
        <w:rPr>
          <w:rFonts w:ascii="Times New Roman" w:eastAsia="Times New Roman" w:hAnsi="Times New Roman" w:cs="Times New Roman"/>
          <w:sz w:val="20"/>
          <w:szCs w:val="20"/>
        </w:rPr>
        <w:t>Petchey, O. L., &amp; Gaston, K. J. (2006). Functional diversity: back to basics and looking forward. Ecology Letters, http://doi.org/10.1111/j.1461-0248.2006.00924.x</w:t>
      </w:r>
    </w:p>
    <w:p w:rsidR="00887FA6" w:rsidRPr="00DF363D" w:rsidRDefault="00887FA6" w:rsidP="00887FA6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0"/>
          <w:szCs w:val="20"/>
          <w:lang w:val="es-CO"/>
        </w:rPr>
      </w:pPr>
      <w:r w:rsidRPr="00DF363D">
        <w:rPr>
          <w:rFonts w:ascii="Times New Roman" w:eastAsia="Times New Roman" w:hAnsi="Times New Roman" w:cs="Times New Roman"/>
          <w:sz w:val="20"/>
          <w:szCs w:val="20"/>
        </w:rPr>
        <w:t xml:space="preserve">Petchey, O. L., &amp; Gaston, K. J. (2007). Dendograms and measuring functional diversity. </w:t>
      </w:r>
      <w:r w:rsidRPr="00DF363D">
        <w:rPr>
          <w:rFonts w:ascii="Times New Roman" w:eastAsia="Times New Roman" w:hAnsi="Times New Roman" w:cs="Times New Roman"/>
          <w:sz w:val="20"/>
          <w:szCs w:val="20"/>
          <w:lang w:val="es-CO"/>
        </w:rPr>
        <w:t>Oikos, http://www.jstor.org/stable/40235189</w:t>
      </w:r>
    </w:p>
    <w:p w:rsidR="00887FA6" w:rsidRPr="00DF363D" w:rsidRDefault="00887FA6" w:rsidP="00887FA6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0"/>
          <w:szCs w:val="20"/>
        </w:rPr>
      </w:pPr>
      <w:r w:rsidRPr="00DF363D">
        <w:rPr>
          <w:rFonts w:ascii="Times New Roman" w:eastAsia="Times New Roman" w:hAnsi="Times New Roman" w:cs="Times New Roman"/>
          <w:sz w:val="20"/>
          <w:szCs w:val="20"/>
          <w:lang w:val="es-CO"/>
        </w:rPr>
        <w:t xml:space="preserve">Pla, L., Casanoves, F., &amp; Di Rienzo, J. (2012). </w:t>
      </w:r>
      <w:r w:rsidRPr="00DF363D">
        <w:rPr>
          <w:rFonts w:ascii="Times New Roman" w:eastAsia="Times New Roman" w:hAnsi="Times New Roman" w:cs="Times New Roman"/>
          <w:sz w:val="20"/>
          <w:szCs w:val="20"/>
        </w:rPr>
        <w:t>Quantifying Functional Biodiversity. In Functional Diversity Indices (SpringerBr, Vol. 7, p. 98). Dordrecht: Springer. http://doi.org/10.1007/978-94-007-2648-2</w:t>
      </w:r>
    </w:p>
    <w:p w:rsidR="00887FA6" w:rsidRPr="00DF363D" w:rsidRDefault="00887FA6" w:rsidP="00887FA6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0"/>
          <w:szCs w:val="20"/>
        </w:rPr>
      </w:pPr>
      <w:r w:rsidRPr="00DF363D">
        <w:rPr>
          <w:rFonts w:ascii="Times New Roman" w:eastAsia="Times New Roman" w:hAnsi="Times New Roman" w:cs="Times New Roman"/>
          <w:sz w:val="20"/>
          <w:szCs w:val="20"/>
        </w:rPr>
        <w:t>Remans, R., Flynn, D. F. B., DeClerck, F., Diru, W., Fanzo, J., Gaynor, K., … Palm, C. a. (2011). Assessing nutritional diversity of cropping systems in African villages. PLoS ONE, http://doi.org/10.1371/journal.pone.0021235</w:t>
      </w:r>
    </w:p>
    <w:p w:rsidR="00887FA6" w:rsidRPr="00DF363D" w:rsidRDefault="00887FA6" w:rsidP="00887FA6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0"/>
          <w:szCs w:val="20"/>
        </w:rPr>
      </w:pPr>
      <w:r w:rsidRPr="00DF363D">
        <w:rPr>
          <w:rFonts w:ascii="Times New Roman" w:eastAsia="Times New Roman" w:hAnsi="Times New Roman" w:cs="Times New Roman"/>
          <w:sz w:val="20"/>
          <w:szCs w:val="20"/>
        </w:rPr>
        <w:t>Remans, R., Wood, S. A., Saha, N., Lee, T., &amp; DeFries, R. S. (2014). Measuring nutritional diversity of national food supplies. Global Food Security, http://doi.org/10.1016/j.gfs.2014.07.001</w:t>
      </w:r>
    </w:p>
    <w:p w:rsidR="00887FA6" w:rsidRPr="00DF363D" w:rsidRDefault="00887FA6" w:rsidP="00887FA6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0"/>
          <w:szCs w:val="20"/>
        </w:rPr>
      </w:pPr>
      <w:r w:rsidRPr="00DF363D">
        <w:rPr>
          <w:rFonts w:ascii="Times New Roman" w:eastAsia="Times New Roman" w:hAnsi="Times New Roman" w:cs="Times New Roman"/>
          <w:sz w:val="20"/>
          <w:szCs w:val="20"/>
        </w:rPr>
        <w:t>Shannon, C. E., &amp; Weaver, W. (1963). The mathematical theory of communication. The University of Illinois Press, http://doi.org/10.1145/584091.584093</w:t>
      </w:r>
    </w:p>
    <w:p w:rsidR="00887FA6" w:rsidRPr="00DF363D" w:rsidRDefault="00887FA6" w:rsidP="00887FA6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0"/>
          <w:szCs w:val="20"/>
        </w:rPr>
      </w:pPr>
      <w:r w:rsidRPr="00DF363D">
        <w:rPr>
          <w:rFonts w:ascii="Times New Roman" w:eastAsia="Times New Roman" w:hAnsi="Times New Roman" w:cs="Times New Roman"/>
          <w:sz w:val="20"/>
          <w:szCs w:val="20"/>
        </w:rPr>
        <w:t>Sibhatu, K. T., Krishna, V. V., &amp; Qaim, M. (2015). Production diversity and dietary diversity in smallholder farm households. PNAS, http://doi.org/10.1073/pnas.1510982112</w:t>
      </w:r>
    </w:p>
    <w:p w:rsidR="00887FA6" w:rsidRPr="00DF363D" w:rsidRDefault="00887FA6" w:rsidP="00887FA6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0"/>
          <w:szCs w:val="20"/>
          <w:lang w:val="fr-FR"/>
        </w:rPr>
      </w:pPr>
      <w:r w:rsidRPr="00DF363D">
        <w:rPr>
          <w:rFonts w:ascii="Times New Roman" w:eastAsia="Times New Roman" w:hAnsi="Times New Roman" w:cs="Times New Roman"/>
          <w:sz w:val="20"/>
          <w:szCs w:val="20"/>
        </w:rPr>
        <w:t xml:space="preserve">Simpson, E. H. (1949).  Measurement of Diversity. </w:t>
      </w:r>
      <w:r w:rsidRPr="00DF363D">
        <w:rPr>
          <w:rFonts w:ascii="Times New Roman" w:eastAsia="Times New Roman" w:hAnsi="Times New Roman" w:cs="Times New Roman"/>
          <w:sz w:val="20"/>
          <w:szCs w:val="20"/>
          <w:lang w:val="fr-FR"/>
        </w:rPr>
        <w:t>Nature, http://dx.doi.org/10.1038/163688a0</w:t>
      </w:r>
    </w:p>
    <w:p w:rsidR="00887FA6" w:rsidRPr="00DF363D" w:rsidRDefault="00887FA6" w:rsidP="00887FA6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0"/>
          <w:szCs w:val="20"/>
        </w:rPr>
      </w:pPr>
      <w:r w:rsidRPr="00DF363D">
        <w:rPr>
          <w:rFonts w:ascii="Times New Roman" w:eastAsia="Times New Roman" w:hAnsi="Times New Roman" w:cs="Times New Roman"/>
          <w:sz w:val="20"/>
          <w:szCs w:val="20"/>
          <w:lang w:val="fr-FR"/>
        </w:rPr>
        <w:lastRenderedPageBreak/>
        <w:t xml:space="preserve">Villéger, S., Mason, H., &amp; Mouillot, D. (2008). </w:t>
      </w:r>
      <w:r w:rsidRPr="00DF363D">
        <w:rPr>
          <w:rFonts w:ascii="Times New Roman" w:eastAsia="Times New Roman" w:hAnsi="Times New Roman" w:cs="Times New Roman"/>
          <w:sz w:val="20"/>
          <w:szCs w:val="20"/>
        </w:rPr>
        <w:t>New Multidimensional Functional Diversity Indices for a Multifaceted Framework in Functional Ecology Author (s ): Sébastien Villéger , Norman W . H . Mason , David Mouillot Published by : Ecological Society of America content in a trusted digital archive. Ecology, http://doi.org/10.1890/07-1206.1</w:t>
      </w:r>
    </w:p>
    <w:p w:rsidR="00887FA6" w:rsidRPr="00DF363D" w:rsidRDefault="00887FA6" w:rsidP="00887FA6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0"/>
          <w:szCs w:val="20"/>
        </w:rPr>
      </w:pPr>
      <w:r w:rsidRPr="00DF363D">
        <w:rPr>
          <w:rFonts w:ascii="Times New Roman" w:eastAsia="Times New Roman" w:hAnsi="Times New Roman" w:cs="Times New Roman"/>
          <w:sz w:val="20"/>
          <w:szCs w:val="20"/>
        </w:rPr>
        <w:t>Wood, S. A. (2018). Nutritional functional trait diversity of crops in south- eastern Senegal. Journal of Applied Ecology, http://doi.org/10.1111/1365-2664.13026</w:t>
      </w:r>
    </w:p>
    <w:p w:rsidR="00887FA6" w:rsidRPr="00D8393B" w:rsidRDefault="00887FA6" w:rsidP="00887FA6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b/>
          <w:sz w:val="20"/>
          <w:szCs w:val="20"/>
        </w:rPr>
        <w:sectPr w:rsidR="00887FA6" w:rsidRPr="00D8393B" w:rsidSect="00887FA6">
          <w:pgSz w:w="12240" w:h="15840" w:code="1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  <w:r w:rsidRPr="00DF363D">
        <w:rPr>
          <w:rFonts w:ascii="Times New Roman" w:eastAsia="Times New Roman" w:hAnsi="Times New Roman" w:cs="Times New Roman"/>
          <w:sz w:val="20"/>
          <w:szCs w:val="20"/>
        </w:rPr>
        <w:t> </w:t>
      </w:r>
    </w:p>
    <w:bookmarkEnd w:id="1"/>
    <w:p w:rsidR="00A2376B" w:rsidRDefault="00A2376B"/>
    <w:sectPr w:rsidR="00A2376B" w:rsidSect="00887F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FA6"/>
    <w:rsid w:val="00113C50"/>
    <w:rsid w:val="00490829"/>
    <w:rsid w:val="00846554"/>
    <w:rsid w:val="00887FA6"/>
    <w:rsid w:val="00A23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956894-D437-4BE3-84B6-EA62B27CC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7FA6"/>
    <w:rPr>
      <w:lang w:val="en-GB"/>
    </w:rPr>
  </w:style>
  <w:style w:type="paragraph" w:styleId="Heading1">
    <w:name w:val="heading 1"/>
    <w:basedOn w:val="Normal"/>
    <w:link w:val="Heading1Char"/>
    <w:uiPriority w:val="9"/>
    <w:qFormat/>
    <w:rsid w:val="00887FA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7FA6"/>
    <w:rPr>
      <w:rFonts w:ascii="Times New Roman" w:eastAsia="Times New Roman" w:hAnsi="Times New Roman" w:cs="Times New Roman"/>
      <w:b/>
      <w:bCs/>
      <w:kern w:val="36"/>
      <w:sz w:val="48"/>
      <w:szCs w:val="48"/>
      <w:lang w:val="en-GB"/>
    </w:rPr>
  </w:style>
  <w:style w:type="paragraph" w:styleId="ListParagraph">
    <w:name w:val="List Paragraph"/>
    <w:basedOn w:val="Normal"/>
    <w:uiPriority w:val="34"/>
    <w:qFormat/>
    <w:rsid w:val="00887FA6"/>
    <w:pPr>
      <w:ind w:left="720"/>
      <w:contextualSpacing/>
    </w:pPr>
  </w:style>
  <w:style w:type="table" w:styleId="TableGrid">
    <w:name w:val="Table Grid"/>
    <w:basedOn w:val="TableNormal"/>
    <w:uiPriority w:val="39"/>
    <w:rsid w:val="00887F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87F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887F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87FA6"/>
    <w:rPr>
      <w:sz w:val="20"/>
      <w:szCs w:val="20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887FA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87FA6"/>
    <w:rPr>
      <w:color w:val="0563C1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887FA6"/>
  </w:style>
  <w:style w:type="paragraph" w:styleId="BalloonText">
    <w:name w:val="Balloon Text"/>
    <w:basedOn w:val="Normal"/>
    <w:link w:val="BalloonTextChar"/>
    <w:uiPriority w:val="99"/>
    <w:semiHidden/>
    <w:unhideWhenUsed/>
    <w:rsid w:val="00887F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7FA6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553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n.e.carmona@cgiar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593406-3D60-4EAE-8993-E0C8FE3A0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2491</Words>
  <Characters>14199</Characters>
  <Application>Microsoft Office Word</Application>
  <DocSecurity>0</DocSecurity>
  <Lines>118</Lines>
  <Paragraphs>33</Paragraphs>
  <ScaleCrop>false</ScaleCrop>
  <Company/>
  <LinksUpToDate>false</LinksUpToDate>
  <CharactersWithSpaces>16657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Estrada Carmona, Natalia (Bioversity-France)</dc:creator>
  <cp:keywords/>
  <dc:description/>
  <cp:lastModifiedBy>Estrada Carmona, Natalia (Bioversity-France)</cp:lastModifiedBy>
  <cp:revision>4</cp:revision>
  <dcterms:created xsi:type="dcterms:W3CDTF">2019-10-09T22:44:00Z</dcterms:created>
  <dcterms:modified xsi:type="dcterms:W3CDTF">2019-10-10T09:54:00Z</dcterms:modified>
</cp:coreProperties>
</file>