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47A" w:rsidRDefault="000B347A"/>
    <w:p w:rsidR="006152B7" w:rsidRPr="00816860" w:rsidRDefault="006152B7" w:rsidP="006152B7">
      <w:pPr>
        <w:spacing w:line="480" w:lineRule="auto"/>
        <w:jc w:val="both"/>
        <w:rPr>
          <w:rFonts w:ascii="Times New Roman" w:hAnsi="Times New Roman" w:cs="Times New Roman"/>
          <w:b/>
          <w:bCs/>
          <w:lang w:val="en-GB"/>
        </w:rPr>
      </w:pPr>
      <w:r w:rsidRPr="00816860">
        <w:rPr>
          <w:rFonts w:ascii="Times New Roman" w:hAnsi="Times New Roman" w:cs="Times New Roman"/>
          <w:b/>
          <w:bCs/>
          <w:lang w:val="en-GB"/>
        </w:rPr>
        <w:t>Appendix</w:t>
      </w:r>
      <w:r>
        <w:rPr>
          <w:rFonts w:ascii="Times New Roman" w:hAnsi="Times New Roman" w:cs="Times New Roman"/>
          <w:b/>
          <w:bCs/>
          <w:lang w:val="en-GB"/>
        </w:rPr>
        <w:t xml:space="preserve"> 2</w:t>
      </w:r>
      <w:r w:rsidRPr="00816860">
        <w:rPr>
          <w:rFonts w:ascii="Times New Roman" w:hAnsi="Times New Roman" w:cs="Times New Roman"/>
          <w:b/>
          <w:bCs/>
          <w:lang w:val="en-GB"/>
        </w:rPr>
        <w:t>:</w:t>
      </w:r>
      <w:r>
        <w:rPr>
          <w:rFonts w:ascii="Times New Roman" w:hAnsi="Times New Roman" w:cs="Times New Roman"/>
          <w:b/>
          <w:bCs/>
          <w:lang w:val="en-GB"/>
        </w:rPr>
        <w:t xml:space="preserve"> </w:t>
      </w:r>
      <w:r w:rsidR="007C6FB6">
        <w:rPr>
          <w:rFonts w:ascii="Times New Roman" w:hAnsi="Times New Roman" w:cs="Times New Roman"/>
          <w:b/>
          <w:sz w:val="20"/>
          <w:lang w:val="en-GB"/>
        </w:rPr>
        <w:t>Chemical analysis of (micro)nutrient composition</w:t>
      </w:r>
    </w:p>
    <w:p w:rsidR="006152B7" w:rsidRDefault="006152B7" w:rsidP="006152B7">
      <w:pPr>
        <w:spacing w:line="480" w:lineRule="auto"/>
        <w:jc w:val="both"/>
        <w:rPr>
          <w:rFonts w:ascii="Times New Roman" w:hAnsi="Times New Roman" w:cs="Times New Roman"/>
          <w:bCs/>
          <w:lang w:val="en-GB"/>
        </w:rPr>
      </w:pPr>
      <w:r>
        <w:rPr>
          <w:rFonts w:ascii="Times New Roman" w:hAnsi="Times New Roman" w:cs="Times New Roman"/>
          <w:bCs/>
          <w:lang w:val="en-GB"/>
        </w:rPr>
        <w:t xml:space="preserve">Supplement to: </w:t>
      </w:r>
      <w:r w:rsidRPr="003416F0">
        <w:rPr>
          <w:rFonts w:ascii="Times New Roman" w:hAnsi="Times New Roman" w:cs="Times New Roman"/>
          <w:bCs/>
          <w:lang w:val="en-GB"/>
        </w:rPr>
        <w:t xml:space="preserve">Fish as a source </w:t>
      </w:r>
      <w:r w:rsidR="005A41A8">
        <w:rPr>
          <w:rFonts w:ascii="Times New Roman" w:hAnsi="Times New Roman" w:cs="Times New Roman"/>
          <w:bCs/>
          <w:lang w:val="en-GB"/>
        </w:rPr>
        <w:t>of (Micro</w:t>
      </w:r>
      <w:proofErr w:type="gramStart"/>
      <w:r w:rsidR="005A41A8">
        <w:rPr>
          <w:rFonts w:ascii="Times New Roman" w:hAnsi="Times New Roman" w:cs="Times New Roman"/>
          <w:bCs/>
          <w:lang w:val="en-GB"/>
        </w:rPr>
        <w:t>)nutrients</w:t>
      </w:r>
      <w:proofErr w:type="gramEnd"/>
      <w:r w:rsidR="005A41A8">
        <w:rPr>
          <w:rFonts w:ascii="Times New Roman" w:hAnsi="Times New Roman" w:cs="Times New Roman"/>
          <w:bCs/>
          <w:lang w:val="en-GB"/>
        </w:rPr>
        <w:t xml:space="preserve">  to combat hidden h</w:t>
      </w:r>
      <w:bookmarkStart w:id="0" w:name="_GoBack"/>
      <w:bookmarkEnd w:id="0"/>
      <w:r w:rsidRPr="003416F0">
        <w:rPr>
          <w:rFonts w:ascii="Times New Roman" w:hAnsi="Times New Roman" w:cs="Times New Roman"/>
          <w:bCs/>
          <w:lang w:val="en-GB"/>
        </w:rPr>
        <w:t>unger in Zambia</w:t>
      </w:r>
    </w:p>
    <w:p w:rsidR="006152B7" w:rsidRPr="003416F0" w:rsidRDefault="006152B7" w:rsidP="006152B7">
      <w:pPr>
        <w:spacing w:line="480" w:lineRule="auto"/>
        <w:jc w:val="both"/>
        <w:rPr>
          <w:rFonts w:ascii="Times New Roman" w:hAnsi="Times New Roman" w:cs="Times New Roman"/>
          <w:bCs/>
          <w:lang w:val="en-GB"/>
        </w:rPr>
      </w:pPr>
      <w:r>
        <w:rPr>
          <w:rFonts w:ascii="Times New Roman" w:hAnsi="Times New Roman" w:cs="Times New Roman"/>
          <w:bCs/>
          <w:lang w:val="en-GB"/>
        </w:rPr>
        <w:t>Food Security</w:t>
      </w:r>
    </w:p>
    <w:p w:rsidR="006152B7" w:rsidRPr="006F2E25" w:rsidRDefault="006152B7" w:rsidP="006152B7">
      <w:pPr>
        <w:spacing w:line="480" w:lineRule="auto"/>
        <w:jc w:val="both"/>
        <w:rPr>
          <w:rFonts w:ascii="Times New Roman" w:hAnsi="Times New Roman" w:cs="Times New Roman"/>
          <w:b/>
          <w:bCs/>
          <w:lang w:val="en-GB"/>
        </w:rPr>
      </w:pPr>
      <w:r w:rsidRPr="006F2E25">
        <w:rPr>
          <w:rFonts w:ascii="Times New Roman" w:hAnsi="Times New Roman" w:cs="Times New Roman"/>
          <w:b/>
          <w:bCs/>
          <w:lang w:val="en-GB"/>
        </w:rPr>
        <w:t xml:space="preserve">Nils </w:t>
      </w:r>
      <w:proofErr w:type="spellStart"/>
      <w:r w:rsidRPr="006F2E25">
        <w:rPr>
          <w:rFonts w:ascii="Times New Roman" w:hAnsi="Times New Roman" w:cs="Times New Roman"/>
          <w:b/>
          <w:bCs/>
          <w:lang w:val="en-GB"/>
        </w:rPr>
        <w:t>Nölle</w:t>
      </w:r>
      <w:r w:rsidRPr="006F2E25">
        <w:rPr>
          <w:rFonts w:ascii="Times New Roman" w:hAnsi="Times New Roman" w:cs="Times New Roman"/>
          <w:b/>
          <w:bCs/>
          <w:vertAlign w:val="superscript"/>
          <w:lang w:val="en-GB"/>
        </w:rPr>
        <w:t>a</w:t>
      </w:r>
      <w:proofErr w:type="spellEnd"/>
      <w:r w:rsidRPr="006F2E25">
        <w:rPr>
          <w:rFonts w:ascii="Times New Roman" w:hAnsi="Times New Roman" w:cs="Times New Roman"/>
          <w:b/>
          <w:bCs/>
          <w:vertAlign w:val="superscript"/>
          <w:lang w:val="en-GB"/>
        </w:rPr>
        <w:t>*</w:t>
      </w:r>
      <w:r w:rsidRPr="006F2E25">
        <w:rPr>
          <w:rFonts w:ascii="Times New Roman" w:hAnsi="Times New Roman" w:cs="Times New Roman"/>
          <w:b/>
          <w:bCs/>
          <w:lang w:val="en-GB"/>
        </w:rPr>
        <w:t xml:space="preserve">, Sven </w:t>
      </w:r>
      <w:proofErr w:type="spellStart"/>
      <w:r w:rsidRPr="006F2E25">
        <w:rPr>
          <w:rFonts w:ascii="Times New Roman" w:hAnsi="Times New Roman" w:cs="Times New Roman"/>
          <w:b/>
          <w:bCs/>
          <w:lang w:val="en-GB"/>
        </w:rPr>
        <w:t>Genschick</w:t>
      </w:r>
      <w:r w:rsidRPr="006F2E25">
        <w:rPr>
          <w:rFonts w:ascii="Times New Roman" w:hAnsi="Times New Roman" w:cs="Times New Roman"/>
          <w:b/>
          <w:bCs/>
          <w:vertAlign w:val="superscript"/>
          <w:lang w:val="en-GB"/>
        </w:rPr>
        <w:t>b</w:t>
      </w:r>
      <w:proofErr w:type="spellEnd"/>
      <w:r w:rsidRPr="006F2E25">
        <w:rPr>
          <w:rFonts w:ascii="Times New Roman" w:hAnsi="Times New Roman" w:cs="Times New Roman"/>
          <w:b/>
          <w:bCs/>
          <w:lang w:val="en-GB"/>
        </w:rPr>
        <w:t xml:space="preserve">, Klaus </w:t>
      </w:r>
      <w:proofErr w:type="spellStart"/>
      <w:r w:rsidRPr="006F2E25">
        <w:rPr>
          <w:rFonts w:ascii="Times New Roman" w:hAnsi="Times New Roman" w:cs="Times New Roman"/>
          <w:b/>
          <w:bCs/>
          <w:lang w:val="en-GB"/>
        </w:rPr>
        <w:t>Schwadorf</w:t>
      </w:r>
      <w:r w:rsidRPr="006F2E25">
        <w:rPr>
          <w:rFonts w:ascii="Times New Roman" w:hAnsi="Times New Roman" w:cs="Times New Roman"/>
          <w:b/>
          <w:bCs/>
          <w:vertAlign w:val="superscript"/>
          <w:lang w:val="en-GB"/>
        </w:rPr>
        <w:t>c</w:t>
      </w:r>
      <w:proofErr w:type="spellEnd"/>
      <w:r w:rsidRPr="006F2E25">
        <w:rPr>
          <w:rFonts w:ascii="Times New Roman" w:hAnsi="Times New Roman" w:cs="Times New Roman"/>
          <w:b/>
          <w:bCs/>
          <w:lang w:val="en-GB"/>
        </w:rPr>
        <w:t xml:space="preserve">, Holger </w:t>
      </w:r>
      <w:proofErr w:type="spellStart"/>
      <w:r w:rsidRPr="006F2E25">
        <w:rPr>
          <w:rFonts w:ascii="Times New Roman" w:hAnsi="Times New Roman" w:cs="Times New Roman"/>
          <w:b/>
          <w:bCs/>
          <w:lang w:val="en-GB"/>
        </w:rPr>
        <w:t>Hrenn</w:t>
      </w:r>
      <w:r w:rsidRPr="006F2E25">
        <w:rPr>
          <w:rFonts w:ascii="Times New Roman" w:hAnsi="Times New Roman" w:cs="Times New Roman"/>
          <w:b/>
          <w:bCs/>
          <w:vertAlign w:val="superscript"/>
          <w:lang w:val="en-GB"/>
        </w:rPr>
        <w:t>c</w:t>
      </w:r>
      <w:proofErr w:type="spellEnd"/>
      <w:r w:rsidRPr="006F2E25">
        <w:rPr>
          <w:rFonts w:ascii="Times New Roman" w:hAnsi="Times New Roman" w:cs="Times New Roman"/>
          <w:b/>
          <w:bCs/>
          <w:lang w:val="en-GB"/>
        </w:rPr>
        <w:t xml:space="preserve">, Sonja </w:t>
      </w:r>
      <w:proofErr w:type="spellStart"/>
      <w:r w:rsidRPr="006F2E25">
        <w:rPr>
          <w:rFonts w:ascii="Times New Roman" w:hAnsi="Times New Roman" w:cs="Times New Roman"/>
          <w:b/>
          <w:bCs/>
          <w:lang w:val="en-GB"/>
        </w:rPr>
        <w:t>Schlosser</w:t>
      </w:r>
      <w:r w:rsidRPr="006F2E25">
        <w:rPr>
          <w:rFonts w:ascii="Times New Roman" w:hAnsi="Times New Roman" w:cs="Times New Roman"/>
          <w:b/>
          <w:bCs/>
          <w:vertAlign w:val="superscript"/>
          <w:lang w:val="en-GB"/>
        </w:rPr>
        <w:t>c</w:t>
      </w:r>
      <w:proofErr w:type="spellEnd"/>
      <w:r w:rsidRPr="006F2E25">
        <w:rPr>
          <w:rFonts w:ascii="Times New Roman" w:hAnsi="Times New Roman" w:cs="Times New Roman"/>
          <w:b/>
          <w:bCs/>
          <w:lang w:val="en-GB"/>
        </w:rPr>
        <w:t xml:space="preserve">, Hans Konrad </w:t>
      </w:r>
      <w:proofErr w:type="spellStart"/>
      <w:r w:rsidRPr="006F2E25">
        <w:rPr>
          <w:rFonts w:ascii="Times New Roman" w:hAnsi="Times New Roman" w:cs="Times New Roman"/>
          <w:b/>
          <w:bCs/>
          <w:lang w:val="en-GB"/>
        </w:rPr>
        <w:t>Biesalski</w:t>
      </w:r>
      <w:r w:rsidRPr="006F2E25">
        <w:rPr>
          <w:rFonts w:ascii="Times New Roman" w:hAnsi="Times New Roman" w:cs="Times New Roman"/>
          <w:b/>
          <w:bCs/>
          <w:vertAlign w:val="superscript"/>
          <w:lang w:val="en-GB"/>
        </w:rPr>
        <w:t>a</w:t>
      </w:r>
      <w:proofErr w:type="spellEnd"/>
    </w:p>
    <w:p w:rsidR="006152B7" w:rsidRPr="003416F0" w:rsidRDefault="006152B7" w:rsidP="006152B7">
      <w:pPr>
        <w:spacing w:line="480" w:lineRule="auto"/>
        <w:jc w:val="both"/>
        <w:rPr>
          <w:rFonts w:ascii="Times New Roman" w:hAnsi="Times New Roman" w:cs="Times New Roman"/>
          <w:bCs/>
          <w:i/>
          <w:lang w:val="en-GB"/>
        </w:rPr>
      </w:pPr>
      <w:proofErr w:type="spellStart"/>
      <w:proofErr w:type="gramStart"/>
      <w:r w:rsidRPr="003416F0">
        <w:rPr>
          <w:rFonts w:ascii="Times New Roman" w:hAnsi="Times New Roman" w:cs="Times New Roman"/>
          <w:bCs/>
          <w:i/>
          <w:vertAlign w:val="superscript"/>
          <w:lang w:val="en-GB"/>
        </w:rPr>
        <w:t>a</w:t>
      </w:r>
      <w:r w:rsidRPr="003416F0">
        <w:rPr>
          <w:rFonts w:ascii="Times New Roman" w:hAnsi="Times New Roman" w:cs="Times New Roman"/>
          <w:bCs/>
          <w:i/>
          <w:lang w:val="en-GB"/>
        </w:rPr>
        <w:t>University</w:t>
      </w:r>
      <w:proofErr w:type="spellEnd"/>
      <w:proofErr w:type="gramEnd"/>
      <w:r w:rsidRPr="003416F0">
        <w:rPr>
          <w:rFonts w:ascii="Times New Roman" w:hAnsi="Times New Roman" w:cs="Times New Roman"/>
          <w:bCs/>
          <w:i/>
          <w:lang w:val="en-GB"/>
        </w:rPr>
        <w:t xml:space="preserve"> of </w:t>
      </w:r>
      <w:proofErr w:type="spellStart"/>
      <w:r w:rsidRPr="003416F0">
        <w:rPr>
          <w:rFonts w:ascii="Times New Roman" w:hAnsi="Times New Roman" w:cs="Times New Roman"/>
          <w:bCs/>
          <w:i/>
          <w:lang w:val="en-GB"/>
        </w:rPr>
        <w:t>Hohenheim</w:t>
      </w:r>
      <w:proofErr w:type="spellEnd"/>
      <w:r w:rsidRPr="003416F0">
        <w:rPr>
          <w:rFonts w:ascii="Times New Roman" w:hAnsi="Times New Roman" w:cs="Times New Roman"/>
          <w:bCs/>
          <w:i/>
          <w:lang w:val="en-GB"/>
        </w:rPr>
        <w:t>, Institute of Nutrition</w:t>
      </w:r>
      <w:r>
        <w:rPr>
          <w:rFonts w:ascii="Times New Roman" w:hAnsi="Times New Roman" w:cs="Times New Roman"/>
          <w:bCs/>
          <w:i/>
          <w:lang w:val="en-GB"/>
        </w:rPr>
        <w:t>al Science</w:t>
      </w:r>
      <w:r w:rsidRPr="003416F0">
        <w:rPr>
          <w:rFonts w:ascii="Times New Roman" w:hAnsi="Times New Roman" w:cs="Times New Roman"/>
          <w:bCs/>
          <w:i/>
          <w:lang w:val="en-GB"/>
        </w:rPr>
        <w:t>, Stuttgart Germany</w:t>
      </w:r>
    </w:p>
    <w:p w:rsidR="006152B7" w:rsidRPr="002F4E2C" w:rsidRDefault="006152B7" w:rsidP="006152B7">
      <w:pPr>
        <w:spacing w:line="480" w:lineRule="auto"/>
        <w:jc w:val="both"/>
        <w:rPr>
          <w:rFonts w:ascii="Times New Roman" w:hAnsi="Times New Roman" w:cs="Times New Roman"/>
          <w:i/>
          <w:lang w:val="en-US"/>
        </w:rPr>
      </w:pPr>
      <w:proofErr w:type="spellStart"/>
      <w:proofErr w:type="gramStart"/>
      <w:r w:rsidRPr="002F4E2C">
        <w:rPr>
          <w:rFonts w:ascii="Times New Roman" w:hAnsi="Times New Roman" w:cs="Times New Roman"/>
          <w:i/>
          <w:vertAlign w:val="superscript"/>
          <w:lang w:val="en-US"/>
        </w:rPr>
        <w:t>b</w:t>
      </w:r>
      <w:r w:rsidRPr="002F4E2C">
        <w:rPr>
          <w:rFonts w:ascii="Times New Roman" w:hAnsi="Times New Roman" w:cs="Times New Roman"/>
          <w:i/>
          <w:lang w:val="en-US"/>
        </w:rPr>
        <w:t>WorldFish</w:t>
      </w:r>
      <w:proofErr w:type="spellEnd"/>
      <w:proofErr w:type="gramEnd"/>
      <w:r w:rsidRPr="002F4E2C">
        <w:rPr>
          <w:rFonts w:ascii="Times New Roman" w:hAnsi="Times New Roman" w:cs="Times New Roman"/>
          <w:i/>
          <w:lang w:val="en-US"/>
        </w:rPr>
        <w:t xml:space="preserve"> Zambia Office, P.O. Box 51289. Present contact: German Corporation for International Cooperation GmbH (GIZ), </w:t>
      </w:r>
      <w:proofErr w:type="spellStart"/>
      <w:r w:rsidRPr="002F4E2C">
        <w:rPr>
          <w:rFonts w:ascii="Times New Roman" w:hAnsi="Times New Roman" w:cs="Times New Roman"/>
          <w:i/>
          <w:lang w:val="en-US"/>
        </w:rPr>
        <w:t>Eschborn</w:t>
      </w:r>
      <w:proofErr w:type="spellEnd"/>
      <w:r w:rsidRPr="002F4E2C">
        <w:rPr>
          <w:rFonts w:ascii="Times New Roman" w:hAnsi="Times New Roman" w:cs="Times New Roman"/>
          <w:i/>
          <w:lang w:val="en-US"/>
        </w:rPr>
        <w:t>, Germany.</w:t>
      </w:r>
    </w:p>
    <w:p w:rsidR="006152B7" w:rsidRPr="003416F0" w:rsidRDefault="006152B7" w:rsidP="006152B7">
      <w:pPr>
        <w:spacing w:line="480" w:lineRule="auto"/>
        <w:jc w:val="both"/>
        <w:rPr>
          <w:rFonts w:ascii="Times New Roman" w:hAnsi="Times New Roman" w:cs="Times New Roman"/>
          <w:bCs/>
          <w:i/>
          <w:lang w:val="en-GB"/>
        </w:rPr>
      </w:pPr>
      <w:proofErr w:type="spellStart"/>
      <w:proofErr w:type="gramStart"/>
      <w:r w:rsidRPr="003416F0">
        <w:rPr>
          <w:rFonts w:ascii="Times New Roman" w:hAnsi="Times New Roman" w:cs="Times New Roman"/>
          <w:bCs/>
          <w:i/>
          <w:vertAlign w:val="superscript"/>
          <w:lang w:val="en-GB"/>
        </w:rPr>
        <w:t>c</w:t>
      </w:r>
      <w:r w:rsidRPr="003416F0">
        <w:rPr>
          <w:rFonts w:ascii="Times New Roman" w:hAnsi="Times New Roman" w:cs="Times New Roman"/>
          <w:bCs/>
          <w:i/>
          <w:lang w:val="en-GB"/>
        </w:rPr>
        <w:t>University</w:t>
      </w:r>
      <w:proofErr w:type="spellEnd"/>
      <w:proofErr w:type="gramEnd"/>
      <w:r w:rsidRPr="003416F0">
        <w:rPr>
          <w:rFonts w:ascii="Times New Roman" w:hAnsi="Times New Roman" w:cs="Times New Roman"/>
          <w:bCs/>
          <w:i/>
          <w:lang w:val="en-GB"/>
        </w:rPr>
        <w:t xml:space="preserve"> of </w:t>
      </w:r>
      <w:proofErr w:type="spellStart"/>
      <w:r w:rsidRPr="003416F0">
        <w:rPr>
          <w:rFonts w:ascii="Times New Roman" w:hAnsi="Times New Roman" w:cs="Times New Roman"/>
          <w:bCs/>
          <w:i/>
          <w:lang w:val="en-GB"/>
        </w:rPr>
        <w:t>Hohenheim</w:t>
      </w:r>
      <w:proofErr w:type="spellEnd"/>
      <w:r w:rsidRPr="003416F0">
        <w:rPr>
          <w:rFonts w:ascii="Times New Roman" w:hAnsi="Times New Roman" w:cs="Times New Roman"/>
          <w:bCs/>
          <w:i/>
          <w:lang w:val="en-GB"/>
        </w:rPr>
        <w:t xml:space="preserve">, Core Facility </w:t>
      </w:r>
      <w:proofErr w:type="spellStart"/>
      <w:r w:rsidRPr="003416F0">
        <w:rPr>
          <w:rFonts w:ascii="Times New Roman" w:hAnsi="Times New Roman" w:cs="Times New Roman"/>
          <w:bCs/>
          <w:i/>
          <w:lang w:val="en-GB"/>
        </w:rPr>
        <w:t>Hohenheim,Analytical</w:t>
      </w:r>
      <w:proofErr w:type="spellEnd"/>
      <w:r w:rsidRPr="003416F0">
        <w:rPr>
          <w:rFonts w:ascii="Times New Roman" w:hAnsi="Times New Roman" w:cs="Times New Roman"/>
          <w:bCs/>
          <w:i/>
          <w:lang w:val="en-GB"/>
        </w:rPr>
        <w:t xml:space="preserve"> Chemistry Unit, Stuttgart Germany</w:t>
      </w:r>
    </w:p>
    <w:p w:rsidR="006152B7" w:rsidRPr="003416F0" w:rsidRDefault="006152B7" w:rsidP="006152B7">
      <w:pPr>
        <w:spacing w:line="480" w:lineRule="auto"/>
        <w:jc w:val="both"/>
        <w:rPr>
          <w:rFonts w:ascii="Times New Roman" w:hAnsi="Times New Roman" w:cs="Times New Roman"/>
          <w:bCs/>
          <w:i/>
          <w:lang w:val="en-GB"/>
        </w:rPr>
      </w:pPr>
      <w:r w:rsidRPr="003416F0">
        <w:rPr>
          <w:rFonts w:ascii="Times New Roman" w:hAnsi="Times New Roman" w:cs="Times New Roman"/>
          <w:bCs/>
          <w:i/>
          <w:lang w:val="en-GB"/>
        </w:rPr>
        <w:t>*corresponding author</w:t>
      </w:r>
    </w:p>
    <w:p w:rsidR="006152B7" w:rsidRPr="003416F0" w:rsidRDefault="006152B7" w:rsidP="006152B7">
      <w:pPr>
        <w:spacing w:line="480" w:lineRule="auto"/>
        <w:jc w:val="both"/>
        <w:rPr>
          <w:rFonts w:ascii="Times New Roman" w:hAnsi="Times New Roman" w:cs="Times New Roman"/>
          <w:bCs/>
          <w:lang w:val="en-GB"/>
        </w:rPr>
      </w:pPr>
      <w:r w:rsidRPr="003416F0">
        <w:rPr>
          <w:rFonts w:ascii="Times New Roman" w:hAnsi="Times New Roman" w:cs="Times New Roman"/>
          <w:bCs/>
          <w:lang w:val="en-GB"/>
        </w:rPr>
        <w:t xml:space="preserve">Email address: </w:t>
      </w:r>
      <w:hyperlink r:id="rId7" w:history="1">
        <w:r w:rsidRPr="00793836">
          <w:rPr>
            <w:rStyle w:val="Hyperlink"/>
            <w:rFonts w:ascii="Times New Roman" w:hAnsi="Times New Roman" w:cs="Times New Roman"/>
            <w:bCs/>
            <w:lang w:val="en-GB"/>
          </w:rPr>
          <w:t>noelle@uni-hohenheim.de</w:t>
        </w:r>
      </w:hyperlink>
      <w:r>
        <w:rPr>
          <w:rFonts w:ascii="Times New Roman" w:hAnsi="Times New Roman" w:cs="Times New Roman"/>
          <w:bCs/>
          <w:lang w:val="en-GB"/>
        </w:rPr>
        <w:t xml:space="preserve">, </w:t>
      </w:r>
      <w:r w:rsidRPr="003416F0">
        <w:rPr>
          <w:rFonts w:ascii="Times New Roman" w:hAnsi="Times New Roman" w:cs="Times New Roman"/>
          <w:bCs/>
          <w:lang w:val="en-GB"/>
        </w:rPr>
        <w:t>Tel.: +49 711 459 22280</w:t>
      </w:r>
      <w:r>
        <w:rPr>
          <w:rFonts w:ascii="Times New Roman" w:hAnsi="Times New Roman" w:cs="Times New Roman"/>
          <w:bCs/>
          <w:lang w:val="en-GB"/>
        </w:rPr>
        <w:t xml:space="preserve">, </w:t>
      </w:r>
      <w:r w:rsidRPr="003416F0">
        <w:rPr>
          <w:rFonts w:ascii="Times New Roman" w:hAnsi="Times New Roman" w:cs="Times New Roman"/>
          <w:bCs/>
          <w:lang w:val="en-GB"/>
        </w:rPr>
        <w:t>Fax: +49 711 459 23822</w:t>
      </w: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B81014" w:rsidRDefault="00B81014"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r w:rsidRPr="009575E0">
        <w:rPr>
          <w:rFonts w:ascii="Times New Roman" w:hAnsi="Times New Roman" w:cs="Times New Roman"/>
          <w:b/>
          <w:sz w:val="20"/>
          <w:lang w:val="en-GB"/>
        </w:rPr>
        <w:lastRenderedPageBreak/>
        <w:t xml:space="preserve">Analysis of proximate (fat, protein, water) </w:t>
      </w:r>
    </w:p>
    <w:p w:rsidR="006152B7" w:rsidRPr="009575E0" w:rsidRDefault="006152B7" w:rsidP="006152B7">
      <w:pPr>
        <w:spacing w:after="0" w:line="480" w:lineRule="auto"/>
        <w:jc w:val="both"/>
        <w:rPr>
          <w:rFonts w:ascii="Times New Roman" w:eastAsia="Times New Roman" w:hAnsi="Times New Roman" w:cs="Times New Roman"/>
          <w:sz w:val="20"/>
          <w:szCs w:val="20"/>
          <w:lang w:val="en-GB"/>
        </w:rPr>
      </w:pPr>
      <w:r w:rsidRPr="009575E0">
        <w:rPr>
          <w:rFonts w:ascii="Times New Roman" w:eastAsia="Times New Roman" w:hAnsi="Times New Roman" w:cs="Times New Roman"/>
          <w:sz w:val="20"/>
          <w:lang w:val="en-GB"/>
        </w:rPr>
        <w:t>Analysis of crude protein was done according to</w:t>
      </w:r>
      <w:r w:rsidRPr="009575E0">
        <w:rPr>
          <w:rFonts w:ascii="Times New Roman" w:hAnsi="Times New Roman" w:cs="Times New Roman"/>
          <w:sz w:val="20"/>
          <w:lang w:val="en-GB"/>
        </w:rPr>
        <w:t xml:space="preserve"> </w:t>
      </w:r>
      <w:proofErr w:type="spellStart"/>
      <w:r w:rsidRPr="009575E0">
        <w:rPr>
          <w:rFonts w:ascii="Times New Roman" w:eastAsia="Times New Roman" w:hAnsi="Times New Roman" w:cs="Times New Roman"/>
          <w:sz w:val="20"/>
          <w:szCs w:val="20"/>
          <w:lang w:val="en-GB"/>
        </w:rPr>
        <w:t>Kjeldahl</w:t>
      </w:r>
      <w:proofErr w:type="spellEnd"/>
      <w:r w:rsidRPr="009575E0">
        <w:rPr>
          <w:rFonts w:ascii="Times New Roman" w:eastAsia="Times New Roman" w:hAnsi="Times New Roman" w:cs="Times New Roman"/>
          <w:sz w:val="20"/>
          <w:szCs w:val="20"/>
          <w:lang w:val="en-GB"/>
        </w:rPr>
        <w:t xml:space="preserve"> (Nx6.25)</w:t>
      </w:r>
      <w:r>
        <w:rPr>
          <w:rFonts w:ascii="Times New Roman" w:eastAsia="Times New Roman" w:hAnsi="Times New Roman" w:cs="Times New Roman"/>
          <w:sz w:val="20"/>
          <w:szCs w:val="20"/>
          <w:lang w:val="en-GB"/>
        </w:rPr>
        <w:t xml:space="preserve"> at </w:t>
      </w:r>
      <w:r w:rsidRPr="009575E0">
        <w:rPr>
          <w:rFonts w:ascii="Times New Roman" w:eastAsia="Times New Roman" w:hAnsi="Times New Roman" w:cs="Times New Roman"/>
          <w:sz w:val="20"/>
          <w:lang w:val="en-GB"/>
        </w:rPr>
        <w:t xml:space="preserve">the Core Facility </w:t>
      </w:r>
      <w:proofErr w:type="spellStart"/>
      <w:r w:rsidRPr="009575E0">
        <w:rPr>
          <w:rFonts w:ascii="Times New Roman" w:eastAsia="Times New Roman" w:hAnsi="Times New Roman" w:cs="Times New Roman"/>
          <w:sz w:val="20"/>
          <w:lang w:val="en-GB"/>
        </w:rPr>
        <w:t>Hohenheim</w:t>
      </w:r>
      <w:proofErr w:type="spellEnd"/>
      <w:r w:rsidRPr="009575E0">
        <w:rPr>
          <w:rFonts w:ascii="Times New Roman" w:eastAsia="Times New Roman" w:hAnsi="Times New Roman" w:cs="Times New Roman"/>
          <w:sz w:val="20"/>
          <w:lang w:val="en-GB"/>
        </w:rPr>
        <w:t xml:space="preserve"> (CFH) of the University of </w:t>
      </w:r>
      <w:proofErr w:type="spellStart"/>
      <w:r w:rsidRPr="009575E0">
        <w:rPr>
          <w:rFonts w:ascii="Times New Roman" w:eastAsia="Times New Roman" w:hAnsi="Times New Roman" w:cs="Times New Roman"/>
          <w:sz w:val="20"/>
          <w:lang w:val="en-GB"/>
        </w:rPr>
        <w:t>Hohenheim</w:t>
      </w:r>
      <w:proofErr w:type="spellEnd"/>
      <w:r w:rsidRPr="009575E0">
        <w:rPr>
          <w:rFonts w:ascii="Times New Roman" w:eastAsia="Times New Roman" w:hAnsi="Times New Roman" w:cs="Times New Roman"/>
          <w:sz w:val="20"/>
          <w:lang w:val="en-GB"/>
        </w:rPr>
        <w:t>, Stuttgart, Germany</w:t>
      </w:r>
      <w:r w:rsidRPr="009575E0">
        <w:rPr>
          <w:rFonts w:ascii="Times New Roman" w:eastAsia="Times New Roman" w:hAnsi="Times New Roman" w:cs="Times New Roman"/>
          <w:sz w:val="20"/>
          <w:szCs w:val="20"/>
          <w:lang w:val="en-GB"/>
        </w:rPr>
        <w:t xml:space="preserve">. </w:t>
      </w:r>
      <w:proofErr w:type="gramStart"/>
      <w:r w:rsidRPr="009575E0">
        <w:rPr>
          <w:rFonts w:ascii="Times New Roman" w:eastAsia="Times New Roman" w:hAnsi="Times New Roman" w:cs="Times New Roman"/>
          <w:sz w:val="20"/>
          <w:szCs w:val="20"/>
          <w:lang w:val="en-GB"/>
        </w:rPr>
        <w:t>sample</w:t>
      </w:r>
      <w:proofErr w:type="gramEnd"/>
      <w:r w:rsidRPr="009575E0">
        <w:rPr>
          <w:rFonts w:ascii="Times New Roman" w:eastAsia="Times New Roman" w:hAnsi="Times New Roman" w:cs="Times New Roman"/>
          <w:sz w:val="20"/>
          <w:szCs w:val="20"/>
          <w:lang w:val="en-GB"/>
        </w:rPr>
        <w:t xml:space="preserve"> was digested by sulphuric acid in the presence of a catalyst. The acid solution was made alkaline with sodium hydroxide solution. The ammonia was distilled into an excess of boric acid solution, followed by titration with sulphuric acid solution (EC 2009). </w:t>
      </w:r>
    </w:p>
    <w:p w:rsidR="006152B7" w:rsidRDefault="006152B7" w:rsidP="006152B7">
      <w:pPr>
        <w:spacing w:after="0" w:line="480" w:lineRule="auto"/>
        <w:jc w:val="both"/>
        <w:rPr>
          <w:rFonts w:ascii="Times New Roman" w:hAnsi="Times New Roman" w:cs="Times New Roman"/>
          <w:sz w:val="20"/>
          <w:lang w:val="en-GB"/>
        </w:rPr>
      </w:pPr>
      <w:r w:rsidRPr="009575E0">
        <w:rPr>
          <w:rFonts w:ascii="Times New Roman" w:hAnsi="Times New Roman" w:cs="Times New Roman"/>
          <w:sz w:val="20"/>
          <w:lang w:val="en-GB"/>
        </w:rPr>
        <w:t xml:space="preserve">Analysis of crude fat was done according to </w:t>
      </w:r>
      <w:r>
        <w:rPr>
          <w:rFonts w:ascii="Times New Roman" w:hAnsi="Times New Roman" w:cs="Times New Roman"/>
          <w:sz w:val="20"/>
          <w:lang w:val="en-GB"/>
        </w:rPr>
        <w:t xml:space="preserve">the European </w:t>
      </w:r>
      <w:r w:rsidRPr="009575E0">
        <w:rPr>
          <w:rFonts w:ascii="Times New Roman" w:hAnsi="Times New Roman" w:cs="Times New Roman"/>
          <w:sz w:val="20"/>
          <w:lang w:val="en-GB"/>
        </w:rPr>
        <w:t>Commission Regulation (EC) No 152/2009</w:t>
      </w:r>
      <w:r>
        <w:rPr>
          <w:rFonts w:ascii="Times New Roman" w:hAnsi="Times New Roman" w:cs="Times New Roman"/>
          <w:sz w:val="20"/>
          <w:lang w:val="en-GB"/>
        </w:rPr>
        <w:t xml:space="preserve"> by</w:t>
      </w:r>
      <w:r w:rsidRPr="009575E0">
        <w:rPr>
          <w:rFonts w:ascii="Times New Roman" w:eastAsia="Times New Roman" w:hAnsi="Times New Roman" w:cs="Times New Roman"/>
          <w:sz w:val="20"/>
          <w:szCs w:val="20"/>
          <w:lang w:val="en-GB"/>
        </w:rPr>
        <w:t xml:space="preserve"> heating with hydrochloric acid. The mixture was cooled and filtered. The residue was washed and dried and extracted with light petroleum. The solvent was distilled and the residue dried and weighed</w:t>
      </w:r>
      <w:r w:rsidRPr="009575E0">
        <w:rPr>
          <w:rFonts w:ascii="Times New Roman" w:eastAsia="Times New Roman" w:hAnsi="Times New Roman" w:cs="Times New Roman"/>
          <w:sz w:val="20"/>
          <w:lang w:val="en-GB"/>
        </w:rPr>
        <w:t>.</w:t>
      </w:r>
      <w:r>
        <w:rPr>
          <w:rFonts w:ascii="Times New Roman" w:eastAsia="Times New Roman" w:hAnsi="Times New Roman" w:cs="Times New Roman"/>
          <w:sz w:val="20"/>
          <w:lang w:val="en-GB"/>
        </w:rPr>
        <w:t xml:space="preserve"> </w:t>
      </w:r>
      <w:r w:rsidRPr="009575E0">
        <w:rPr>
          <w:rFonts w:ascii="Times New Roman" w:eastAsia="Times New Roman" w:hAnsi="Times New Roman" w:cs="Times New Roman"/>
          <w:sz w:val="20"/>
          <w:lang w:val="en-GB"/>
        </w:rPr>
        <w:t xml:space="preserve">To analyse the water content of fresh fish, samples were weighed before and after freeze-drying to determine initial water loss. Residual water of freeze-dried, sun-dried and smoked samples was determined using the oven method at 103±2°C. In case of fresh fish samples the values for initial water loss and residual water were used to calculate the complete water content of the sample. </w:t>
      </w:r>
      <w:r w:rsidRPr="009575E0">
        <w:rPr>
          <w:rFonts w:ascii="Times New Roman" w:hAnsi="Times New Roman" w:cs="Times New Roman"/>
          <w:sz w:val="20"/>
          <w:lang w:val="en-GB"/>
        </w:rPr>
        <w:t>For all analyses duplicate analytical portions were used.</w:t>
      </w:r>
    </w:p>
    <w:p w:rsidR="006152B7" w:rsidRPr="006152B7" w:rsidRDefault="006152B7" w:rsidP="006152B7">
      <w:pPr>
        <w:spacing w:after="0" w:line="480" w:lineRule="auto"/>
        <w:jc w:val="both"/>
        <w:rPr>
          <w:rFonts w:ascii="Times New Roman" w:hAnsi="Times New Roman" w:cs="Times New Roman"/>
          <w:sz w:val="20"/>
          <w:lang w:val="en-GB"/>
        </w:rPr>
      </w:pPr>
    </w:p>
    <w:p w:rsidR="006152B7" w:rsidRPr="009575E0" w:rsidRDefault="006152B7" w:rsidP="006152B7">
      <w:pPr>
        <w:spacing w:line="480" w:lineRule="auto"/>
        <w:jc w:val="both"/>
        <w:rPr>
          <w:rFonts w:ascii="Times New Roman" w:hAnsi="Times New Roman" w:cs="Times New Roman"/>
          <w:b/>
          <w:sz w:val="20"/>
          <w:lang w:val="en-GB"/>
        </w:rPr>
      </w:pPr>
      <w:r>
        <w:rPr>
          <w:rFonts w:ascii="Times New Roman" w:hAnsi="Times New Roman" w:cs="Times New Roman"/>
          <w:b/>
          <w:sz w:val="20"/>
          <w:lang w:val="en-GB"/>
        </w:rPr>
        <w:t xml:space="preserve"> Analysis of </w:t>
      </w:r>
      <w:r w:rsidRPr="009575E0">
        <w:rPr>
          <w:rFonts w:ascii="Times New Roman" w:hAnsi="Times New Roman" w:cs="Times New Roman"/>
          <w:b/>
          <w:sz w:val="20"/>
          <w:lang w:val="en-GB"/>
        </w:rPr>
        <w:t xml:space="preserve">fatty acid composition </w:t>
      </w:r>
    </w:p>
    <w:p w:rsidR="006152B7" w:rsidRPr="009575E0" w:rsidRDefault="006152B7" w:rsidP="006152B7">
      <w:pPr>
        <w:spacing w:after="0" w:line="480" w:lineRule="auto"/>
        <w:jc w:val="both"/>
        <w:rPr>
          <w:rFonts w:ascii="Times New Roman" w:hAnsi="Times New Roman" w:cs="Times New Roman"/>
          <w:sz w:val="20"/>
          <w:lang w:val="en-GB"/>
        </w:rPr>
      </w:pPr>
      <w:r w:rsidRPr="009575E0">
        <w:rPr>
          <w:rFonts w:ascii="Times New Roman" w:hAnsi="Times New Roman" w:cs="Times New Roman"/>
          <w:sz w:val="20"/>
          <w:lang w:val="en-GB"/>
        </w:rPr>
        <w:t>Analysis of fatty acid compos</w:t>
      </w:r>
      <w:r w:rsidR="00801555">
        <w:rPr>
          <w:rFonts w:ascii="Times New Roman" w:hAnsi="Times New Roman" w:cs="Times New Roman"/>
          <w:sz w:val="20"/>
          <w:lang w:val="en-GB"/>
        </w:rPr>
        <w:t xml:space="preserve">ition was performed </w:t>
      </w:r>
      <w:r w:rsidR="00801555">
        <w:rPr>
          <w:rFonts w:ascii="Times New Roman" w:eastAsia="Times New Roman" w:hAnsi="Times New Roman" w:cs="Times New Roman"/>
          <w:sz w:val="20"/>
          <w:szCs w:val="20"/>
          <w:lang w:val="en-GB"/>
        </w:rPr>
        <w:t xml:space="preserve">at </w:t>
      </w:r>
      <w:r w:rsidR="00801555" w:rsidRPr="009575E0">
        <w:rPr>
          <w:rFonts w:ascii="Times New Roman" w:eastAsia="Times New Roman" w:hAnsi="Times New Roman" w:cs="Times New Roman"/>
          <w:sz w:val="20"/>
          <w:lang w:val="en-GB"/>
        </w:rPr>
        <w:t xml:space="preserve">the Core Facility </w:t>
      </w:r>
      <w:proofErr w:type="spellStart"/>
      <w:r w:rsidR="00801555" w:rsidRPr="009575E0">
        <w:rPr>
          <w:rFonts w:ascii="Times New Roman" w:eastAsia="Times New Roman" w:hAnsi="Times New Roman" w:cs="Times New Roman"/>
          <w:sz w:val="20"/>
          <w:lang w:val="en-GB"/>
        </w:rPr>
        <w:t>Hohenheim</w:t>
      </w:r>
      <w:proofErr w:type="spellEnd"/>
      <w:r w:rsidR="00801555" w:rsidRPr="009575E0">
        <w:rPr>
          <w:rFonts w:ascii="Times New Roman" w:eastAsia="Times New Roman" w:hAnsi="Times New Roman" w:cs="Times New Roman"/>
          <w:sz w:val="20"/>
          <w:lang w:val="en-GB"/>
        </w:rPr>
        <w:t xml:space="preserve"> (CFH) of the University of </w:t>
      </w:r>
      <w:proofErr w:type="spellStart"/>
      <w:r w:rsidR="00801555" w:rsidRPr="009575E0">
        <w:rPr>
          <w:rFonts w:ascii="Times New Roman" w:eastAsia="Times New Roman" w:hAnsi="Times New Roman" w:cs="Times New Roman"/>
          <w:sz w:val="20"/>
          <w:lang w:val="en-GB"/>
        </w:rPr>
        <w:t>Hohenheim</w:t>
      </w:r>
      <w:proofErr w:type="spellEnd"/>
      <w:r w:rsidR="00801555" w:rsidRPr="009575E0">
        <w:rPr>
          <w:rFonts w:ascii="Times New Roman" w:eastAsia="Times New Roman" w:hAnsi="Times New Roman" w:cs="Times New Roman"/>
          <w:sz w:val="20"/>
          <w:lang w:val="en-GB"/>
        </w:rPr>
        <w:t>, Stuttgart, Germany</w:t>
      </w:r>
      <w:r w:rsidR="00801555">
        <w:rPr>
          <w:rFonts w:ascii="Times New Roman" w:eastAsia="Times New Roman" w:hAnsi="Times New Roman" w:cs="Times New Roman"/>
          <w:sz w:val="20"/>
          <w:szCs w:val="20"/>
          <w:lang w:val="en-GB"/>
        </w:rPr>
        <w:t>,</w:t>
      </w:r>
      <w:r w:rsidRPr="009575E0">
        <w:rPr>
          <w:rFonts w:ascii="Times New Roman" w:hAnsi="Times New Roman" w:cs="Times New Roman"/>
          <w:sz w:val="20"/>
          <w:lang w:val="en-GB"/>
        </w:rPr>
        <w:t xml:space="preserve"> according to t</w:t>
      </w:r>
      <w:r w:rsidR="00801555">
        <w:rPr>
          <w:rFonts w:ascii="Times New Roman" w:hAnsi="Times New Roman" w:cs="Times New Roman"/>
          <w:sz w:val="20"/>
          <w:lang w:val="en-GB"/>
        </w:rPr>
        <w:t xml:space="preserve">he guidelines in DIN EN (2017). </w:t>
      </w:r>
      <w:r w:rsidRPr="009575E0">
        <w:rPr>
          <w:rFonts w:ascii="Times New Roman" w:hAnsi="Times New Roman" w:cs="Times New Roman"/>
          <w:sz w:val="20"/>
          <w:lang w:val="en-GB"/>
        </w:rPr>
        <w:t xml:space="preserve">In brief </w:t>
      </w:r>
      <w:r w:rsidRPr="009575E0">
        <w:rPr>
          <w:rFonts w:ascii="Times New Roman" w:eastAsia="Calibri" w:hAnsi="Times New Roman" w:cs="Times New Roman"/>
          <w:sz w:val="20"/>
          <w:szCs w:val="24"/>
          <w:lang w:val="en-GB"/>
        </w:rPr>
        <w:t xml:space="preserve">drops of fat were weighed into </w:t>
      </w:r>
      <w:proofErr w:type="gramStart"/>
      <w:r w:rsidRPr="009575E0">
        <w:rPr>
          <w:rFonts w:ascii="Times New Roman" w:eastAsia="Calibri" w:hAnsi="Times New Roman" w:cs="Times New Roman"/>
          <w:sz w:val="20"/>
          <w:szCs w:val="24"/>
          <w:lang w:val="en-GB"/>
        </w:rPr>
        <w:t>a</w:t>
      </w:r>
      <w:proofErr w:type="gramEnd"/>
      <w:r w:rsidRPr="009575E0">
        <w:rPr>
          <w:rFonts w:ascii="Times New Roman" w:eastAsia="Calibri" w:hAnsi="Times New Roman" w:cs="Times New Roman"/>
          <w:sz w:val="20"/>
          <w:szCs w:val="24"/>
          <w:lang w:val="en-GB"/>
        </w:rPr>
        <w:t xml:space="preserve"> Erlenmeyer flask and dissolved in </w:t>
      </w:r>
      <w:proofErr w:type="spellStart"/>
      <w:r w:rsidRPr="009575E0">
        <w:rPr>
          <w:rFonts w:ascii="Times New Roman" w:eastAsia="Calibri" w:hAnsi="Times New Roman" w:cs="Times New Roman"/>
          <w:sz w:val="20"/>
          <w:szCs w:val="24"/>
          <w:lang w:val="en-GB"/>
        </w:rPr>
        <w:t>diisopropyl</w:t>
      </w:r>
      <w:proofErr w:type="spellEnd"/>
      <w:r w:rsidRPr="009575E0">
        <w:rPr>
          <w:rFonts w:ascii="Times New Roman" w:eastAsia="Calibri" w:hAnsi="Times New Roman" w:cs="Times New Roman"/>
          <w:sz w:val="20"/>
          <w:szCs w:val="24"/>
          <w:lang w:val="en-GB"/>
        </w:rPr>
        <w:t xml:space="preserve"> ether. Added volume of </w:t>
      </w:r>
      <w:proofErr w:type="spellStart"/>
      <w:r w:rsidRPr="009575E0">
        <w:rPr>
          <w:rFonts w:ascii="Times New Roman" w:eastAsia="Calibri" w:hAnsi="Times New Roman" w:cs="Times New Roman"/>
          <w:sz w:val="20"/>
          <w:szCs w:val="24"/>
          <w:lang w:val="en-GB"/>
        </w:rPr>
        <w:t>diisopropyl</w:t>
      </w:r>
      <w:proofErr w:type="spellEnd"/>
      <w:r w:rsidRPr="009575E0">
        <w:rPr>
          <w:rFonts w:ascii="Times New Roman" w:eastAsia="Calibri" w:hAnsi="Times New Roman" w:cs="Times New Roman"/>
          <w:sz w:val="20"/>
          <w:szCs w:val="24"/>
          <w:lang w:val="en-GB"/>
        </w:rPr>
        <w:t xml:space="preserve"> ether depended on the amount of crude fat and had to be adjusted accordingly. The solution was pipetted into a GC auto sampler vial and </w:t>
      </w:r>
      <w:proofErr w:type="spellStart"/>
      <w:r w:rsidRPr="009575E0">
        <w:rPr>
          <w:rFonts w:ascii="Times New Roman" w:hAnsi="Times New Roman" w:cs="Times New Roman"/>
          <w:sz w:val="20"/>
          <w:lang w:val="en-GB"/>
        </w:rPr>
        <w:t>Trimethylsulfoniumhydroxid</w:t>
      </w:r>
      <w:proofErr w:type="spellEnd"/>
      <w:r w:rsidRPr="009575E0">
        <w:rPr>
          <w:rFonts w:ascii="Times New Roman" w:hAnsi="Times New Roman" w:cs="Times New Roman"/>
          <w:sz w:val="20"/>
          <w:lang w:val="en-GB"/>
        </w:rPr>
        <w:t xml:space="preserve"> (</w:t>
      </w:r>
      <w:r w:rsidRPr="009575E0">
        <w:rPr>
          <w:rFonts w:ascii="Times New Roman" w:eastAsia="Calibri" w:hAnsi="Times New Roman" w:cs="Times New Roman"/>
          <w:color w:val="222222"/>
          <w:sz w:val="20"/>
          <w:szCs w:val="24"/>
          <w:lang w:val="en-GB"/>
        </w:rPr>
        <w:t xml:space="preserve">TMSH) was added. The clear solution was used for the determination by capillary gas chromatography. </w:t>
      </w: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r w:rsidRPr="009575E0">
        <w:rPr>
          <w:rFonts w:ascii="Times New Roman" w:hAnsi="Times New Roman" w:cs="Times New Roman"/>
          <w:b/>
          <w:sz w:val="20"/>
          <w:lang w:val="en-GB"/>
        </w:rPr>
        <w:t xml:space="preserve"> </w:t>
      </w: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Default="006152B7" w:rsidP="006152B7">
      <w:pPr>
        <w:spacing w:line="480" w:lineRule="auto"/>
        <w:jc w:val="both"/>
        <w:rPr>
          <w:rFonts w:ascii="Times New Roman" w:hAnsi="Times New Roman" w:cs="Times New Roman"/>
          <w:b/>
          <w:sz w:val="20"/>
          <w:lang w:val="en-GB"/>
        </w:rPr>
      </w:pPr>
    </w:p>
    <w:p w:rsidR="006152B7" w:rsidRPr="009575E0" w:rsidRDefault="006152B7" w:rsidP="006152B7">
      <w:pPr>
        <w:spacing w:line="480" w:lineRule="auto"/>
        <w:jc w:val="both"/>
        <w:rPr>
          <w:rFonts w:ascii="Times New Roman" w:hAnsi="Times New Roman" w:cs="Times New Roman"/>
          <w:b/>
          <w:sz w:val="20"/>
          <w:lang w:val="en-GB"/>
        </w:rPr>
      </w:pPr>
      <w:r w:rsidRPr="009575E0">
        <w:rPr>
          <w:rFonts w:ascii="Times New Roman" w:hAnsi="Times New Roman" w:cs="Times New Roman"/>
          <w:b/>
          <w:sz w:val="20"/>
          <w:lang w:val="en-GB"/>
        </w:rPr>
        <w:lastRenderedPageBreak/>
        <w:t>Analysis of riboflavin, niacin, folate and vitamin B12</w:t>
      </w:r>
    </w:p>
    <w:p w:rsidR="006152B7" w:rsidRPr="009575E0" w:rsidRDefault="006152B7" w:rsidP="006152B7">
      <w:pPr>
        <w:spacing w:line="480" w:lineRule="auto"/>
        <w:jc w:val="both"/>
        <w:rPr>
          <w:rFonts w:ascii="Times New Roman" w:hAnsi="Times New Roman" w:cs="Times New Roman"/>
          <w:b/>
          <w:sz w:val="20"/>
          <w:lang w:val="en-GB"/>
        </w:rPr>
      </w:pPr>
      <w:r w:rsidRPr="009575E0">
        <w:rPr>
          <w:rFonts w:ascii="Times New Roman" w:hAnsi="Times New Roman" w:cs="Times New Roman"/>
          <w:sz w:val="20"/>
          <w:lang w:val="en-GB"/>
        </w:rPr>
        <w:t xml:space="preserve">Analysis of riboflavin was performed using a modified version of </w:t>
      </w:r>
      <w:r w:rsidRPr="009575E0">
        <w:rPr>
          <w:rFonts w:ascii="Times New Roman" w:hAnsi="Times New Roman" w:cs="Times New Roman"/>
          <w:bCs/>
          <w:sz w:val="20"/>
          <w:lang w:val="en-GB"/>
        </w:rPr>
        <w:t xml:space="preserve">DIN EN (2014), consisting of an acidic hydrolysis hydrochloric acid followed by an enzymatic treatment performed overnight. The extract was centrifuged and then submitted to analysis by HPLC. </w:t>
      </w:r>
      <w:r w:rsidRPr="009575E0">
        <w:rPr>
          <w:rFonts w:ascii="Times New Roman" w:hAnsi="Times New Roman" w:cs="Times New Roman"/>
          <w:sz w:val="20"/>
          <w:lang w:val="en-GB"/>
        </w:rPr>
        <w:t>Analysis of riboflavin analytical was performed in triplicate analytical portions. Analysis of niacin, folate and vitamin B12</w:t>
      </w:r>
      <w:r w:rsidRPr="009575E0">
        <w:rPr>
          <w:rFonts w:ascii="Times New Roman" w:hAnsi="Times New Roman" w:cs="Times New Roman"/>
          <w:b/>
          <w:sz w:val="20"/>
          <w:lang w:val="en-GB"/>
        </w:rPr>
        <w:t xml:space="preserve"> </w:t>
      </w:r>
      <w:r w:rsidRPr="009575E0">
        <w:rPr>
          <w:rFonts w:ascii="Times New Roman" w:hAnsi="Times New Roman" w:cs="Times New Roman"/>
          <w:sz w:val="20"/>
          <w:lang w:val="en-GB"/>
        </w:rPr>
        <w:t xml:space="preserve">was performed at SGS </w:t>
      </w:r>
      <w:proofErr w:type="spellStart"/>
      <w:r w:rsidRPr="009575E0">
        <w:rPr>
          <w:rFonts w:ascii="Times New Roman" w:hAnsi="Times New Roman" w:cs="Times New Roman"/>
          <w:sz w:val="20"/>
          <w:lang w:val="en-GB"/>
        </w:rPr>
        <w:t>Institut</w:t>
      </w:r>
      <w:proofErr w:type="spellEnd"/>
      <w:r w:rsidRPr="009575E0">
        <w:rPr>
          <w:rFonts w:ascii="Times New Roman" w:hAnsi="Times New Roman" w:cs="Times New Roman"/>
          <w:sz w:val="20"/>
          <w:lang w:val="en-GB"/>
        </w:rPr>
        <w:t xml:space="preserve"> Fresenius, Freiburg </w:t>
      </w:r>
      <w:proofErr w:type="spellStart"/>
      <w:r w:rsidRPr="009575E0">
        <w:rPr>
          <w:rFonts w:ascii="Times New Roman" w:hAnsi="Times New Roman" w:cs="Times New Roman"/>
          <w:sz w:val="20"/>
          <w:lang w:val="en-GB"/>
        </w:rPr>
        <w:t>im</w:t>
      </w:r>
      <w:proofErr w:type="spellEnd"/>
      <w:r w:rsidRPr="009575E0">
        <w:rPr>
          <w:rFonts w:ascii="Times New Roman" w:hAnsi="Times New Roman" w:cs="Times New Roman"/>
          <w:sz w:val="20"/>
          <w:lang w:val="en-GB"/>
        </w:rPr>
        <w:t xml:space="preserve"> </w:t>
      </w:r>
      <w:proofErr w:type="spellStart"/>
      <w:r w:rsidRPr="009575E0">
        <w:rPr>
          <w:rFonts w:ascii="Times New Roman" w:hAnsi="Times New Roman" w:cs="Times New Roman"/>
          <w:sz w:val="20"/>
          <w:lang w:val="en-GB"/>
        </w:rPr>
        <w:t>Breisgau</w:t>
      </w:r>
      <w:proofErr w:type="spellEnd"/>
      <w:r w:rsidRPr="009575E0">
        <w:rPr>
          <w:rFonts w:ascii="Times New Roman" w:hAnsi="Times New Roman" w:cs="Times New Roman"/>
          <w:sz w:val="20"/>
          <w:lang w:val="en-GB"/>
        </w:rPr>
        <w:t xml:space="preserve">, Germany using different microbiological assays. For each of the three vitamins a single analytical portion was used for analysis. Niacin and vitamin B12 were analysed by official methods from the AOAC (2006a and 2006b).  </w:t>
      </w:r>
      <w:r w:rsidRPr="009575E0">
        <w:rPr>
          <w:rFonts w:ascii="Times New Roman" w:eastAsia="Times New Roman" w:hAnsi="Times New Roman" w:cs="Times New Roman"/>
          <w:sz w:val="20"/>
          <w:lang w:val="en-GB"/>
        </w:rPr>
        <w:t>Folate was analysed using an official method by DIN EN (2003).</w:t>
      </w:r>
    </w:p>
    <w:p w:rsidR="006152B7" w:rsidRPr="009575E0" w:rsidRDefault="006152B7" w:rsidP="006152B7">
      <w:pPr>
        <w:spacing w:line="480" w:lineRule="auto"/>
        <w:jc w:val="both"/>
        <w:rPr>
          <w:rFonts w:ascii="Times New Roman" w:hAnsi="Times New Roman" w:cs="Times New Roman"/>
          <w:b/>
          <w:sz w:val="20"/>
          <w:lang w:val="en-GB"/>
        </w:rPr>
      </w:pPr>
      <w:r w:rsidRPr="009575E0">
        <w:rPr>
          <w:rFonts w:ascii="Times New Roman" w:hAnsi="Times New Roman" w:cs="Times New Roman"/>
          <w:b/>
          <w:sz w:val="20"/>
          <w:lang w:val="en-GB"/>
        </w:rPr>
        <w:t xml:space="preserve">Analysis of minerals </w:t>
      </w:r>
    </w:p>
    <w:p w:rsidR="006152B7" w:rsidRPr="009575E0" w:rsidRDefault="006152B7" w:rsidP="006152B7">
      <w:pPr>
        <w:spacing w:line="480" w:lineRule="auto"/>
        <w:jc w:val="both"/>
        <w:rPr>
          <w:rFonts w:ascii="Times New Roman" w:hAnsi="Times New Roman" w:cs="Times New Roman"/>
          <w:sz w:val="20"/>
          <w:szCs w:val="20"/>
          <w:lang w:val="en-GB"/>
        </w:rPr>
      </w:pPr>
      <w:r w:rsidRPr="009575E0">
        <w:rPr>
          <w:rFonts w:ascii="Times New Roman" w:hAnsi="Times New Roman" w:cs="Times New Roman"/>
          <w:sz w:val="20"/>
          <w:lang w:val="en-GB"/>
        </w:rPr>
        <w:t xml:space="preserve">The analysis of minerals was performed at the </w:t>
      </w:r>
      <w:r w:rsidRPr="009575E0">
        <w:rPr>
          <w:rFonts w:ascii="Times New Roman" w:eastAsia="Times New Roman" w:hAnsi="Times New Roman" w:cs="Times New Roman"/>
          <w:sz w:val="20"/>
          <w:lang w:val="en-GB"/>
        </w:rPr>
        <w:t xml:space="preserve">Core Facility </w:t>
      </w:r>
      <w:proofErr w:type="spellStart"/>
      <w:r w:rsidRPr="009575E0">
        <w:rPr>
          <w:rFonts w:ascii="Times New Roman" w:eastAsia="Times New Roman" w:hAnsi="Times New Roman" w:cs="Times New Roman"/>
          <w:sz w:val="20"/>
          <w:lang w:val="en-GB"/>
        </w:rPr>
        <w:t>Hohenheim</w:t>
      </w:r>
      <w:proofErr w:type="spellEnd"/>
      <w:r w:rsidRPr="009575E0">
        <w:rPr>
          <w:rFonts w:ascii="Times New Roman" w:eastAsia="Times New Roman" w:hAnsi="Times New Roman" w:cs="Times New Roman"/>
          <w:sz w:val="20"/>
          <w:lang w:val="en-GB"/>
        </w:rPr>
        <w:t xml:space="preserve"> (CFH) of the University of </w:t>
      </w:r>
      <w:proofErr w:type="spellStart"/>
      <w:r w:rsidRPr="009575E0">
        <w:rPr>
          <w:rFonts w:ascii="Times New Roman" w:eastAsia="Times New Roman" w:hAnsi="Times New Roman" w:cs="Times New Roman"/>
          <w:sz w:val="20"/>
          <w:lang w:val="en-GB"/>
        </w:rPr>
        <w:t>Hohenheim</w:t>
      </w:r>
      <w:proofErr w:type="spellEnd"/>
      <w:r w:rsidRPr="009575E0">
        <w:rPr>
          <w:rFonts w:ascii="Times New Roman" w:eastAsia="Times New Roman" w:hAnsi="Times New Roman" w:cs="Times New Roman"/>
          <w:sz w:val="20"/>
          <w:lang w:val="en-GB"/>
        </w:rPr>
        <w:t xml:space="preserve">, Stuttgart, Germany. </w:t>
      </w:r>
      <w:r w:rsidRPr="009575E0">
        <w:rPr>
          <w:rFonts w:ascii="Times New Roman" w:hAnsi="Times New Roman" w:cs="Times New Roman"/>
          <w:sz w:val="20"/>
          <w:lang w:val="en-GB"/>
        </w:rPr>
        <w:t>All parameters duplicate analytical portions were analysed. The analysed minerals were calcium, potassium, magnesium, iron, zinc and selenium. The analysis was performed using slightly modified versions described by the VDLUFA (2011). In brief samples were moistened with water and nitric acid (HNO</w:t>
      </w:r>
      <w:r w:rsidRPr="009575E0">
        <w:rPr>
          <w:rFonts w:ascii="Times New Roman" w:hAnsi="Times New Roman" w:cs="Times New Roman"/>
          <w:sz w:val="20"/>
          <w:vertAlign w:val="subscript"/>
          <w:lang w:val="en-GB"/>
        </w:rPr>
        <w:t>3</w:t>
      </w:r>
      <w:r w:rsidRPr="009575E0">
        <w:rPr>
          <w:rFonts w:ascii="Times New Roman" w:hAnsi="Times New Roman" w:cs="Times New Roman"/>
          <w:sz w:val="20"/>
          <w:lang w:val="en-GB"/>
        </w:rPr>
        <w:t>) was added. The mixture was digested using a Microwave Digestion System. After digestion the samples were filled up with water</w:t>
      </w:r>
      <w:r w:rsidRPr="009575E0">
        <w:rPr>
          <w:rFonts w:ascii="Times New Roman" w:hAnsi="Times New Roman" w:cs="Times New Roman"/>
          <w:sz w:val="24"/>
          <w:szCs w:val="24"/>
          <w:lang w:val="en-GB"/>
        </w:rPr>
        <w:t xml:space="preserve"> </w:t>
      </w:r>
      <w:r w:rsidRPr="009575E0">
        <w:rPr>
          <w:rFonts w:ascii="Times New Roman" w:hAnsi="Times New Roman" w:cs="Times New Roman"/>
          <w:sz w:val="20"/>
          <w:szCs w:val="20"/>
          <w:lang w:val="en-GB"/>
        </w:rPr>
        <w:t>and then measured</w:t>
      </w:r>
      <w:r w:rsidR="00CE6138">
        <w:rPr>
          <w:rFonts w:ascii="Times New Roman" w:hAnsi="Times New Roman" w:cs="Times New Roman"/>
          <w:sz w:val="20"/>
          <w:szCs w:val="20"/>
          <w:lang w:val="en-GB"/>
        </w:rPr>
        <w:t>,</w:t>
      </w:r>
      <w:r w:rsidRPr="009575E0">
        <w:rPr>
          <w:rFonts w:ascii="Times New Roman" w:hAnsi="Times New Roman" w:cs="Times New Roman"/>
          <w:sz w:val="20"/>
          <w:szCs w:val="20"/>
          <w:lang w:val="en-GB"/>
        </w:rPr>
        <w:t xml:space="preserve"> using either ICP-MS</w:t>
      </w:r>
      <w:r>
        <w:rPr>
          <w:rFonts w:ascii="Times New Roman" w:hAnsi="Times New Roman" w:cs="Times New Roman"/>
          <w:sz w:val="20"/>
          <w:szCs w:val="20"/>
          <w:lang w:val="en-GB"/>
        </w:rPr>
        <w:t xml:space="preserve"> </w:t>
      </w:r>
      <w:r w:rsidRPr="006152B7">
        <w:rPr>
          <w:rFonts w:ascii="Times New Roman" w:hAnsi="Times New Roman" w:cs="Times New Roman"/>
          <w:sz w:val="20"/>
          <w:szCs w:val="20"/>
          <w:lang w:val="en-GB"/>
        </w:rPr>
        <w:t>(</w:t>
      </w:r>
      <w:r w:rsidRPr="006152B7">
        <w:rPr>
          <w:rFonts w:ascii="Times New Roman" w:hAnsi="Times New Roman"/>
          <w:sz w:val="20"/>
          <w:szCs w:val="20"/>
          <w:lang w:val="en-US"/>
        </w:rPr>
        <w:t>Inductively coupled plasma mass spectrometry) for</w:t>
      </w:r>
      <w:r w:rsidRPr="009575E0">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the analysis of </w:t>
      </w:r>
      <w:r w:rsidRPr="009575E0">
        <w:rPr>
          <w:rFonts w:ascii="Times New Roman" w:hAnsi="Times New Roman" w:cs="Times New Roman"/>
          <w:sz w:val="20"/>
          <w:szCs w:val="20"/>
          <w:lang w:val="en-GB"/>
        </w:rPr>
        <w:t>iron, ICP-OES</w:t>
      </w:r>
      <w:r>
        <w:rPr>
          <w:rFonts w:ascii="Times New Roman" w:hAnsi="Times New Roman" w:cs="Times New Roman"/>
          <w:sz w:val="20"/>
          <w:szCs w:val="20"/>
          <w:lang w:val="en-GB"/>
        </w:rPr>
        <w:t xml:space="preserve"> (</w:t>
      </w:r>
      <w:r w:rsidRPr="006152B7">
        <w:rPr>
          <w:rFonts w:ascii="Times New Roman" w:hAnsi="Times New Roman"/>
          <w:sz w:val="20"/>
          <w:szCs w:val="16"/>
          <w:lang w:val="en-US"/>
        </w:rPr>
        <w:t>Inductively coupled plasma optical emission spectrometry</w:t>
      </w:r>
      <w:r>
        <w:rPr>
          <w:rFonts w:ascii="Times New Roman" w:hAnsi="Times New Roman"/>
          <w:sz w:val="20"/>
          <w:szCs w:val="16"/>
          <w:lang w:val="en-US"/>
        </w:rPr>
        <w:t>)</w:t>
      </w:r>
      <w:r w:rsidRPr="006152B7">
        <w:rPr>
          <w:rFonts w:ascii="Times New Roman" w:hAnsi="Times New Roman" w:cs="Times New Roman"/>
          <w:sz w:val="24"/>
          <w:szCs w:val="20"/>
          <w:lang w:val="en-GB"/>
        </w:rPr>
        <w:t xml:space="preserve"> </w:t>
      </w:r>
      <w:r>
        <w:rPr>
          <w:rFonts w:ascii="Times New Roman" w:hAnsi="Times New Roman" w:cs="Times New Roman"/>
          <w:sz w:val="20"/>
          <w:szCs w:val="20"/>
          <w:lang w:val="en-GB"/>
        </w:rPr>
        <w:t xml:space="preserve">for the analysis of </w:t>
      </w:r>
      <w:r w:rsidRPr="009575E0">
        <w:rPr>
          <w:rFonts w:ascii="Times New Roman" w:hAnsi="Times New Roman" w:cs="Times New Roman"/>
          <w:sz w:val="20"/>
          <w:szCs w:val="20"/>
          <w:lang w:val="en-GB"/>
        </w:rPr>
        <w:t>calcium, potassium, magnesium</w:t>
      </w:r>
      <w:r>
        <w:rPr>
          <w:rFonts w:ascii="Times New Roman" w:hAnsi="Times New Roman" w:cs="Times New Roman"/>
          <w:sz w:val="20"/>
          <w:szCs w:val="20"/>
          <w:lang w:val="en-GB"/>
        </w:rPr>
        <w:t xml:space="preserve"> and zinc</w:t>
      </w:r>
      <w:r w:rsidRPr="009575E0">
        <w:rPr>
          <w:rFonts w:ascii="Times New Roman" w:hAnsi="Times New Roman" w:cs="Times New Roman"/>
          <w:sz w:val="20"/>
          <w:szCs w:val="20"/>
          <w:lang w:val="en-GB"/>
        </w:rPr>
        <w:t xml:space="preserve"> or atomic abso</w:t>
      </w:r>
      <w:r>
        <w:rPr>
          <w:rFonts w:ascii="Times New Roman" w:hAnsi="Times New Roman" w:cs="Times New Roman"/>
          <w:sz w:val="20"/>
          <w:szCs w:val="20"/>
          <w:lang w:val="en-GB"/>
        </w:rPr>
        <w:t>rption spectrometry for the analysis of selenium</w:t>
      </w:r>
      <w:r w:rsidRPr="009575E0">
        <w:rPr>
          <w:rFonts w:ascii="Times New Roman" w:hAnsi="Times New Roman" w:cs="Times New Roman"/>
          <w:sz w:val="20"/>
          <w:szCs w:val="20"/>
          <w:lang w:val="en-GB"/>
        </w:rPr>
        <w:t>.</w:t>
      </w:r>
    </w:p>
    <w:p w:rsidR="006152B7" w:rsidRPr="00B96FCF" w:rsidRDefault="006152B7" w:rsidP="006152B7">
      <w:pPr>
        <w:rPr>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CE6138" w:rsidRDefault="00CE6138">
      <w:pPr>
        <w:rPr>
          <w:rFonts w:ascii="Times New Roman" w:hAnsi="Times New Roman" w:cs="Times New Roman"/>
          <w:sz w:val="20"/>
          <w:lang w:val="en-GB"/>
        </w:rPr>
      </w:pPr>
    </w:p>
    <w:p w:rsidR="00B81014" w:rsidRDefault="00B81014">
      <w:pPr>
        <w:rPr>
          <w:rFonts w:ascii="Times New Roman" w:hAnsi="Times New Roman" w:cs="Times New Roman"/>
          <w:b/>
          <w:sz w:val="20"/>
          <w:lang w:val="en-GB"/>
        </w:rPr>
      </w:pPr>
    </w:p>
    <w:p w:rsidR="00B81014" w:rsidRDefault="00B81014">
      <w:pPr>
        <w:rPr>
          <w:rFonts w:ascii="Times New Roman" w:hAnsi="Times New Roman" w:cs="Times New Roman"/>
          <w:b/>
          <w:sz w:val="20"/>
          <w:lang w:val="en-GB"/>
        </w:rPr>
      </w:pPr>
    </w:p>
    <w:p w:rsidR="006152B7" w:rsidRPr="00CE6138" w:rsidRDefault="00CE6138">
      <w:pPr>
        <w:rPr>
          <w:rFonts w:ascii="Times New Roman" w:hAnsi="Times New Roman" w:cs="Times New Roman"/>
          <w:b/>
          <w:sz w:val="20"/>
          <w:lang w:val="en-GB"/>
        </w:rPr>
      </w:pPr>
      <w:r w:rsidRPr="00CE6138">
        <w:rPr>
          <w:rFonts w:ascii="Times New Roman" w:hAnsi="Times New Roman" w:cs="Times New Roman"/>
          <w:b/>
          <w:sz w:val="20"/>
          <w:lang w:val="en-GB"/>
        </w:rPr>
        <w:lastRenderedPageBreak/>
        <w:t>References</w:t>
      </w:r>
    </w:p>
    <w:p w:rsidR="0038043E" w:rsidRPr="009575E0" w:rsidRDefault="0038043E" w:rsidP="0038043E">
      <w:pPr>
        <w:spacing w:line="480" w:lineRule="auto"/>
        <w:jc w:val="both"/>
        <w:rPr>
          <w:rFonts w:ascii="Times New Roman" w:hAnsi="Times New Roman" w:cs="Times New Roman"/>
          <w:b/>
          <w:sz w:val="20"/>
          <w:szCs w:val="20"/>
          <w:lang w:val="en-GB"/>
        </w:rPr>
      </w:pPr>
      <w:proofErr w:type="gramStart"/>
      <w:r w:rsidRPr="009575E0">
        <w:rPr>
          <w:rFonts w:ascii="Times New Roman" w:hAnsi="Times New Roman" w:cs="Times New Roman"/>
          <w:sz w:val="20"/>
          <w:szCs w:val="20"/>
          <w:lang w:val="en-GB"/>
        </w:rPr>
        <w:t>AOAC (2006a).</w:t>
      </w:r>
      <w:proofErr w:type="gramEnd"/>
      <w:r w:rsidRPr="009575E0">
        <w:rPr>
          <w:rFonts w:ascii="Times New Roman" w:hAnsi="Times New Roman" w:cs="Times New Roman"/>
          <w:sz w:val="20"/>
          <w:szCs w:val="20"/>
          <w:lang w:val="en-GB"/>
        </w:rPr>
        <w:t xml:space="preserve"> </w:t>
      </w:r>
      <w:r w:rsidRPr="009575E0">
        <w:rPr>
          <w:rStyle w:val="Hervorhebung"/>
          <w:rFonts w:ascii="Times New Roman" w:hAnsi="Times New Roman" w:cs="Times New Roman"/>
          <w:sz w:val="20"/>
          <w:szCs w:val="20"/>
          <w:lang w:val="en-GB"/>
        </w:rPr>
        <w:t xml:space="preserve">Official methods of analysis Vitamin Analysis Niacin and </w:t>
      </w:r>
      <w:proofErr w:type="spellStart"/>
      <w:r w:rsidRPr="009575E0">
        <w:rPr>
          <w:rStyle w:val="Hervorhebung"/>
          <w:rFonts w:ascii="Times New Roman" w:hAnsi="Times New Roman" w:cs="Times New Roman"/>
          <w:sz w:val="20"/>
          <w:szCs w:val="20"/>
          <w:lang w:val="en-GB"/>
        </w:rPr>
        <w:t>Niacinamide</w:t>
      </w:r>
      <w:proofErr w:type="spellEnd"/>
      <w:r w:rsidRPr="009575E0">
        <w:rPr>
          <w:rStyle w:val="Hervorhebung"/>
          <w:rFonts w:ascii="Times New Roman" w:hAnsi="Times New Roman" w:cs="Times New Roman"/>
          <w:sz w:val="20"/>
          <w:szCs w:val="20"/>
          <w:lang w:val="en-GB"/>
        </w:rPr>
        <w:t xml:space="preserve"> Vitamin Preparations - item 96</w:t>
      </w:r>
      <w:r w:rsidRPr="009575E0">
        <w:rPr>
          <w:rFonts w:ascii="Times New Roman" w:hAnsi="Times New Roman" w:cs="Times New Roman"/>
          <w:sz w:val="20"/>
          <w:szCs w:val="20"/>
          <w:lang w:val="en-GB"/>
        </w:rPr>
        <w:t xml:space="preserve">. </w:t>
      </w:r>
      <w:proofErr w:type="gramStart"/>
      <w:r w:rsidRPr="009575E0">
        <w:rPr>
          <w:rFonts w:ascii="Times New Roman" w:hAnsi="Times New Roman" w:cs="Times New Roman"/>
          <w:sz w:val="20"/>
          <w:szCs w:val="20"/>
          <w:lang w:val="en-GB"/>
        </w:rPr>
        <w:t>Association of Analytical Communities, Gaithersburg, MD, 17th edition.</w:t>
      </w:r>
      <w:proofErr w:type="gramEnd"/>
      <w:r w:rsidRPr="009575E0">
        <w:rPr>
          <w:rFonts w:ascii="Times New Roman" w:hAnsi="Times New Roman" w:cs="Times New Roman"/>
          <w:sz w:val="20"/>
          <w:szCs w:val="20"/>
          <w:lang w:val="en-GB"/>
        </w:rPr>
        <w:t xml:space="preserve"> Reference data: Method 944.13 (45.2.04); NFNAP; VIT; NIA.</w:t>
      </w:r>
    </w:p>
    <w:p w:rsidR="0038043E" w:rsidRPr="009575E0" w:rsidRDefault="0038043E" w:rsidP="0038043E">
      <w:pPr>
        <w:spacing w:line="480" w:lineRule="auto"/>
        <w:jc w:val="both"/>
        <w:rPr>
          <w:rFonts w:ascii="Times New Roman" w:hAnsi="Times New Roman" w:cs="Times New Roman"/>
          <w:b/>
          <w:sz w:val="20"/>
          <w:szCs w:val="20"/>
          <w:lang w:val="en-GB"/>
        </w:rPr>
      </w:pPr>
      <w:proofErr w:type="gramStart"/>
      <w:r w:rsidRPr="009575E0">
        <w:rPr>
          <w:rFonts w:ascii="Times New Roman" w:hAnsi="Times New Roman" w:cs="Times New Roman"/>
          <w:sz w:val="20"/>
          <w:szCs w:val="20"/>
          <w:lang w:val="en-GB"/>
        </w:rPr>
        <w:t>AOAC (2006b).</w:t>
      </w:r>
      <w:proofErr w:type="gramEnd"/>
      <w:r w:rsidRPr="009575E0">
        <w:rPr>
          <w:rFonts w:ascii="Times New Roman" w:hAnsi="Times New Roman" w:cs="Times New Roman"/>
          <w:sz w:val="20"/>
          <w:szCs w:val="20"/>
          <w:lang w:val="en-GB"/>
        </w:rPr>
        <w:t xml:space="preserve"> </w:t>
      </w:r>
      <w:r w:rsidRPr="009575E0">
        <w:rPr>
          <w:rStyle w:val="Hervorhebung"/>
          <w:rFonts w:ascii="Times New Roman" w:hAnsi="Times New Roman" w:cs="Times New Roman"/>
          <w:sz w:val="20"/>
          <w:szCs w:val="20"/>
          <w:lang w:val="en-GB"/>
        </w:rPr>
        <w:t>Official methods of analysis Vitamin Analysis Vitamin B12 (Vitamin B12 Activity) Vitamin Preparations - item 98</w:t>
      </w:r>
      <w:r w:rsidRPr="009575E0">
        <w:rPr>
          <w:rFonts w:ascii="Times New Roman" w:hAnsi="Times New Roman" w:cs="Times New Roman"/>
          <w:sz w:val="20"/>
          <w:szCs w:val="20"/>
          <w:lang w:val="en-GB"/>
        </w:rPr>
        <w:t xml:space="preserve">. </w:t>
      </w:r>
      <w:proofErr w:type="gramStart"/>
      <w:r w:rsidRPr="009575E0">
        <w:rPr>
          <w:rFonts w:ascii="Times New Roman" w:hAnsi="Times New Roman" w:cs="Times New Roman"/>
          <w:sz w:val="20"/>
          <w:szCs w:val="20"/>
          <w:lang w:val="en-GB"/>
        </w:rPr>
        <w:t>Association of Analytical Communities, Gaithersburg, MD, 17th edition, 2006.</w:t>
      </w:r>
      <w:proofErr w:type="gramEnd"/>
      <w:r w:rsidRPr="009575E0">
        <w:rPr>
          <w:rFonts w:ascii="Times New Roman" w:hAnsi="Times New Roman" w:cs="Times New Roman"/>
          <w:sz w:val="20"/>
          <w:szCs w:val="20"/>
          <w:lang w:val="en-GB"/>
        </w:rPr>
        <w:t xml:space="preserve"> Reference data: Method 952.20 (45.2.02); NFNAP; VIT; VITB12.</w:t>
      </w:r>
    </w:p>
    <w:p w:rsidR="0038043E" w:rsidRDefault="0038043E" w:rsidP="0038043E">
      <w:pPr>
        <w:pStyle w:val="berschrift1"/>
        <w:spacing w:line="480" w:lineRule="auto"/>
        <w:jc w:val="both"/>
        <w:rPr>
          <w:rFonts w:ascii="Times New Roman" w:hAnsi="Times New Roman" w:cs="Times New Roman"/>
          <w:b w:val="0"/>
          <w:i/>
          <w:color w:val="auto"/>
          <w:sz w:val="20"/>
          <w:szCs w:val="20"/>
          <w:lang w:val="en-GB"/>
        </w:rPr>
      </w:pPr>
      <w:r w:rsidRPr="0038043E">
        <w:rPr>
          <w:rFonts w:ascii="Times New Roman" w:eastAsia="Times New Roman" w:hAnsi="Times New Roman" w:cs="Times New Roman"/>
          <w:b w:val="0"/>
          <w:color w:val="000000" w:themeColor="text1"/>
          <w:sz w:val="20"/>
          <w:szCs w:val="20"/>
        </w:rPr>
        <w:t>Deutsches Institut für Normung (DIN) (2003).</w:t>
      </w:r>
      <w:r w:rsidRPr="0038043E">
        <w:rPr>
          <w:rFonts w:ascii="Times New Roman" w:eastAsia="Times New Roman" w:hAnsi="Times New Roman" w:cs="Times New Roman"/>
          <w:color w:val="000000" w:themeColor="text1"/>
          <w:sz w:val="20"/>
          <w:szCs w:val="20"/>
        </w:rPr>
        <w:t xml:space="preserve"> </w:t>
      </w:r>
      <w:r w:rsidRPr="00A459EE">
        <w:rPr>
          <w:rFonts w:ascii="Times New Roman" w:hAnsi="Times New Roman" w:cs="Times New Roman"/>
          <w:b w:val="0"/>
          <w:i/>
          <w:color w:val="auto"/>
          <w:sz w:val="20"/>
          <w:szCs w:val="20"/>
          <w:lang w:val="en-GB"/>
        </w:rPr>
        <w:t xml:space="preserve">DIN EN 14131:2003-09 </w:t>
      </w:r>
    </w:p>
    <w:p w:rsidR="0038043E" w:rsidRPr="00A459EE" w:rsidRDefault="0038043E" w:rsidP="0038043E">
      <w:pPr>
        <w:pStyle w:val="berschrift1"/>
        <w:spacing w:line="480" w:lineRule="auto"/>
        <w:jc w:val="both"/>
        <w:rPr>
          <w:rFonts w:ascii="Times New Roman" w:hAnsi="Times New Roman" w:cs="Times New Roman"/>
          <w:b w:val="0"/>
          <w:i/>
          <w:color w:val="auto"/>
          <w:sz w:val="20"/>
          <w:szCs w:val="20"/>
          <w:lang w:val="en-GB"/>
        </w:rPr>
      </w:pPr>
      <w:r w:rsidRPr="00A459EE">
        <w:rPr>
          <w:rFonts w:ascii="Times New Roman" w:hAnsi="Times New Roman" w:cs="Times New Roman"/>
          <w:b w:val="0"/>
          <w:i/>
          <w:color w:val="000000" w:themeColor="text1"/>
          <w:sz w:val="20"/>
          <w:szCs w:val="20"/>
          <w:lang w:val="en-GB"/>
        </w:rPr>
        <w:t xml:space="preserve">Foodstuffs - Determination of folate by microbiological assay </w:t>
      </w:r>
    </w:p>
    <w:p w:rsidR="0038043E" w:rsidRPr="009575E0" w:rsidRDefault="0038043E" w:rsidP="0038043E">
      <w:pPr>
        <w:pStyle w:val="berschrift1"/>
        <w:spacing w:line="480" w:lineRule="auto"/>
        <w:jc w:val="both"/>
        <w:rPr>
          <w:rFonts w:ascii="Times New Roman" w:hAnsi="Times New Roman" w:cs="Times New Roman"/>
          <w:b w:val="0"/>
          <w:color w:val="auto"/>
          <w:sz w:val="20"/>
          <w:szCs w:val="20"/>
          <w:lang w:val="en-GB"/>
        </w:rPr>
      </w:pPr>
      <w:r w:rsidRPr="0038043E">
        <w:rPr>
          <w:rFonts w:ascii="Times New Roman" w:eastAsia="Times New Roman" w:hAnsi="Times New Roman" w:cs="Times New Roman"/>
          <w:b w:val="0"/>
          <w:color w:val="auto"/>
          <w:sz w:val="20"/>
          <w:szCs w:val="20"/>
        </w:rPr>
        <w:t xml:space="preserve">Deutsches Institut für Normung (DIN) (2014). </w:t>
      </w:r>
      <w:r w:rsidRPr="00A459EE">
        <w:rPr>
          <w:rFonts w:ascii="Times New Roman" w:hAnsi="Times New Roman" w:cs="Times New Roman"/>
          <w:b w:val="0"/>
          <w:i/>
          <w:color w:val="auto"/>
          <w:sz w:val="20"/>
          <w:szCs w:val="20"/>
          <w:lang w:val="en-GB"/>
        </w:rPr>
        <w:t>DIN EN 14152:2014-08</w:t>
      </w:r>
    </w:p>
    <w:p w:rsidR="0038043E" w:rsidRPr="00A459EE" w:rsidRDefault="0038043E" w:rsidP="0038043E">
      <w:pPr>
        <w:spacing w:line="480" w:lineRule="auto"/>
        <w:jc w:val="both"/>
        <w:rPr>
          <w:rFonts w:ascii="Times New Roman" w:hAnsi="Times New Roman" w:cs="Times New Roman"/>
          <w:i/>
          <w:sz w:val="20"/>
          <w:szCs w:val="20"/>
          <w:lang w:val="en-GB"/>
        </w:rPr>
      </w:pPr>
      <w:r w:rsidRPr="00A459EE">
        <w:rPr>
          <w:rFonts w:ascii="Times New Roman" w:hAnsi="Times New Roman" w:cs="Times New Roman"/>
          <w:i/>
          <w:sz w:val="20"/>
          <w:szCs w:val="20"/>
          <w:lang w:val="en-GB"/>
        </w:rPr>
        <w:t>Foodstuffs - Determination of vitamin B2 by high performance liquid chromatography</w:t>
      </w:r>
    </w:p>
    <w:p w:rsidR="0038043E" w:rsidRPr="00A459EE" w:rsidRDefault="0038043E" w:rsidP="0038043E">
      <w:pPr>
        <w:pStyle w:val="berschrift1"/>
        <w:spacing w:line="480" w:lineRule="auto"/>
        <w:jc w:val="both"/>
        <w:rPr>
          <w:rFonts w:ascii="Times New Roman" w:hAnsi="Times New Roman" w:cs="Times New Roman"/>
          <w:i/>
          <w:sz w:val="20"/>
          <w:szCs w:val="20"/>
          <w:lang w:val="en-GB"/>
        </w:rPr>
      </w:pPr>
      <w:r w:rsidRPr="0038043E">
        <w:rPr>
          <w:rFonts w:ascii="Times New Roman" w:eastAsia="Times New Roman" w:hAnsi="Times New Roman" w:cs="Times New Roman"/>
          <w:b w:val="0"/>
          <w:color w:val="000000" w:themeColor="text1"/>
          <w:sz w:val="20"/>
          <w:szCs w:val="20"/>
        </w:rPr>
        <w:t>Deutsches Institut für Normung (DIN) (2017).</w:t>
      </w:r>
      <w:r w:rsidRPr="0038043E">
        <w:rPr>
          <w:rFonts w:ascii="Times New Roman" w:eastAsia="Times New Roman" w:hAnsi="Times New Roman" w:cs="Times New Roman"/>
          <w:color w:val="000000" w:themeColor="text1"/>
          <w:sz w:val="20"/>
          <w:szCs w:val="20"/>
        </w:rPr>
        <w:t xml:space="preserve"> </w:t>
      </w:r>
      <w:r w:rsidRPr="00A459EE">
        <w:rPr>
          <w:rFonts w:ascii="Times New Roman" w:hAnsi="Times New Roman" w:cs="Times New Roman"/>
          <w:b w:val="0"/>
          <w:i/>
          <w:color w:val="auto"/>
          <w:sz w:val="20"/>
          <w:szCs w:val="20"/>
          <w:lang w:val="en-GB"/>
        </w:rPr>
        <w:t>DIN EN ISO 12966-2:2017-08</w:t>
      </w:r>
      <w:r w:rsidRPr="00A459EE">
        <w:rPr>
          <w:rFonts w:ascii="Times New Roman" w:hAnsi="Times New Roman" w:cs="Times New Roman"/>
          <w:i/>
          <w:color w:val="auto"/>
          <w:sz w:val="20"/>
          <w:szCs w:val="20"/>
          <w:lang w:val="en-GB"/>
        </w:rPr>
        <w:t xml:space="preserve"> </w:t>
      </w:r>
    </w:p>
    <w:p w:rsidR="0038043E" w:rsidRPr="00A459EE" w:rsidRDefault="0038043E" w:rsidP="0038043E">
      <w:pPr>
        <w:keepLines/>
        <w:spacing w:line="480" w:lineRule="auto"/>
        <w:jc w:val="both"/>
        <w:rPr>
          <w:rFonts w:ascii="Times New Roman" w:hAnsi="Times New Roman" w:cs="Times New Roman"/>
          <w:i/>
          <w:sz w:val="20"/>
          <w:szCs w:val="20"/>
          <w:lang w:val="en-GB"/>
        </w:rPr>
      </w:pPr>
      <w:r w:rsidRPr="00A459EE">
        <w:rPr>
          <w:rFonts w:ascii="Times New Roman" w:hAnsi="Times New Roman" w:cs="Times New Roman"/>
          <w:i/>
          <w:sz w:val="20"/>
          <w:szCs w:val="20"/>
          <w:lang w:val="en-GB"/>
        </w:rPr>
        <w:t>Animal and vegetable fats and oils - Gas chromatography of fatty acid methyl esters - Part 2: Preparation of methyl esters of fatty acids</w:t>
      </w:r>
    </w:p>
    <w:p w:rsidR="0038043E" w:rsidRDefault="0038043E" w:rsidP="0038043E">
      <w:pPr>
        <w:spacing w:after="0" w:line="480" w:lineRule="auto"/>
        <w:rPr>
          <w:rFonts w:ascii="Times New Roman" w:eastAsia="Times New Roman" w:hAnsi="Times New Roman" w:cs="Times New Roman"/>
          <w:sz w:val="20"/>
          <w:szCs w:val="20"/>
          <w:lang w:val="en-GB"/>
        </w:rPr>
      </w:pPr>
      <w:proofErr w:type="gramStart"/>
      <w:r w:rsidRPr="009575E0">
        <w:rPr>
          <w:rFonts w:ascii="Times New Roman" w:eastAsia="Times New Roman" w:hAnsi="Times New Roman" w:cs="Times New Roman"/>
          <w:sz w:val="20"/>
          <w:szCs w:val="20"/>
          <w:lang w:val="en-GB"/>
        </w:rPr>
        <w:t>EC (2009).</w:t>
      </w:r>
      <w:proofErr w:type="gramEnd"/>
      <w:r w:rsidRPr="009575E0">
        <w:rPr>
          <w:rFonts w:ascii="Times New Roman" w:eastAsia="Times New Roman" w:hAnsi="Times New Roman" w:cs="Times New Roman"/>
          <w:sz w:val="20"/>
          <w:szCs w:val="20"/>
          <w:lang w:val="en-GB"/>
        </w:rPr>
        <w:t xml:space="preserve"> COMMISSION REGULATION (EC) No 152/2009 of 27 January 2009 laying down the methods of sampling and analysis for the official control of feed; </w:t>
      </w:r>
      <w:r w:rsidRPr="00A459EE">
        <w:rPr>
          <w:rFonts w:ascii="Times New Roman" w:eastAsia="Times New Roman" w:hAnsi="Times New Roman" w:cs="Times New Roman"/>
          <w:i/>
          <w:sz w:val="20"/>
          <w:szCs w:val="20"/>
          <w:lang w:val="en-GB"/>
        </w:rPr>
        <w:t>Official Journal of the European Union L 54</w:t>
      </w:r>
      <w:r w:rsidRPr="009575E0">
        <w:rPr>
          <w:rFonts w:ascii="Times New Roman" w:eastAsia="Times New Roman" w:hAnsi="Times New Roman" w:cs="Times New Roman"/>
          <w:sz w:val="20"/>
          <w:szCs w:val="20"/>
          <w:lang w:val="en-GB"/>
        </w:rPr>
        <w:t xml:space="preserve">, 26.2.2009, </w:t>
      </w:r>
      <w:proofErr w:type="spellStart"/>
      <w:r w:rsidRPr="009575E0">
        <w:rPr>
          <w:rFonts w:ascii="Times New Roman" w:eastAsia="Times New Roman" w:hAnsi="Times New Roman" w:cs="Times New Roman"/>
          <w:sz w:val="20"/>
          <w:szCs w:val="20"/>
          <w:lang w:val="en-GB"/>
        </w:rPr>
        <w:t>p.a</w:t>
      </w:r>
      <w:proofErr w:type="spellEnd"/>
      <w:r w:rsidRPr="009575E0">
        <w:rPr>
          <w:rFonts w:ascii="Times New Roman" w:eastAsia="Times New Roman" w:hAnsi="Times New Roman" w:cs="Times New Roman"/>
          <w:sz w:val="20"/>
          <w:szCs w:val="20"/>
          <w:lang w:val="en-GB"/>
        </w:rPr>
        <w:t xml:space="preserve"> </w:t>
      </w:r>
    </w:p>
    <w:p w:rsidR="00CE6138" w:rsidRPr="009575E0" w:rsidRDefault="00CE6138" w:rsidP="00CE6138">
      <w:pPr>
        <w:spacing w:after="0" w:line="480" w:lineRule="auto"/>
        <w:rPr>
          <w:rFonts w:ascii="Times New Roman" w:eastAsia="Times New Roman" w:hAnsi="Times New Roman" w:cs="Times New Roman"/>
          <w:sz w:val="20"/>
          <w:szCs w:val="20"/>
          <w:lang w:val="en-GB"/>
        </w:rPr>
      </w:pPr>
    </w:p>
    <w:p w:rsidR="0038043E" w:rsidRPr="0038043E" w:rsidRDefault="0038043E" w:rsidP="0038043E">
      <w:pPr>
        <w:spacing w:line="480" w:lineRule="auto"/>
        <w:jc w:val="both"/>
        <w:rPr>
          <w:rFonts w:ascii="Times New Roman" w:eastAsia="Times New Roman" w:hAnsi="Times New Roman" w:cs="Times New Roman"/>
          <w:sz w:val="20"/>
          <w:szCs w:val="20"/>
        </w:rPr>
      </w:pPr>
      <w:r w:rsidRPr="0038043E">
        <w:rPr>
          <w:rFonts w:ascii="Times New Roman" w:eastAsia="Times New Roman" w:hAnsi="Times New Roman" w:cs="Times New Roman"/>
          <w:sz w:val="20"/>
          <w:szCs w:val="20"/>
        </w:rPr>
        <w:t xml:space="preserve">VDLUFA (2011). </w:t>
      </w:r>
      <w:r w:rsidRPr="0038043E">
        <w:rPr>
          <w:rFonts w:ascii="Times New Roman" w:eastAsia="Times New Roman" w:hAnsi="Times New Roman" w:cs="Times New Roman"/>
          <w:i/>
          <w:sz w:val="20"/>
          <w:szCs w:val="20"/>
        </w:rPr>
        <w:t>Das VDLUFA Methodenbuch Band VII Umweltanalytik</w:t>
      </w:r>
      <w:r w:rsidRPr="0038043E">
        <w:rPr>
          <w:rFonts w:ascii="Times New Roman" w:eastAsia="Times New Roman" w:hAnsi="Times New Roman" w:cs="Times New Roman"/>
          <w:sz w:val="20"/>
          <w:szCs w:val="20"/>
        </w:rPr>
        <w:t xml:space="preserve"> 4</w:t>
      </w:r>
      <w:r w:rsidRPr="0038043E">
        <w:rPr>
          <w:rFonts w:ascii="Times New Roman" w:eastAsia="Times New Roman" w:hAnsi="Times New Roman" w:cs="Times New Roman"/>
          <w:sz w:val="20"/>
          <w:szCs w:val="20"/>
          <w:vertAlign w:val="superscript"/>
        </w:rPr>
        <w:t>th</w:t>
      </w:r>
      <w:r w:rsidRPr="0038043E">
        <w:rPr>
          <w:rFonts w:ascii="Times New Roman" w:eastAsia="Times New Roman" w:hAnsi="Times New Roman" w:cs="Times New Roman"/>
          <w:sz w:val="20"/>
          <w:szCs w:val="20"/>
        </w:rPr>
        <w:t xml:space="preserve"> </w:t>
      </w:r>
      <w:proofErr w:type="spellStart"/>
      <w:r w:rsidRPr="0038043E">
        <w:rPr>
          <w:rFonts w:ascii="Times New Roman" w:eastAsia="Times New Roman" w:hAnsi="Times New Roman" w:cs="Times New Roman"/>
          <w:sz w:val="20"/>
          <w:szCs w:val="20"/>
        </w:rPr>
        <w:t>edition</w:t>
      </w:r>
      <w:proofErr w:type="spellEnd"/>
      <w:r w:rsidRPr="0038043E">
        <w:rPr>
          <w:rFonts w:ascii="Times New Roman" w:eastAsia="Times New Roman" w:hAnsi="Times New Roman" w:cs="Times New Roman"/>
          <w:sz w:val="20"/>
          <w:szCs w:val="20"/>
        </w:rPr>
        <w:t xml:space="preserve">. </w:t>
      </w:r>
    </w:p>
    <w:p w:rsidR="00CE6138" w:rsidRPr="00CE6138" w:rsidRDefault="00CE6138"/>
    <w:sectPr w:rsidR="00CE6138" w:rsidRPr="00CE6138">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167" w:rsidRDefault="00F57167" w:rsidP="006152B7">
      <w:pPr>
        <w:spacing w:after="0" w:line="240" w:lineRule="auto"/>
      </w:pPr>
      <w:r>
        <w:separator/>
      </w:r>
    </w:p>
  </w:endnote>
  <w:endnote w:type="continuationSeparator" w:id="0">
    <w:p w:rsidR="00F57167" w:rsidRDefault="00F57167" w:rsidP="00615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41870"/>
      <w:docPartObj>
        <w:docPartGallery w:val="Page Numbers (Bottom of Page)"/>
        <w:docPartUnique/>
      </w:docPartObj>
    </w:sdtPr>
    <w:sdtEndPr/>
    <w:sdtContent>
      <w:p w:rsidR="006152B7" w:rsidRDefault="006152B7">
        <w:pPr>
          <w:pStyle w:val="Fuzeile"/>
          <w:jc w:val="right"/>
        </w:pPr>
        <w:r>
          <w:fldChar w:fldCharType="begin"/>
        </w:r>
        <w:r>
          <w:instrText>PAGE   \* MERGEFORMAT</w:instrText>
        </w:r>
        <w:r>
          <w:fldChar w:fldCharType="separate"/>
        </w:r>
        <w:r w:rsidR="005A41A8">
          <w:rPr>
            <w:noProof/>
          </w:rPr>
          <w:t>4</w:t>
        </w:r>
        <w:r>
          <w:fldChar w:fldCharType="end"/>
        </w:r>
      </w:p>
    </w:sdtContent>
  </w:sdt>
  <w:p w:rsidR="006152B7" w:rsidRDefault="006152B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167" w:rsidRDefault="00F57167" w:rsidP="006152B7">
      <w:pPr>
        <w:spacing w:after="0" w:line="240" w:lineRule="auto"/>
      </w:pPr>
      <w:r>
        <w:separator/>
      </w:r>
    </w:p>
  </w:footnote>
  <w:footnote w:type="continuationSeparator" w:id="0">
    <w:p w:rsidR="00F57167" w:rsidRDefault="00F57167" w:rsidP="006152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2B7"/>
    <w:rsid w:val="000B347A"/>
    <w:rsid w:val="00143F3A"/>
    <w:rsid w:val="0038043E"/>
    <w:rsid w:val="004A79F8"/>
    <w:rsid w:val="005A41A8"/>
    <w:rsid w:val="005A4DDE"/>
    <w:rsid w:val="006152B7"/>
    <w:rsid w:val="00671459"/>
    <w:rsid w:val="007C6FB6"/>
    <w:rsid w:val="00801555"/>
    <w:rsid w:val="00B81014"/>
    <w:rsid w:val="00CE6138"/>
    <w:rsid w:val="00F571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152B7"/>
    <w:rPr>
      <w:rFonts w:eastAsiaTheme="minorEastAsia"/>
      <w:lang w:eastAsia="de-DE"/>
    </w:rPr>
  </w:style>
  <w:style w:type="paragraph" w:styleId="berschrift1">
    <w:name w:val="heading 1"/>
    <w:basedOn w:val="Standard"/>
    <w:next w:val="Standard"/>
    <w:link w:val="berschrift1Zchn"/>
    <w:uiPriority w:val="9"/>
    <w:qFormat/>
    <w:rsid w:val="00CE61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6152B7"/>
    <w:rPr>
      <w:sz w:val="16"/>
      <w:szCs w:val="16"/>
    </w:rPr>
  </w:style>
  <w:style w:type="paragraph" w:styleId="Kommentartext">
    <w:name w:val="annotation text"/>
    <w:basedOn w:val="Standard"/>
    <w:link w:val="KommentartextZchn"/>
    <w:uiPriority w:val="99"/>
    <w:unhideWhenUsed/>
    <w:rsid w:val="006152B7"/>
    <w:pPr>
      <w:spacing w:line="240" w:lineRule="auto"/>
    </w:pPr>
    <w:rPr>
      <w:sz w:val="20"/>
      <w:szCs w:val="20"/>
    </w:rPr>
  </w:style>
  <w:style w:type="character" w:customStyle="1" w:styleId="KommentartextZchn">
    <w:name w:val="Kommentartext Zchn"/>
    <w:basedOn w:val="Absatz-Standardschriftart"/>
    <w:link w:val="Kommentartext"/>
    <w:uiPriority w:val="99"/>
    <w:rsid w:val="006152B7"/>
    <w:rPr>
      <w:rFonts w:eastAsiaTheme="minorEastAsia"/>
      <w:sz w:val="20"/>
      <w:szCs w:val="20"/>
      <w:lang w:eastAsia="de-DE"/>
    </w:rPr>
  </w:style>
  <w:style w:type="paragraph" w:styleId="Funotentext">
    <w:name w:val="footnote text"/>
    <w:aliases w:val="Footnote,Footnote Text Char1 Char,Footnote Text Char Char Char,Footnote Text Char1 Char Char Char,Footnote Text Char Char Char Char Char,Footnote Text Char1 Char1 Char,Footnote Text Char Char Char1 Char,single space,FOOTNOTES,fn"/>
    <w:basedOn w:val="Standard"/>
    <w:link w:val="FunotentextZchn"/>
    <w:uiPriority w:val="99"/>
    <w:unhideWhenUsed/>
    <w:rsid w:val="006152B7"/>
    <w:pPr>
      <w:spacing w:after="0" w:line="240" w:lineRule="auto"/>
    </w:pPr>
    <w:rPr>
      <w:rFonts w:ascii="Calibri" w:eastAsia="Calibri" w:hAnsi="Calibri" w:cs="Times New Roman"/>
      <w:sz w:val="20"/>
      <w:szCs w:val="20"/>
    </w:rPr>
  </w:style>
  <w:style w:type="character" w:customStyle="1" w:styleId="FunotentextZchn">
    <w:name w:val="Fußnotentext Zchn"/>
    <w:aliases w:val="Footnote Zchn,Footnote Text Char1 Char Zchn,Footnote Text Char Char Char Zchn,Footnote Text Char1 Char Char Char Zchn,Footnote Text Char Char Char Char Char Zchn,Footnote Text Char1 Char1 Char Zchn,single space Zchn,FOOTNOTES Zchn"/>
    <w:basedOn w:val="Absatz-Standardschriftart"/>
    <w:link w:val="Funotentext"/>
    <w:uiPriority w:val="99"/>
    <w:rsid w:val="006152B7"/>
    <w:rPr>
      <w:rFonts w:ascii="Calibri" w:eastAsia="Calibri" w:hAnsi="Calibri" w:cs="Times New Roman"/>
      <w:sz w:val="20"/>
      <w:szCs w:val="20"/>
      <w:lang w:eastAsia="de-DE"/>
    </w:rPr>
  </w:style>
  <w:style w:type="character" w:styleId="Funotenzeichen">
    <w:name w:val="footnote reference"/>
    <w:basedOn w:val="Absatz-Standardschriftart"/>
    <w:uiPriority w:val="99"/>
    <w:semiHidden/>
    <w:unhideWhenUsed/>
    <w:rsid w:val="006152B7"/>
    <w:rPr>
      <w:vertAlign w:val="superscript"/>
    </w:rPr>
  </w:style>
  <w:style w:type="paragraph" w:styleId="Sprechblasentext">
    <w:name w:val="Balloon Text"/>
    <w:basedOn w:val="Standard"/>
    <w:link w:val="SprechblasentextZchn"/>
    <w:uiPriority w:val="99"/>
    <w:semiHidden/>
    <w:unhideWhenUsed/>
    <w:rsid w:val="006152B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52B7"/>
    <w:rPr>
      <w:rFonts w:ascii="Tahoma" w:eastAsiaTheme="minorEastAsia" w:hAnsi="Tahoma" w:cs="Tahoma"/>
      <w:sz w:val="16"/>
      <w:szCs w:val="16"/>
      <w:lang w:eastAsia="de-DE"/>
    </w:rPr>
  </w:style>
  <w:style w:type="character" w:styleId="Hyperlink">
    <w:name w:val="Hyperlink"/>
    <w:basedOn w:val="Absatz-Standardschriftart"/>
    <w:uiPriority w:val="99"/>
    <w:unhideWhenUsed/>
    <w:rsid w:val="006152B7"/>
    <w:rPr>
      <w:color w:val="0000FF" w:themeColor="hyperlink"/>
      <w:u w:val="single"/>
    </w:rPr>
  </w:style>
  <w:style w:type="paragraph" w:styleId="Kopfzeile">
    <w:name w:val="header"/>
    <w:basedOn w:val="Standard"/>
    <w:link w:val="KopfzeileZchn"/>
    <w:uiPriority w:val="99"/>
    <w:unhideWhenUsed/>
    <w:rsid w:val="006152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152B7"/>
    <w:rPr>
      <w:rFonts w:eastAsiaTheme="minorEastAsia"/>
      <w:lang w:eastAsia="de-DE"/>
    </w:rPr>
  </w:style>
  <w:style w:type="paragraph" w:styleId="Fuzeile">
    <w:name w:val="footer"/>
    <w:basedOn w:val="Standard"/>
    <w:link w:val="FuzeileZchn"/>
    <w:uiPriority w:val="99"/>
    <w:unhideWhenUsed/>
    <w:rsid w:val="006152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152B7"/>
    <w:rPr>
      <w:rFonts w:eastAsiaTheme="minorEastAsia"/>
      <w:lang w:eastAsia="de-DE"/>
    </w:rPr>
  </w:style>
  <w:style w:type="character" w:styleId="Hervorhebung">
    <w:name w:val="Emphasis"/>
    <w:basedOn w:val="Absatz-Standardschriftart"/>
    <w:uiPriority w:val="20"/>
    <w:qFormat/>
    <w:rsid w:val="00CE6138"/>
    <w:rPr>
      <w:i/>
      <w:iCs/>
    </w:rPr>
  </w:style>
  <w:style w:type="character" w:customStyle="1" w:styleId="berschrift1Zchn">
    <w:name w:val="Überschrift 1 Zchn"/>
    <w:basedOn w:val="Absatz-Standardschriftart"/>
    <w:link w:val="berschrift1"/>
    <w:uiPriority w:val="9"/>
    <w:rsid w:val="00CE6138"/>
    <w:rPr>
      <w:rFonts w:asciiTheme="majorHAnsi" w:eastAsiaTheme="majorEastAsia" w:hAnsiTheme="majorHAnsi" w:cstheme="majorBidi"/>
      <w:b/>
      <w:bCs/>
      <w:color w:val="365F91" w:themeColor="accent1" w:themeShade="BF"/>
      <w:sz w:val="28"/>
      <w:szCs w:val="2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152B7"/>
    <w:rPr>
      <w:rFonts w:eastAsiaTheme="minorEastAsia"/>
      <w:lang w:eastAsia="de-DE"/>
    </w:rPr>
  </w:style>
  <w:style w:type="paragraph" w:styleId="berschrift1">
    <w:name w:val="heading 1"/>
    <w:basedOn w:val="Standard"/>
    <w:next w:val="Standard"/>
    <w:link w:val="berschrift1Zchn"/>
    <w:uiPriority w:val="9"/>
    <w:qFormat/>
    <w:rsid w:val="00CE61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6152B7"/>
    <w:rPr>
      <w:sz w:val="16"/>
      <w:szCs w:val="16"/>
    </w:rPr>
  </w:style>
  <w:style w:type="paragraph" w:styleId="Kommentartext">
    <w:name w:val="annotation text"/>
    <w:basedOn w:val="Standard"/>
    <w:link w:val="KommentartextZchn"/>
    <w:uiPriority w:val="99"/>
    <w:unhideWhenUsed/>
    <w:rsid w:val="006152B7"/>
    <w:pPr>
      <w:spacing w:line="240" w:lineRule="auto"/>
    </w:pPr>
    <w:rPr>
      <w:sz w:val="20"/>
      <w:szCs w:val="20"/>
    </w:rPr>
  </w:style>
  <w:style w:type="character" w:customStyle="1" w:styleId="KommentartextZchn">
    <w:name w:val="Kommentartext Zchn"/>
    <w:basedOn w:val="Absatz-Standardschriftart"/>
    <w:link w:val="Kommentartext"/>
    <w:uiPriority w:val="99"/>
    <w:rsid w:val="006152B7"/>
    <w:rPr>
      <w:rFonts w:eastAsiaTheme="minorEastAsia"/>
      <w:sz w:val="20"/>
      <w:szCs w:val="20"/>
      <w:lang w:eastAsia="de-DE"/>
    </w:rPr>
  </w:style>
  <w:style w:type="paragraph" w:styleId="Funotentext">
    <w:name w:val="footnote text"/>
    <w:aliases w:val="Footnote,Footnote Text Char1 Char,Footnote Text Char Char Char,Footnote Text Char1 Char Char Char,Footnote Text Char Char Char Char Char,Footnote Text Char1 Char1 Char,Footnote Text Char Char Char1 Char,single space,FOOTNOTES,fn"/>
    <w:basedOn w:val="Standard"/>
    <w:link w:val="FunotentextZchn"/>
    <w:uiPriority w:val="99"/>
    <w:unhideWhenUsed/>
    <w:rsid w:val="006152B7"/>
    <w:pPr>
      <w:spacing w:after="0" w:line="240" w:lineRule="auto"/>
    </w:pPr>
    <w:rPr>
      <w:rFonts w:ascii="Calibri" w:eastAsia="Calibri" w:hAnsi="Calibri" w:cs="Times New Roman"/>
      <w:sz w:val="20"/>
      <w:szCs w:val="20"/>
    </w:rPr>
  </w:style>
  <w:style w:type="character" w:customStyle="1" w:styleId="FunotentextZchn">
    <w:name w:val="Fußnotentext Zchn"/>
    <w:aliases w:val="Footnote Zchn,Footnote Text Char1 Char Zchn,Footnote Text Char Char Char Zchn,Footnote Text Char1 Char Char Char Zchn,Footnote Text Char Char Char Char Char Zchn,Footnote Text Char1 Char1 Char Zchn,single space Zchn,FOOTNOTES Zchn"/>
    <w:basedOn w:val="Absatz-Standardschriftart"/>
    <w:link w:val="Funotentext"/>
    <w:uiPriority w:val="99"/>
    <w:rsid w:val="006152B7"/>
    <w:rPr>
      <w:rFonts w:ascii="Calibri" w:eastAsia="Calibri" w:hAnsi="Calibri" w:cs="Times New Roman"/>
      <w:sz w:val="20"/>
      <w:szCs w:val="20"/>
      <w:lang w:eastAsia="de-DE"/>
    </w:rPr>
  </w:style>
  <w:style w:type="character" w:styleId="Funotenzeichen">
    <w:name w:val="footnote reference"/>
    <w:basedOn w:val="Absatz-Standardschriftart"/>
    <w:uiPriority w:val="99"/>
    <w:semiHidden/>
    <w:unhideWhenUsed/>
    <w:rsid w:val="006152B7"/>
    <w:rPr>
      <w:vertAlign w:val="superscript"/>
    </w:rPr>
  </w:style>
  <w:style w:type="paragraph" w:styleId="Sprechblasentext">
    <w:name w:val="Balloon Text"/>
    <w:basedOn w:val="Standard"/>
    <w:link w:val="SprechblasentextZchn"/>
    <w:uiPriority w:val="99"/>
    <w:semiHidden/>
    <w:unhideWhenUsed/>
    <w:rsid w:val="006152B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52B7"/>
    <w:rPr>
      <w:rFonts w:ascii="Tahoma" w:eastAsiaTheme="minorEastAsia" w:hAnsi="Tahoma" w:cs="Tahoma"/>
      <w:sz w:val="16"/>
      <w:szCs w:val="16"/>
      <w:lang w:eastAsia="de-DE"/>
    </w:rPr>
  </w:style>
  <w:style w:type="character" w:styleId="Hyperlink">
    <w:name w:val="Hyperlink"/>
    <w:basedOn w:val="Absatz-Standardschriftart"/>
    <w:uiPriority w:val="99"/>
    <w:unhideWhenUsed/>
    <w:rsid w:val="006152B7"/>
    <w:rPr>
      <w:color w:val="0000FF" w:themeColor="hyperlink"/>
      <w:u w:val="single"/>
    </w:rPr>
  </w:style>
  <w:style w:type="paragraph" w:styleId="Kopfzeile">
    <w:name w:val="header"/>
    <w:basedOn w:val="Standard"/>
    <w:link w:val="KopfzeileZchn"/>
    <w:uiPriority w:val="99"/>
    <w:unhideWhenUsed/>
    <w:rsid w:val="006152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152B7"/>
    <w:rPr>
      <w:rFonts w:eastAsiaTheme="minorEastAsia"/>
      <w:lang w:eastAsia="de-DE"/>
    </w:rPr>
  </w:style>
  <w:style w:type="paragraph" w:styleId="Fuzeile">
    <w:name w:val="footer"/>
    <w:basedOn w:val="Standard"/>
    <w:link w:val="FuzeileZchn"/>
    <w:uiPriority w:val="99"/>
    <w:unhideWhenUsed/>
    <w:rsid w:val="006152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152B7"/>
    <w:rPr>
      <w:rFonts w:eastAsiaTheme="minorEastAsia"/>
      <w:lang w:eastAsia="de-DE"/>
    </w:rPr>
  </w:style>
  <w:style w:type="character" w:styleId="Hervorhebung">
    <w:name w:val="Emphasis"/>
    <w:basedOn w:val="Absatz-Standardschriftart"/>
    <w:uiPriority w:val="20"/>
    <w:qFormat/>
    <w:rsid w:val="00CE6138"/>
    <w:rPr>
      <w:i/>
      <w:iCs/>
    </w:rPr>
  </w:style>
  <w:style w:type="character" w:customStyle="1" w:styleId="berschrift1Zchn">
    <w:name w:val="Überschrift 1 Zchn"/>
    <w:basedOn w:val="Absatz-Standardschriftart"/>
    <w:link w:val="berschrift1"/>
    <w:uiPriority w:val="9"/>
    <w:rsid w:val="00CE6138"/>
    <w:rPr>
      <w:rFonts w:asciiTheme="majorHAnsi" w:eastAsiaTheme="majorEastAsia" w:hAnsiTheme="majorHAnsi" w:cstheme="majorBidi"/>
      <w:b/>
      <w:bCs/>
      <w:color w:val="365F91" w:themeColor="accent1" w:themeShade="BF"/>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elle@uni-hohenheim.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4791</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Nils</dc:creator>
  <cp:lastModifiedBy>Nils</cp:lastModifiedBy>
  <cp:revision>8</cp:revision>
  <dcterms:created xsi:type="dcterms:W3CDTF">2020-02-10T15:09:00Z</dcterms:created>
  <dcterms:modified xsi:type="dcterms:W3CDTF">2020-05-07T13:05:00Z</dcterms:modified>
</cp:coreProperties>
</file>