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9DA3" w14:textId="432A4946" w:rsidR="00960C09" w:rsidRDefault="00960C09" w:rsidP="00960C09">
      <w:pPr>
        <w:pStyle w:val="Heading2"/>
        <w:spacing w:line="360" w:lineRule="auto"/>
      </w:pPr>
      <w:r>
        <w:t xml:space="preserve">Supplementary Material </w:t>
      </w:r>
    </w:p>
    <w:p w14:paraId="4849D8AC" w14:textId="75AF45AC" w:rsidR="00960C09" w:rsidRPr="00960C09" w:rsidRDefault="00960C09" w:rsidP="00960C09">
      <w:pPr>
        <w:rPr>
          <w:rFonts w:asciiTheme="majorHAnsi" w:eastAsiaTheme="majorEastAsia" w:hAnsiTheme="majorHAnsi" w:cstheme="majorBidi"/>
          <w:color w:val="385623" w:themeColor="accent6" w:themeShade="80"/>
          <w:sz w:val="26"/>
          <w:szCs w:val="26"/>
        </w:rPr>
      </w:pPr>
      <w:r w:rsidRPr="00960C09">
        <w:rPr>
          <w:rFonts w:asciiTheme="majorHAnsi" w:eastAsiaTheme="majorEastAsia" w:hAnsiTheme="majorHAnsi" w:cstheme="majorBidi"/>
          <w:color w:val="385623" w:themeColor="accent6" w:themeShade="80"/>
          <w:sz w:val="26"/>
          <w:szCs w:val="26"/>
        </w:rPr>
        <w:t>A whole system approach to childhood obesity: how an enabling environment was created in the city of Brighton and Hove</w:t>
      </w:r>
      <w:r w:rsidRPr="00960C09">
        <w:rPr>
          <w:rFonts w:asciiTheme="majorHAnsi" w:eastAsiaTheme="majorEastAsia" w:hAnsiTheme="majorHAnsi" w:cstheme="majorBidi"/>
          <w:color w:val="385623" w:themeColor="accent6" w:themeShade="80"/>
          <w:sz w:val="26"/>
          <w:szCs w:val="26"/>
        </w:rPr>
        <w:t/>
      </w:r>
      <w:r w:rsidRPr="00960C09">
        <w:rPr>
          <w:rFonts w:asciiTheme="majorHAnsi" w:eastAsiaTheme="majorEastAsia" w:hAnsiTheme="majorHAnsi" w:cstheme="majorBidi"/>
          <w:color w:val="385623" w:themeColor="accent6" w:themeShade="80"/>
          <w:sz w:val="26"/>
          <w:szCs w:val="26"/>
        </w:rPr>
        <w:t xml:space="preserve">, United Kingdom  </w:t>
      </w:r>
    </w:p>
    <w:p w14:paraId="5C038505" w14:textId="76CF9ACA" w:rsidR="00960C09" w:rsidRDefault="00960C09" w:rsidP="00960C09">
      <w:r w:rsidRPr="7E128E1D">
        <w:t>Leah Salm</w:t>
      </w:r>
      <w:r>
        <w:t>*</w:t>
      </w:r>
      <w:r w:rsidRPr="7E128E1D">
        <w:t xml:space="preserve">, Nicholas Nisbett, </w:t>
      </w:r>
      <w:r>
        <w:t>Katie</w:t>
      </w:r>
      <w:r w:rsidRPr="7E128E1D">
        <w:t xml:space="preserve"> Cuming, Tabitha H</w:t>
      </w:r>
      <w:r>
        <w:t>ryn</w:t>
      </w:r>
      <w:r w:rsidRPr="7E128E1D">
        <w:t>ick, Alexandra Lulache, Hayley MacGrego</w:t>
      </w:r>
      <w:r>
        <w:t>r</w:t>
      </w:r>
    </w:p>
    <w:p w14:paraId="2C640E02" w14:textId="3FF9EE40" w:rsidR="00960C09" w:rsidRPr="00960C09" w:rsidRDefault="00960C09" w:rsidP="00960C09">
      <w:pPr>
        <w:rPr>
          <w:vertAlign w:val="superscript"/>
        </w:rPr>
      </w:pPr>
      <w:r>
        <w:t>*</w:t>
      </w:r>
      <w:proofErr w:type="gramStart"/>
      <w:r>
        <w:t>corresponding</w:t>
      </w:r>
      <w:proofErr w:type="gramEnd"/>
      <w:r>
        <w:t xml:space="preserve"> author – Institute of Development Studies, Brighton, UK. </w:t>
      </w:r>
      <w:hyperlink r:id="rId9" w:history="1">
        <w:r w:rsidRPr="00402719">
          <w:rPr>
            <w:rStyle w:val="Hyperlink"/>
          </w:rPr>
          <w:t>l.salm@ids.ac.uk</w:t>
        </w:r>
      </w:hyperlink>
      <w:r>
        <w:t xml:space="preserve"> </w:t>
      </w:r>
    </w:p>
    <w:p w14:paraId="1E446738" w14:textId="2DDE86EE" w:rsidR="00960C09" w:rsidRDefault="00960C09" w:rsidP="00960C09">
      <w:pPr>
        <w:rPr>
          <w:rFonts w:cstheme="minorHAnsi"/>
        </w:rPr>
      </w:pPr>
      <w:r>
        <w:rPr>
          <w:rFonts w:cstheme="minorHAnsi"/>
        </w:rPr>
        <w:t xml:space="preserve">Journal - Food Security </w:t>
      </w:r>
    </w:p>
    <w:p w14:paraId="0E29D3CE" w14:textId="77777777" w:rsidR="00960C09" w:rsidRPr="00960C09" w:rsidRDefault="00960C09" w:rsidP="00960C09"/>
    <w:p w14:paraId="46635825" w14:textId="77777777" w:rsidR="00960C09" w:rsidRPr="00B62EED" w:rsidRDefault="00960C09" w:rsidP="00960C09">
      <w:pPr>
        <w:pStyle w:val="Heading2"/>
        <w:spacing w:line="360" w:lineRule="auto"/>
      </w:pPr>
      <w:r w:rsidRPr="00B62EED">
        <w:t xml:space="preserve">Table </w:t>
      </w:r>
      <w:r>
        <w:t>1</w:t>
      </w:r>
      <w:r w:rsidRPr="00B62EED">
        <w:t xml:space="preserve">: Coding tree, source, and description </w:t>
      </w:r>
    </w:p>
    <w:tbl>
      <w:tblPr>
        <w:tblStyle w:val="PlainTable2"/>
        <w:tblW w:w="13333" w:type="dxa"/>
        <w:tblLook w:val="04A0" w:firstRow="1" w:lastRow="0" w:firstColumn="1" w:lastColumn="0" w:noHBand="0" w:noVBand="1"/>
      </w:tblPr>
      <w:tblGrid>
        <w:gridCol w:w="1568"/>
        <w:gridCol w:w="3543"/>
        <w:gridCol w:w="8222"/>
      </w:tblGrid>
      <w:tr w:rsidR="00960C09" w:rsidRPr="00B62EED" w14:paraId="313C07ED" w14:textId="77777777" w:rsidTr="0028636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hideMark/>
          </w:tcPr>
          <w:p w14:paraId="6C396CCA"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Category </w:t>
            </w:r>
          </w:p>
        </w:tc>
        <w:tc>
          <w:tcPr>
            <w:tcW w:w="3543" w:type="dxa"/>
            <w:hideMark/>
          </w:tcPr>
          <w:p w14:paraId="720F6A0E" w14:textId="77777777" w:rsidR="00960C09" w:rsidRPr="00B62EED" w:rsidRDefault="00960C09" w:rsidP="0028636E">
            <w:pPr>
              <w:spacing w:line="360"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Codes / coding source </w:t>
            </w:r>
          </w:p>
        </w:tc>
        <w:tc>
          <w:tcPr>
            <w:tcW w:w="8222" w:type="dxa"/>
            <w:hideMark/>
          </w:tcPr>
          <w:p w14:paraId="546491D9" w14:textId="77777777" w:rsidR="00960C09" w:rsidRPr="00B62EED" w:rsidRDefault="00960C09" w:rsidP="0028636E">
            <w:pPr>
              <w:spacing w:line="360" w:lineRule="auto"/>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B62EED">
              <w:rPr>
                <w:rFonts w:eastAsia="Times New Roman" w:cstheme="minorHAnsi"/>
                <w:lang w:eastAsia="en-GB"/>
              </w:rPr>
              <w:t xml:space="preserve">Code Description in </w:t>
            </w:r>
            <w:r>
              <w:rPr>
                <w:rFonts w:eastAsia="Times New Roman" w:cstheme="minorHAnsi"/>
                <w:lang w:eastAsia="en-GB"/>
              </w:rPr>
              <w:t>Brighton</w:t>
            </w:r>
            <w:r w:rsidRPr="00B62EED">
              <w:rPr>
                <w:rFonts w:eastAsia="Times New Roman" w:cstheme="minorHAnsi"/>
                <w:lang w:eastAsia="en-GB"/>
              </w:rPr>
              <w:t xml:space="preserve"> context </w:t>
            </w:r>
          </w:p>
        </w:tc>
      </w:tr>
      <w:tr w:rsidR="00960C09" w:rsidRPr="00B62EED" w14:paraId="017401EC"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val="restart"/>
            <w:hideMark/>
          </w:tcPr>
          <w:p w14:paraId="6708DD9F"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1 Actors and initiatives</w:t>
            </w:r>
            <w:r w:rsidRPr="00B62EED">
              <w:rPr>
                <w:rFonts w:eastAsia="Times New Roman" w:cstheme="minorHAnsi"/>
                <w:lang w:eastAsia="en-GB"/>
              </w:rPr>
              <w:tab/>
              <w:t> </w:t>
            </w:r>
          </w:p>
        </w:tc>
        <w:tc>
          <w:tcPr>
            <w:tcW w:w="3543" w:type="dxa"/>
            <w:hideMark/>
          </w:tcPr>
          <w:p w14:paraId="5A2B0463"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Actors </w:t>
            </w:r>
          </w:p>
          <w:p w14:paraId="3F542BD2"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1B21F9AC"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Actors involved in </w:t>
            </w:r>
            <w:r>
              <w:rPr>
                <w:rFonts w:eastAsia="Times New Roman" w:cstheme="minorHAnsi"/>
                <w:lang w:eastAsia="en-GB"/>
              </w:rPr>
              <w:t>healthy weight</w:t>
            </w:r>
            <w:r w:rsidRPr="00B62EED">
              <w:rPr>
                <w:rFonts w:eastAsia="Times New Roman" w:cstheme="minorHAnsi"/>
                <w:lang w:eastAsia="en-GB"/>
              </w:rPr>
              <w:t xml:space="preserve"> agenda including framing problem, generating evidence, implementation of initiatives both specific and adjacent to </w:t>
            </w:r>
            <w:r>
              <w:rPr>
                <w:rFonts w:eastAsia="Times New Roman" w:cstheme="minorHAnsi"/>
                <w:lang w:eastAsia="en-GB"/>
              </w:rPr>
              <w:t>healthy weight</w:t>
            </w:r>
            <w:r w:rsidRPr="00B62EED">
              <w:rPr>
                <w:rFonts w:eastAsia="Times New Roman" w:cstheme="minorHAnsi"/>
                <w:lang w:eastAsia="en-GB"/>
              </w:rPr>
              <w:t xml:space="preserve"> agenda.  </w:t>
            </w:r>
          </w:p>
        </w:tc>
      </w:tr>
      <w:tr w:rsidR="00960C09" w:rsidRPr="00B62EED" w14:paraId="2F863F59"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5A7A6451" w14:textId="77777777" w:rsidR="00960C09" w:rsidRPr="00B62EED" w:rsidRDefault="00960C09" w:rsidP="0028636E">
            <w:pPr>
              <w:spacing w:line="360" w:lineRule="auto"/>
              <w:rPr>
                <w:rFonts w:eastAsia="Times New Roman" w:cstheme="minorHAnsi"/>
                <w:lang w:eastAsia="en-GB"/>
              </w:rPr>
            </w:pPr>
          </w:p>
        </w:tc>
        <w:tc>
          <w:tcPr>
            <w:tcW w:w="3543" w:type="dxa"/>
            <w:hideMark/>
          </w:tcPr>
          <w:p w14:paraId="2467705D"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Initiatives/ projects </w:t>
            </w:r>
          </w:p>
          <w:p w14:paraId="2F4E652C"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6D8C041A"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Key initiatives, projects, activities that participants have worked on or are aware of as playing a role within the </w:t>
            </w:r>
            <w:r>
              <w:rPr>
                <w:rFonts w:eastAsia="Times New Roman" w:cstheme="minorHAnsi"/>
                <w:lang w:eastAsia="en-GB"/>
              </w:rPr>
              <w:t>healthy weight</w:t>
            </w:r>
            <w:r w:rsidRPr="00B62EED">
              <w:rPr>
                <w:rFonts w:eastAsia="Times New Roman" w:cstheme="minorHAnsi"/>
                <w:lang w:eastAsia="en-GB"/>
              </w:rPr>
              <w:t xml:space="preserve"> agenda. </w:t>
            </w:r>
          </w:p>
        </w:tc>
      </w:tr>
      <w:tr w:rsidR="00960C09" w:rsidRPr="00B62EED" w14:paraId="57311F86"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val="restart"/>
            <w:hideMark/>
          </w:tcPr>
          <w:p w14:paraId="4C39145F"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 xml:space="preserve">2 Perception of </w:t>
            </w:r>
            <w:r>
              <w:rPr>
                <w:rFonts w:eastAsia="Times New Roman" w:cstheme="minorHAnsi"/>
                <w:lang w:eastAsia="en-GB"/>
              </w:rPr>
              <w:t>Brighton</w:t>
            </w:r>
            <w:r w:rsidRPr="00B62EED">
              <w:rPr>
                <w:rFonts w:eastAsia="Times New Roman" w:cstheme="minorHAnsi"/>
                <w:lang w:eastAsia="en-GB"/>
              </w:rPr>
              <w:t> </w:t>
            </w:r>
          </w:p>
        </w:tc>
        <w:tc>
          <w:tcPr>
            <w:tcW w:w="3543" w:type="dxa"/>
            <w:hideMark/>
          </w:tcPr>
          <w:p w14:paraId="44CF4E96"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Societal cultural norms </w:t>
            </w:r>
          </w:p>
          <w:p w14:paraId="6006B4AB"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A priori - Baker FW</w:t>
            </w:r>
          </w:p>
        </w:tc>
        <w:tc>
          <w:tcPr>
            <w:tcW w:w="8222" w:type="dxa"/>
            <w:hideMark/>
          </w:tcPr>
          <w:p w14:paraId="7C4DFEB3"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cstheme="minorHAnsi"/>
              </w:rPr>
              <w:t xml:space="preserve">Societal conditions/cultural norms in </w:t>
            </w:r>
            <w:r>
              <w:rPr>
                <w:rFonts w:cstheme="minorHAnsi"/>
              </w:rPr>
              <w:t>Brighton</w:t>
            </w:r>
            <w:r w:rsidRPr="00B62EED">
              <w:rPr>
                <w:rFonts w:cstheme="minorHAnsi"/>
              </w:rPr>
              <w:t xml:space="preserve"> broadly speaking and related to </w:t>
            </w:r>
            <w:r>
              <w:rPr>
                <w:rFonts w:cstheme="minorHAnsi"/>
              </w:rPr>
              <w:t>healthy weight</w:t>
            </w:r>
            <w:r w:rsidRPr="00B62EED">
              <w:rPr>
                <w:rFonts w:cstheme="minorHAnsi"/>
              </w:rPr>
              <w:t xml:space="preserve"> </w:t>
            </w:r>
            <w:proofErr w:type="spellStart"/>
            <w:r w:rsidRPr="00B62EED">
              <w:rPr>
                <w:rFonts w:cstheme="minorHAnsi"/>
              </w:rPr>
              <w:t>behaviours</w:t>
            </w:r>
            <w:proofErr w:type="spellEnd"/>
            <w:r w:rsidRPr="00B62EED">
              <w:rPr>
                <w:rFonts w:cstheme="minorHAnsi"/>
              </w:rPr>
              <w:t xml:space="preserve"> or perceptions. Includes long terms phenomena and short-term processes and can both present opportunities and impediments to </w:t>
            </w:r>
            <w:r>
              <w:rPr>
                <w:rFonts w:cstheme="minorHAnsi"/>
              </w:rPr>
              <w:t>healthy weight</w:t>
            </w:r>
            <w:r w:rsidRPr="00B62EED">
              <w:rPr>
                <w:rFonts w:cstheme="minorHAnsi"/>
              </w:rPr>
              <w:t xml:space="preserve"> agenda. </w:t>
            </w:r>
          </w:p>
        </w:tc>
      </w:tr>
      <w:tr w:rsidR="00960C09" w:rsidRPr="00B62EED" w14:paraId="0DA07024"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12933352" w14:textId="77777777" w:rsidR="00960C09" w:rsidRPr="00B62EED" w:rsidRDefault="00960C09" w:rsidP="0028636E">
            <w:pPr>
              <w:spacing w:line="360" w:lineRule="auto"/>
              <w:rPr>
                <w:rFonts w:eastAsia="Times New Roman" w:cstheme="minorHAnsi"/>
                <w:lang w:eastAsia="en-GB"/>
              </w:rPr>
            </w:pPr>
          </w:p>
        </w:tc>
        <w:tc>
          <w:tcPr>
            <w:tcW w:w="3543" w:type="dxa"/>
            <w:hideMark/>
          </w:tcPr>
          <w:p w14:paraId="342489E3"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b/>
                <w:bCs/>
                <w:lang w:eastAsia="en-GB"/>
              </w:rPr>
              <w:t>Perception of physical</w:t>
            </w:r>
            <w:r w:rsidRPr="00B62EED">
              <w:rPr>
                <w:rFonts w:eastAsia="Times New Roman" w:cstheme="minorHAnsi"/>
                <w:lang w:eastAsia="en-GB"/>
              </w:rPr>
              <w:t xml:space="preserve"> </w:t>
            </w:r>
            <w:r w:rsidRPr="00B62EED">
              <w:rPr>
                <w:rFonts w:eastAsia="Times New Roman" w:cstheme="minorHAnsi"/>
                <w:b/>
                <w:bCs/>
                <w:lang w:eastAsia="en-GB"/>
              </w:rPr>
              <w:t>/food /infrastructure environment</w:t>
            </w:r>
            <w:r w:rsidRPr="00B62EED">
              <w:rPr>
                <w:rFonts w:eastAsia="Times New Roman" w:cstheme="minorHAnsi"/>
                <w:lang w:eastAsia="en-GB"/>
              </w:rPr>
              <w:t>   </w:t>
            </w:r>
          </w:p>
          <w:p w14:paraId="78CA8CAC"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0D83A011"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Pr>
                <w:rFonts w:eastAsia="Times New Roman" w:cstheme="minorHAnsi"/>
                <w:lang w:eastAsia="en-GB"/>
              </w:rPr>
              <w:t>Brighton</w:t>
            </w:r>
            <w:r w:rsidRPr="00B62EED">
              <w:rPr>
                <w:rFonts w:eastAsia="Times New Roman" w:cstheme="minorHAnsi"/>
                <w:lang w:eastAsia="en-GB"/>
              </w:rPr>
              <w:t xml:space="preserve"> specific descriptions of the physical environment (green spaces, South Downes), food environment (vendors, availability of food), and infrastructure (roads, safety, public and active travel options) as well as how people interact with these environments. </w:t>
            </w:r>
          </w:p>
        </w:tc>
      </w:tr>
      <w:tr w:rsidR="00960C09" w:rsidRPr="00B62EED" w14:paraId="59CC3189"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5EFABEE3" w14:textId="77777777" w:rsidR="00960C09" w:rsidRPr="00B62EED" w:rsidRDefault="00960C09" w:rsidP="0028636E">
            <w:pPr>
              <w:spacing w:line="360" w:lineRule="auto"/>
              <w:rPr>
                <w:rFonts w:eastAsia="Times New Roman" w:cstheme="minorHAnsi"/>
                <w:lang w:eastAsia="en-GB"/>
              </w:rPr>
            </w:pPr>
          </w:p>
        </w:tc>
        <w:tc>
          <w:tcPr>
            <w:tcW w:w="3543" w:type="dxa"/>
            <w:hideMark/>
          </w:tcPr>
          <w:p w14:paraId="5479F1F1"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Perception of healthy weight </w:t>
            </w:r>
          </w:p>
          <w:p w14:paraId="65437E78"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p w14:paraId="6957AC37"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w:t>
            </w:r>
          </w:p>
        </w:tc>
        <w:tc>
          <w:tcPr>
            <w:tcW w:w="8222" w:type="dxa"/>
            <w:hideMark/>
          </w:tcPr>
          <w:p w14:paraId="6376A606"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Opinions on child healthy weight/ obesity trends across the city, including changes over time, and key influences. </w:t>
            </w:r>
          </w:p>
        </w:tc>
      </w:tr>
      <w:tr w:rsidR="00960C09" w:rsidRPr="00B62EED" w14:paraId="65293FF2"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09952A31" w14:textId="77777777" w:rsidR="00960C09" w:rsidRPr="00B62EED" w:rsidRDefault="00960C09" w:rsidP="0028636E">
            <w:pPr>
              <w:spacing w:line="360" w:lineRule="auto"/>
              <w:rPr>
                <w:rFonts w:eastAsia="Times New Roman" w:cstheme="minorHAnsi"/>
                <w:lang w:eastAsia="en-GB"/>
              </w:rPr>
            </w:pPr>
          </w:p>
        </w:tc>
        <w:tc>
          <w:tcPr>
            <w:tcW w:w="3543" w:type="dxa"/>
            <w:hideMark/>
          </w:tcPr>
          <w:p w14:paraId="3A804FF9"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Perception of breastfeeding </w:t>
            </w:r>
          </w:p>
          <w:p w14:paraId="6788E9CF"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p w14:paraId="0A7E88B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w:t>
            </w:r>
          </w:p>
        </w:tc>
        <w:tc>
          <w:tcPr>
            <w:tcW w:w="8222" w:type="dxa"/>
            <w:hideMark/>
          </w:tcPr>
          <w:p w14:paraId="334E7D4A"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Perception of attitudes and norms within society in </w:t>
            </w:r>
            <w:r>
              <w:rPr>
                <w:rFonts w:eastAsia="Times New Roman" w:cstheme="minorHAnsi"/>
                <w:lang w:eastAsia="en-GB"/>
              </w:rPr>
              <w:t>Brighton</w:t>
            </w:r>
            <w:r w:rsidRPr="00B62EED">
              <w:rPr>
                <w:rFonts w:eastAsia="Times New Roman" w:cstheme="minorHAnsi"/>
                <w:lang w:eastAsia="en-GB"/>
              </w:rPr>
              <w:t xml:space="preserve"> regarding breastfeeding, as well as drivers of these </w:t>
            </w:r>
            <w:proofErr w:type="spellStart"/>
            <w:r w:rsidRPr="00B62EED">
              <w:rPr>
                <w:rFonts w:eastAsia="Times New Roman" w:cstheme="minorHAnsi"/>
                <w:lang w:eastAsia="en-GB"/>
              </w:rPr>
              <w:t>behaviours</w:t>
            </w:r>
            <w:proofErr w:type="spellEnd"/>
            <w:r w:rsidRPr="00B62EED">
              <w:rPr>
                <w:rFonts w:eastAsia="Times New Roman" w:cstheme="minorHAnsi"/>
                <w:lang w:eastAsia="en-GB"/>
              </w:rPr>
              <w:t xml:space="preserve">/ norms. </w:t>
            </w:r>
          </w:p>
        </w:tc>
      </w:tr>
      <w:tr w:rsidR="00960C09" w:rsidRPr="00B62EED" w14:paraId="7C226359"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7A870C5D" w14:textId="77777777" w:rsidR="00960C09" w:rsidRPr="00B62EED" w:rsidRDefault="00960C09" w:rsidP="0028636E">
            <w:pPr>
              <w:spacing w:line="360" w:lineRule="auto"/>
              <w:rPr>
                <w:rFonts w:eastAsia="Times New Roman" w:cstheme="minorHAnsi"/>
                <w:lang w:eastAsia="en-GB"/>
              </w:rPr>
            </w:pPr>
          </w:p>
        </w:tc>
        <w:tc>
          <w:tcPr>
            <w:tcW w:w="3543" w:type="dxa"/>
            <w:hideMark/>
          </w:tcPr>
          <w:p w14:paraId="29F249BE"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COVID-19 impacts  </w:t>
            </w:r>
          </w:p>
          <w:p w14:paraId="4F03BE89"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5DB176AB"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Perception of the impacts of COVID-19 across the city and residents including vulnerabilities and impacts on </w:t>
            </w:r>
            <w:r>
              <w:rPr>
                <w:rFonts w:eastAsia="Times New Roman" w:cstheme="minorHAnsi"/>
                <w:lang w:eastAsia="en-GB"/>
              </w:rPr>
              <w:t>healthy weight</w:t>
            </w:r>
            <w:r w:rsidRPr="00B62EED">
              <w:rPr>
                <w:rFonts w:eastAsia="Times New Roman" w:cstheme="minorHAnsi"/>
                <w:lang w:eastAsia="en-GB"/>
              </w:rPr>
              <w:t xml:space="preserve"> </w:t>
            </w:r>
            <w:proofErr w:type="spellStart"/>
            <w:r w:rsidRPr="00B62EED">
              <w:rPr>
                <w:rFonts w:eastAsia="Times New Roman" w:cstheme="minorHAnsi"/>
                <w:lang w:eastAsia="en-GB"/>
              </w:rPr>
              <w:t>behaviours</w:t>
            </w:r>
            <w:proofErr w:type="spellEnd"/>
            <w:r w:rsidRPr="00B62EED">
              <w:rPr>
                <w:rFonts w:eastAsia="Times New Roman" w:cstheme="minorHAnsi"/>
                <w:lang w:eastAsia="en-GB"/>
              </w:rPr>
              <w:t xml:space="preserve">. </w:t>
            </w:r>
          </w:p>
        </w:tc>
      </w:tr>
      <w:tr w:rsidR="00960C09" w:rsidRPr="00B62EED" w14:paraId="444465EE"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val="restart"/>
            <w:hideMark/>
          </w:tcPr>
          <w:p w14:paraId="4E4A3662"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3 Targeted Approaches </w:t>
            </w:r>
          </w:p>
        </w:tc>
        <w:tc>
          <w:tcPr>
            <w:tcW w:w="3543" w:type="dxa"/>
            <w:hideMark/>
          </w:tcPr>
          <w:p w14:paraId="10151A8E"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Targeting early years </w:t>
            </w:r>
          </w:p>
          <w:p w14:paraId="14A881F8"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1F8ECC68"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Perceptions of how early years have been targeted through intervention, including breastfeeding promotion, children </w:t>
            </w:r>
            <w:proofErr w:type="spellStart"/>
            <w:r w:rsidRPr="00B62EED">
              <w:rPr>
                <w:rFonts w:eastAsia="Times New Roman" w:cstheme="minorHAnsi"/>
                <w:lang w:eastAsia="en-GB"/>
              </w:rPr>
              <w:t>centres</w:t>
            </w:r>
            <w:proofErr w:type="spellEnd"/>
            <w:r w:rsidRPr="00B62EED">
              <w:rPr>
                <w:rFonts w:eastAsia="Times New Roman" w:cstheme="minorHAnsi"/>
                <w:lang w:eastAsia="en-GB"/>
              </w:rPr>
              <w:t xml:space="preserve"> etc. Facilitators and challenges to early-year intervention in </w:t>
            </w:r>
            <w:r>
              <w:rPr>
                <w:rFonts w:eastAsia="Times New Roman" w:cstheme="minorHAnsi"/>
                <w:lang w:eastAsia="en-GB"/>
              </w:rPr>
              <w:t>Brighton</w:t>
            </w:r>
            <w:r w:rsidRPr="00B62EED">
              <w:rPr>
                <w:rFonts w:eastAsia="Times New Roman" w:cstheme="minorHAnsi"/>
                <w:lang w:eastAsia="en-GB"/>
              </w:rPr>
              <w:t xml:space="preserve">. </w:t>
            </w:r>
          </w:p>
        </w:tc>
      </w:tr>
      <w:tr w:rsidR="00960C09" w:rsidRPr="00B62EED" w14:paraId="6FCB4D14"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0F07457D" w14:textId="77777777" w:rsidR="00960C09" w:rsidRPr="00B62EED" w:rsidRDefault="00960C09" w:rsidP="0028636E">
            <w:pPr>
              <w:spacing w:line="360" w:lineRule="auto"/>
              <w:rPr>
                <w:rFonts w:eastAsia="Times New Roman" w:cstheme="minorHAnsi"/>
                <w:lang w:eastAsia="en-GB"/>
              </w:rPr>
            </w:pPr>
          </w:p>
        </w:tc>
        <w:tc>
          <w:tcPr>
            <w:tcW w:w="3543" w:type="dxa"/>
            <w:hideMark/>
          </w:tcPr>
          <w:p w14:paraId="250180B6"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Targeting inequalities </w:t>
            </w:r>
          </w:p>
          <w:p w14:paraId="45B397B7"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p w14:paraId="15D019E8"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w:t>
            </w:r>
          </w:p>
        </w:tc>
        <w:tc>
          <w:tcPr>
            <w:tcW w:w="8222" w:type="dxa"/>
            <w:hideMark/>
          </w:tcPr>
          <w:p w14:paraId="6B7E8543"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Descriptions of initiatives that aim to specifically target inequalities both directly related to </w:t>
            </w:r>
            <w:r>
              <w:rPr>
                <w:rFonts w:eastAsia="Times New Roman" w:cstheme="minorHAnsi"/>
                <w:lang w:eastAsia="en-GB"/>
              </w:rPr>
              <w:t>healthy weight</w:t>
            </w:r>
            <w:r w:rsidRPr="00B62EED">
              <w:rPr>
                <w:rFonts w:eastAsia="Times New Roman" w:cstheme="minorHAnsi"/>
                <w:lang w:eastAsia="en-GB"/>
              </w:rPr>
              <w:t xml:space="preserve"> and broader social determinants of health. Facilitators and challenges to targeting inequalities in </w:t>
            </w:r>
            <w:r>
              <w:rPr>
                <w:rFonts w:eastAsia="Times New Roman" w:cstheme="minorHAnsi"/>
                <w:lang w:eastAsia="en-GB"/>
              </w:rPr>
              <w:t>Brighton</w:t>
            </w:r>
            <w:r w:rsidRPr="00B62EED">
              <w:rPr>
                <w:rFonts w:eastAsia="Times New Roman" w:cstheme="minorHAnsi"/>
                <w:lang w:eastAsia="en-GB"/>
              </w:rPr>
              <w:t xml:space="preserve">. </w:t>
            </w:r>
          </w:p>
        </w:tc>
      </w:tr>
      <w:tr w:rsidR="00960C09" w:rsidRPr="00B62EED" w14:paraId="32C956B0"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6558EE47" w14:textId="77777777" w:rsidR="00960C09" w:rsidRPr="00B62EED" w:rsidRDefault="00960C09" w:rsidP="0028636E">
            <w:pPr>
              <w:spacing w:line="360" w:lineRule="auto"/>
              <w:rPr>
                <w:rFonts w:eastAsia="Times New Roman" w:cstheme="minorHAnsi"/>
                <w:lang w:eastAsia="en-GB"/>
              </w:rPr>
            </w:pPr>
          </w:p>
        </w:tc>
        <w:tc>
          <w:tcPr>
            <w:tcW w:w="3543" w:type="dxa"/>
            <w:hideMark/>
          </w:tcPr>
          <w:p w14:paraId="1FB9F6EE"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Community tailored approach </w:t>
            </w:r>
          </w:p>
          <w:p w14:paraId="3C42D9D5"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6BABA442"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Evidence of tailoring of interventions to specific community needs/ taking community led approach to design interventions. Facilitators and challenges to community tailored approaches. </w:t>
            </w:r>
          </w:p>
        </w:tc>
      </w:tr>
      <w:tr w:rsidR="00960C09" w:rsidRPr="00B62EED" w14:paraId="2566E011"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710F6830" w14:textId="77777777" w:rsidR="00960C09" w:rsidRPr="00B62EED" w:rsidRDefault="00960C09" w:rsidP="0028636E">
            <w:pPr>
              <w:spacing w:line="360" w:lineRule="auto"/>
              <w:rPr>
                <w:rFonts w:eastAsia="Times New Roman" w:cstheme="minorHAnsi"/>
                <w:lang w:eastAsia="en-GB"/>
              </w:rPr>
            </w:pPr>
          </w:p>
        </w:tc>
        <w:tc>
          <w:tcPr>
            <w:tcW w:w="3543" w:type="dxa"/>
            <w:hideMark/>
          </w:tcPr>
          <w:p w14:paraId="771CF9DD"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Targeting schools </w:t>
            </w:r>
          </w:p>
          <w:p w14:paraId="2DAA7A03"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0017A022"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Initiatives that target the school setting specifically in relation to </w:t>
            </w:r>
            <w:r>
              <w:rPr>
                <w:rFonts w:eastAsia="Times New Roman" w:cstheme="minorHAnsi"/>
                <w:lang w:eastAsia="en-GB"/>
              </w:rPr>
              <w:t>healthy weight</w:t>
            </w:r>
            <w:r w:rsidRPr="00B62EED">
              <w:rPr>
                <w:rFonts w:eastAsia="Times New Roman" w:cstheme="minorHAnsi"/>
                <w:lang w:eastAsia="en-GB"/>
              </w:rPr>
              <w:t xml:space="preserve"> activities. Benefits and challenges of a school-setting based approach</w:t>
            </w:r>
          </w:p>
        </w:tc>
      </w:tr>
      <w:tr w:rsidR="00960C09" w:rsidRPr="00B62EED" w14:paraId="28D83543"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76AEA9FD" w14:textId="77777777" w:rsidR="00960C09" w:rsidRPr="00B62EED" w:rsidRDefault="00960C09" w:rsidP="0028636E">
            <w:pPr>
              <w:spacing w:line="360" w:lineRule="auto"/>
              <w:rPr>
                <w:rFonts w:eastAsia="Times New Roman" w:cstheme="minorHAnsi"/>
                <w:lang w:eastAsia="en-GB"/>
              </w:rPr>
            </w:pPr>
          </w:p>
        </w:tc>
        <w:tc>
          <w:tcPr>
            <w:tcW w:w="3543" w:type="dxa"/>
            <w:hideMark/>
          </w:tcPr>
          <w:p w14:paraId="25BC5722"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Key moments </w:t>
            </w:r>
          </w:p>
          <w:p w14:paraId="45676F85"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p w14:paraId="2C2E15B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w:t>
            </w:r>
          </w:p>
        </w:tc>
        <w:tc>
          <w:tcPr>
            <w:tcW w:w="8222" w:type="dxa"/>
            <w:hideMark/>
          </w:tcPr>
          <w:p w14:paraId="7F02C8A4"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Key moments of change, or initiatives that have shaped the </w:t>
            </w:r>
            <w:r>
              <w:rPr>
                <w:rFonts w:eastAsia="Times New Roman" w:cstheme="minorHAnsi"/>
                <w:lang w:eastAsia="en-GB"/>
              </w:rPr>
              <w:t>healthy weight</w:t>
            </w:r>
            <w:r w:rsidRPr="00B62EED">
              <w:rPr>
                <w:rFonts w:eastAsia="Times New Roman" w:cstheme="minorHAnsi"/>
                <w:lang w:eastAsia="en-GB"/>
              </w:rPr>
              <w:t xml:space="preserve"> agenda. </w:t>
            </w:r>
          </w:p>
        </w:tc>
      </w:tr>
      <w:tr w:rsidR="00960C09" w:rsidRPr="00B62EED" w14:paraId="48A1704D"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09802495" w14:textId="77777777" w:rsidR="00960C09" w:rsidRPr="00B62EED" w:rsidRDefault="00960C09" w:rsidP="0028636E">
            <w:pPr>
              <w:spacing w:line="360" w:lineRule="auto"/>
              <w:rPr>
                <w:rFonts w:eastAsia="Times New Roman" w:cstheme="minorHAnsi"/>
                <w:lang w:eastAsia="en-GB"/>
              </w:rPr>
            </w:pPr>
          </w:p>
        </w:tc>
        <w:tc>
          <w:tcPr>
            <w:tcW w:w="3543" w:type="dxa"/>
            <w:hideMark/>
          </w:tcPr>
          <w:p w14:paraId="1408286C"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Covid specific projects </w:t>
            </w:r>
          </w:p>
          <w:p w14:paraId="180364DE"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554163E0"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Identification of how interventions related to the </w:t>
            </w:r>
            <w:r>
              <w:rPr>
                <w:rFonts w:eastAsia="Times New Roman" w:cstheme="minorHAnsi"/>
                <w:lang w:eastAsia="en-GB"/>
              </w:rPr>
              <w:t>healthy weight</w:t>
            </w:r>
            <w:r w:rsidRPr="00B62EED">
              <w:rPr>
                <w:rFonts w:eastAsia="Times New Roman" w:cstheme="minorHAnsi"/>
                <w:lang w:eastAsia="en-GB"/>
              </w:rPr>
              <w:t xml:space="preserve"> agenda have adapted to COVID-19 restrictions, as well as identification of new initiatives that have stemmed from the crisis to meet needs. Facilitators and challenges to COVID-19 operations. </w:t>
            </w:r>
          </w:p>
        </w:tc>
      </w:tr>
      <w:tr w:rsidR="00960C09" w:rsidRPr="00B62EED" w14:paraId="70A5D239"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745E1156" w14:textId="77777777" w:rsidR="00960C09" w:rsidRPr="00B62EED" w:rsidRDefault="00960C09" w:rsidP="0028636E">
            <w:pPr>
              <w:spacing w:line="360" w:lineRule="auto"/>
              <w:rPr>
                <w:rFonts w:eastAsia="Times New Roman" w:cstheme="minorHAnsi"/>
                <w:lang w:eastAsia="en-GB"/>
              </w:rPr>
            </w:pPr>
          </w:p>
        </w:tc>
        <w:tc>
          <w:tcPr>
            <w:tcW w:w="3543" w:type="dxa"/>
            <w:hideMark/>
          </w:tcPr>
          <w:p w14:paraId="57CC088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whole system </w:t>
            </w:r>
          </w:p>
          <w:p w14:paraId="496F04DE"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431AA7D8"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Description of ‘whole system’ ways of operating in relation to </w:t>
            </w:r>
            <w:r>
              <w:rPr>
                <w:rFonts w:eastAsia="Times New Roman" w:cstheme="minorHAnsi"/>
                <w:lang w:eastAsia="en-GB"/>
              </w:rPr>
              <w:t>healthy weight</w:t>
            </w:r>
            <w:r w:rsidRPr="00B62EED">
              <w:rPr>
                <w:rFonts w:eastAsia="Times New Roman" w:cstheme="minorHAnsi"/>
                <w:lang w:eastAsia="en-GB"/>
              </w:rPr>
              <w:t xml:space="preserve"> agenda. Code reserved for specific use of this terminology. </w:t>
            </w:r>
          </w:p>
        </w:tc>
      </w:tr>
      <w:tr w:rsidR="00960C09" w:rsidRPr="00B62EED" w14:paraId="190D37AA"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val="restart"/>
            <w:hideMark/>
          </w:tcPr>
          <w:p w14:paraId="247EBCDC"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4 Partnership and Coordination  </w:t>
            </w:r>
          </w:p>
          <w:p w14:paraId="2D2009FB"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 </w:t>
            </w:r>
          </w:p>
          <w:p w14:paraId="412BB5A7"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 </w:t>
            </w:r>
          </w:p>
          <w:p w14:paraId="44E4AED8"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 </w:t>
            </w:r>
          </w:p>
        </w:tc>
        <w:tc>
          <w:tcPr>
            <w:tcW w:w="3543" w:type="dxa"/>
            <w:hideMark/>
          </w:tcPr>
          <w:p w14:paraId="141472E2"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Partnerships and coalitions </w:t>
            </w:r>
          </w:p>
          <w:p w14:paraId="6F87F67B"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4E07B73B"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Partnerships and coalitions within the actor network working forwards </w:t>
            </w:r>
            <w:r>
              <w:rPr>
                <w:rFonts w:eastAsia="Times New Roman" w:cstheme="minorHAnsi"/>
                <w:lang w:eastAsia="en-GB"/>
              </w:rPr>
              <w:t>healthy weight</w:t>
            </w:r>
            <w:r w:rsidRPr="00B62EED">
              <w:rPr>
                <w:rFonts w:eastAsia="Times New Roman" w:cstheme="minorHAnsi"/>
                <w:lang w:eastAsia="en-GB"/>
              </w:rPr>
              <w:t xml:space="preserve"> goals. Includes the modes through which these partnerships operate and are sustained. </w:t>
            </w:r>
          </w:p>
        </w:tc>
      </w:tr>
      <w:tr w:rsidR="00960C09" w:rsidRPr="00B62EED" w14:paraId="155D1397"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2B1D3772" w14:textId="77777777" w:rsidR="00960C09" w:rsidRPr="00B62EED" w:rsidRDefault="00960C09" w:rsidP="0028636E">
            <w:pPr>
              <w:spacing w:line="360" w:lineRule="auto"/>
              <w:rPr>
                <w:rFonts w:eastAsia="Times New Roman" w:cstheme="minorHAnsi"/>
                <w:lang w:eastAsia="en-GB"/>
              </w:rPr>
            </w:pPr>
          </w:p>
        </w:tc>
        <w:tc>
          <w:tcPr>
            <w:tcW w:w="3543" w:type="dxa"/>
            <w:hideMark/>
          </w:tcPr>
          <w:p w14:paraId="1AE4DD38"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Private Sector Engagement </w:t>
            </w:r>
          </w:p>
          <w:p w14:paraId="590767C9"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0C257DF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Mentions of private sector engagements, the benefits, and challenges of these engagements. </w:t>
            </w:r>
          </w:p>
        </w:tc>
      </w:tr>
      <w:tr w:rsidR="00960C09" w:rsidRPr="00B62EED" w14:paraId="162153B2"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2EC5528F" w14:textId="77777777" w:rsidR="00960C09" w:rsidRPr="00B62EED" w:rsidRDefault="00960C09" w:rsidP="0028636E">
            <w:pPr>
              <w:spacing w:line="360" w:lineRule="auto"/>
              <w:rPr>
                <w:rFonts w:eastAsia="Times New Roman" w:cstheme="minorHAnsi"/>
                <w:lang w:eastAsia="en-GB"/>
              </w:rPr>
            </w:pPr>
          </w:p>
        </w:tc>
        <w:tc>
          <w:tcPr>
            <w:tcW w:w="3543" w:type="dxa"/>
            <w:hideMark/>
          </w:tcPr>
          <w:p w14:paraId="62FD1575"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Vertical coordination </w:t>
            </w:r>
          </w:p>
          <w:p w14:paraId="222D1DB8"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37D9EB1E"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The degree to which </w:t>
            </w:r>
            <w:r>
              <w:rPr>
                <w:rFonts w:eastAsia="Times New Roman" w:cstheme="minorHAnsi"/>
                <w:lang w:eastAsia="en-GB"/>
              </w:rPr>
              <w:t>healthy weight</w:t>
            </w:r>
            <w:r w:rsidRPr="00B62EED">
              <w:rPr>
                <w:rFonts w:eastAsia="Times New Roman" w:cstheme="minorHAnsi"/>
                <w:lang w:eastAsia="en-GB"/>
              </w:rPr>
              <w:t xml:space="preserve"> policies and initiatives are effectively coordinated,</w:t>
            </w:r>
          </w:p>
          <w:p w14:paraId="3E1DBE7B"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implemented and monitored across levels of governance. Particularly regarding how national policy is translated to the local </w:t>
            </w:r>
            <w:r>
              <w:rPr>
                <w:rFonts w:eastAsia="Times New Roman" w:cstheme="minorHAnsi"/>
                <w:lang w:eastAsia="en-GB"/>
              </w:rPr>
              <w:t>Brighton</w:t>
            </w:r>
            <w:r w:rsidRPr="00B62EED">
              <w:rPr>
                <w:rFonts w:eastAsia="Times New Roman" w:cstheme="minorHAnsi"/>
                <w:lang w:eastAsia="en-GB"/>
              </w:rPr>
              <w:t xml:space="preserve"> context. Also including the relationships and flow of information across governance levels. </w:t>
            </w:r>
          </w:p>
        </w:tc>
      </w:tr>
      <w:tr w:rsidR="00960C09" w:rsidRPr="00B62EED" w14:paraId="3880179B"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1794936E" w14:textId="77777777" w:rsidR="00960C09" w:rsidRPr="00B62EED" w:rsidRDefault="00960C09" w:rsidP="0028636E">
            <w:pPr>
              <w:spacing w:line="360" w:lineRule="auto"/>
              <w:rPr>
                <w:rFonts w:eastAsia="Times New Roman" w:cstheme="minorHAnsi"/>
                <w:lang w:eastAsia="en-GB"/>
              </w:rPr>
            </w:pPr>
          </w:p>
        </w:tc>
        <w:tc>
          <w:tcPr>
            <w:tcW w:w="3543" w:type="dxa"/>
            <w:hideMark/>
          </w:tcPr>
          <w:p w14:paraId="39E8AC8B"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Horizontal coordination (across sectors) </w:t>
            </w:r>
          </w:p>
          <w:p w14:paraId="2E301236"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0537609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Evidence of coordination laterally across sectors, including synergies with other agendas, shared goal/ target setting. Facilitators and challenges to horizonal coordination. </w:t>
            </w:r>
          </w:p>
        </w:tc>
      </w:tr>
      <w:tr w:rsidR="00960C09" w:rsidRPr="00B62EED" w14:paraId="1B1AE99D"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25165DFE" w14:textId="77777777" w:rsidR="00960C09" w:rsidRPr="00B62EED" w:rsidRDefault="00960C09" w:rsidP="0028636E">
            <w:pPr>
              <w:spacing w:line="360" w:lineRule="auto"/>
              <w:rPr>
                <w:rFonts w:eastAsia="Times New Roman" w:cstheme="minorHAnsi"/>
                <w:lang w:eastAsia="en-GB"/>
              </w:rPr>
            </w:pPr>
          </w:p>
        </w:tc>
        <w:tc>
          <w:tcPr>
            <w:tcW w:w="3543" w:type="dxa"/>
            <w:hideMark/>
          </w:tcPr>
          <w:p w14:paraId="66209417"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Internal frame alignment </w:t>
            </w:r>
          </w:p>
          <w:p w14:paraId="0ADE26C0"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p w14:paraId="078158EA"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w:t>
            </w:r>
          </w:p>
        </w:tc>
        <w:tc>
          <w:tcPr>
            <w:tcW w:w="8222" w:type="dxa"/>
            <w:hideMark/>
          </w:tcPr>
          <w:p w14:paraId="083CAF3A"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Evidence of unification within the </w:t>
            </w:r>
            <w:r>
              <w:rPr>
                <w:rFonts w:eastAsia="Times New Roman" w:cstheme="minorHAnsi"/>
                <w:lang w:eastAsia="en-GB"/>
              </w:rPr>
              <w:t>healthy weight</w:t>
            </w:r>
            <w:r w:rsidRPr="00B62EED">
              <w:rPr>
                <w:rFonts w:eastAsia="Times New Roman" w:cstheme="minorHAnsi"/>
                <w:lang w:eastAsia="en-GB"/>
              </w:rPr>
              <w:t xml:space="preserve"> actor network around common understanding of </w:t>
            </w:r>
            <w:r>
              <w:rPr>
                <w:rFonts w:eastAsia="Times New Roman" w:cstheme="minorHAnsi"/>
                <w:lang w:eastAsia="en-GB"/>
              </w:rPr>
              <w:t>healthy weight</w:t>
            </w:r>
            <w:r w:rsidRPr="00B62EED">
              <w:rPr>
                <w:rFonts w:eastAsia="Times New Roman" w:cstheme="minorHAnsi"/>
                <w:lang w:eastAsia="en-GB"/>
              </w:rPr>
              <w:t xml:space="preserve"> challenges, goals, and solutions. Mentioned benefits, facilitators, and challenges to internal frame alignment. </w:t>
            </w:r>
          </w:p>
        </w:tc>
      </w:tr>
      <w:tr w:rsidR="00960C09" w:rsidRPr="00B62EED" w14:paraId="643FBEE8"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7280DF95" w14:textId="77777777" w:rsidR="00960C09" w:rsidRPr="00B62EED" w:rsidRDefault="00960C09" w:rsidP="0028636E">
            <w:pPr>
              <w:spacing w:line="360" w:lineRule="auto"/>
              <w:rPr>
                <w:rFonts w:eastAsia="Times New Roman" w:cstheme="minorHAnsi"/>
                <w:lang w:eastAsia="en-GB"/>
              </w:rPr>
            </w:pPr>
          </w:p>
        </w:tc>
        <w:tc>
          <w:tcPr>
            <w:tcW w:w="3543" w:type="dxa"/>
            <w:hideMark/>
          </w:tcPr>
          <w:p w14:paraId="550E5622"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External frame resonance  </w:t>
            </w:r>
          </w:p>
          <w:p w14:paraId="220B2BB2"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2198213C"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Public portrayals (frames) used within the actor network related to overweight/ obesity cause, responsibility, severity used to resonate with external audiences in </w:t>
            </w:r>
            <w:r>
              <w:rPr>
                <w:rFonts w:eastAsia="Times New Roman" w:cstheme="minorHAnsi"/>
                <w:lang w:eastAsia="en-GB"/>
              </w:rPr>
              <w:t>Brighton</w:t>
            </w:r>
            <w:r w:rsidRPr="00B62EED">
              <w:rPr>
                <w:rFonts w:eastAsia="Times New Roman" w:cstheme="minorHAnsi"/>
                <w:lang w:eastAsia="en-GB"/>
              </w:rPr>
              <w:t xml:space="preserve"> or nationally. Includes modes of delivery of messaging, facilitators, and challenges to external frame resonance. </w:t>
            </w:r>
          </w:p>
        </w:tc>
      </w:tr>
      <w:tr w:rsidR="00960C09" w:rsidRPr="00B62EED" w14:paraId="60D422EE"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val="restart"/>
            <w:hideMark/>
          </w:tcPr>
          <w:p w14:paraId="7C8BA863"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lastRenderedPageBreak/>
              <w:t>5 Capacity and Leadership  </w:t>
            </w:r>
          </w:p>
        </w:tc>
        <w:tc>
          <w:tcPr>
            <w:tcW w:w="3543" w:type="dxa"/>
            <w:hideMark/>
          </w:tcPr>
          <w:p w14:paraId="14C7E391"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Organizational capacity </w:t>
            </w:r>
          </w:p>
          <w:p w14:paraId="5371E00E"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52AD63A2"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Perceptions of the degree to which </w:t>
            </w:r>
            <w:r>
              <w:rPr>
                <w:rFonts w:eastAsia="Times New Roman" w:cstheme="minorHAnsi"/>
                <w:lang w:eastAsia="en-GB"/>
              </w:rPr>
              <w:t>healthy weight</w:t>
            </w:r>
            <w:r w:rsidRPr="00B62EED">
              <w:rPr>
                <w:rFonts w:eastAsia="Times New Roman" w:cstheme="minorHAnsi"/>
                <w:lang w:eastAsia="en-GB"/>
              </w:rPr>
              <w:t xml:space="preserve"> actors possess the technical skills, knowledge, administrative and human resource capacity, as well as management and logistical capacity required to </w:t>
            </w:r>
            <w:proofErr w:type="spellStart"/>
            <w:r w:rsidRPr="00B62EED">
              <w:rPr>
                <w:rFonts w:eastAsia="Times New Roman" w:cstheme="minorHAnsi"/>
                <w:lang w:eastAsia="en-GB"/>
              </w:rPr>
              <w:t>mobilise</w:t>
            </w:r>
            <w:proofErr w:type="spellEnd"/>
            <w:r w:rsidRPr="00B62EED">
              <w:rPr>
                <w:rFonts w:eastAsia="Times New Roman" w:cstheme="minorHAnsi"/>
                <w:lang w:eastAsia="en-GB"/>
              </w:rPr>
              <w:t xml:space="preserve"> the </w:t>
            </w:r>
            <w:r>
              <w:rPr>
                <w:rFonts w:eastAsia="Times New Roman" w:cstheme="minorHAnsi"/>
                <w:lang w:eastAsia="en-GB"/>
              </w:rPr>
              <w:t>healthy weight</w:t>
            </w:r>
            <w:r w:rsidRPr="00B62EED">
              <w:rPr>
                <w:rFonts w:eastAsia="Times New Roman" w:cstheme="minorHAnsi"/>
                <w:lang w:eastAsia="en-GB"/>
              </w:rPr>
              <w:t xml:space="preserve"> agenda. Factors that facilitate or inhibit organizational capacity. </w:t>
            </w:r>
          </w:p>
        </w:tc>
      </w:tr>
      <w:tr w:rsidR="00960C09" w:rsidRPr="00B62EED" w14:paraId="3A5513D6"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454CDF93" w14:textId="77777777" w:rsidR="00960C09" w:rsidRPr="00B62EED" w:rsidRDefault="00960C09" w:rsidP="0028636E">
            <w:pPr>
              <w:spacing w:line="360" w:lineRule="auto"/>
              <w:rPr>
                <w:rFonts w:eastAsia="Times New Roman" w:cstheme="minorHAnsi"/>
                <w:lang w:eastAsia="en-GB"/>
              </w:rPr>
            </w:pPr>
          </w:p>
        </w:tc>
        <w:tc>
          <w:tcPr>
            <w:tcW w:w="3543" w:type="dxa"/>
            <w:hideMark/>
          </w:tcPr>
          <w:p w14:paraId="3129DF72"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Financial capacity </w:t>
            </w:r>
          </w:p>
          <w:p w14:paraId="2E6DF879"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4BE20E8D"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Perception of the degree to which budgetary commitments and financing systems support and </w:t>
            </w:r>
            <w:proofErr w:type="spellStart"/>
            <w:r w:rsidRPr="00B62EED">
              <w:rPr>
                <w:rFonts w:eastAsia="Times New Roman" w:cstheme="minorHAnsi"/>
                <w:lang w:eastAsia="en-GB"/>
              </w:rPr>
              <w:t>incentivise</w:t>
            </w:r>
            <w:proofErr w:type="spellEnd"/>
            <w:r w:rsidRPr="00B62EED">
              <w:rPr>
                <w:rFonts w:eastAsia="Times New Roman" w:cstheme="minorHAnsi"/>
                <w:lang w:eastAsia="en-GB"/>
              </w:rPr>
              <w:t xml:space="preserve"> the </w:t>
            </w:r>
            <w:r>
              <w:rPr>
                <w:rFonts w:eastAsia="Times New Roman" w:cstheme="minorHAnsi"/>
                <w:lang w:eastAsia="en-GB"/>
              </w:rPr>
              <w:t>healthy weight</w:t>
            </w:r>
            <w:r w:rsidRPr="00B62EED">
              <w:rPr>
                <w:rFonts w:eastAsia="Times New Roman" w:cstheme="minorHAnsi"/>
                <w:lang w:eastAsia="en-GB"/>
              </w:rPr>
              <w:t xml:space="preserve"> agenda. Factors that facilitate or inhibit financial capacity.</w:t>
            </w:r>
          </w:p>
        </w:tc>
      </w:tr>
      <w:tr w:rsidR="00960C09" w:rsidRPr="00B62EED" w14:paraId="52DBE002"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6CE6BFB2" w14:textId="77777777" w:rsidR="00960C09" w:rsidRPr="00B62EED" w:rsidRDefault="00960C09" w:rsidP="0028636E">
            <w:pPr>
              <w:spacing w:line="360" w:lineRule="auto"/>
              <w:rPr>
                <w:rFonts w:eastAsia="Times New Roman" w:cstheme="minorHAnsi"/>
                <w:lang w:eastAsia="en-GB"/>
              </w:rPr>
            </w:pPr>
          </w:p>
        </w:tc>
        <w:tc>
          <w:tcPr>
            <w:tcW w:w="3543" w:type="dxa"/>
            <w:hideMark/>
          </w:tcPr>
          <w:p w14:paraId="6B551063"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Evidence and data systems </w:t>
            </w:r>
          </w:p>
          <w:p w14:paraId="3962A891"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18E98D3B"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The use of evidence and data systems (or lack thereof) in identifying </w:t>
            </w:r>
            <w:r>
              <w:rPr>
                <w:rFonts w:eastAsia="Times New Roman" w:cstheme="minorHAnsi"/>
                <w:lang w:eastAsia="en-GB"/>
              </w:rPr>
              <w:t>healthy weight</w:t>
            </w:r>
            <w:r w:rsidRPr="00B62EED">
              <w:rPr>
                <w:rFonts w:eastAsia="Times New Roman" w:cstheme="minorHAnsi"/>
                <w:lang w:eastAsia="en-GB"/>
              </w:rPr>
              <w:t xml:space="preserve"> trends, gaps in knowledge and role of evidence in decision making. </w:t>
            </w:r>
          </w:p>
        </w:tc>
      </w:tr>
      <w:tr w:rsidR="00960C09" w:rsidRPr="00B62EED" w14:paraId="55D971A0"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582D82D1" w14:textId="77777777" w:rsidR="00960C09" w:rsidRPr="00B62EED" w:rsidRDefault="00960C09" w:rsidP="0028636E">
            <w:pPr>
              <w:spacing w:line="360" w:lineRule="auto"/>
              <w:rPr>
                <w:rFonts w:eastAsia="Times New Roman" w:cstheme="minorHAnsi"/>
                <w:lang w:eastAsia="en-GB"/>
              </w:rPr>
            </w:pPr>
          </w:p>
        </w:tc>
        <w:tc>
          <w:tcPr>
            <w:tcW w:w="3543" w:type="dxa"/>
            <w:hideMark/>
          </w:tcPr>
          <w:p w14:paraId="650080D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Ideology and institutional norms </w:t>
            </w:r>
          </w:p>
          <w:p w14:paraId="5F5A933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30CD7A4C"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Identification of the entrenched belief systems, values, and practices of </w:t>
            </w:r>
            <w:r>
              <w:rPr>
                <w:rFonts w:eastAsia="Times New Roman" w:cstheme="minorHAnsi"/>
                <w:lang w:eastAsia="en-GB"/>
              </w:rPr>
              <w:t>healthy weight</w:t>
            </w:r>
            <w:r w:rsidRPr="00B62EED">
              <w:rPr>
                <w:rFonts w:eastAsia="Times New Roman" w:cstheme="minorHAnsi"/>
                <w:lang w:eastAsia="en-GB"/>
              </w:rPr>
              <w:t xml:space="preserve"> actors as well as broader political actors. How these ideologies and norms influence the </w:t>
            </w:r>
            <w:r>
              <w:rPr>
                <w:rFonts w:eastAsia="Times New Roman" w:cstheme="minorHAnsi"/>
                <w:lang w:eastAsia="en-GB"/>
              </w:rPr>
              <w:t>healthy weight</w:t>
            </w:r>
            <w:r w:rsidRPr="00B62EED">
              <w:rPr>
                <w:rFonts w:eastAsia="Times New Roman" w:cstheme="minorHAnsi"/>
                <w:lang w:eastAsia="en-GB"/>
              </w:rPr>
              <w:t xml:space="preserve"> agenda. </w:t>
            </w:r>
          </w:p>
        </w:tc>
      </w:tr>
      <w:tr w:rsidR="00960C09" w:rsidRPr="00B62EED" w14:paraId="414C31C8"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11E8F3ED" w14:textId="77777777" w:rsidR="00960C09" w:rsidRPr="00B62EED" w:rsidRDefault="00960C09" w:rsidP="0028636E">
            <w:pPr>
              <w:spacing w:line="360" w:lineRule="auto"/>
              <w:rPr>
                <w:rFonts w:eastAsia="Times New Roman" w:cstheme="minorHAnsi"/>
                <w:lang w:eastAsia="en-GB"/>
              </w:rPr>
            </w:pPr>
          </w:p>
        </w:tc>
        <w:tc>
          <w:tcPr>
            <w:tcW w:w="3543" w:type="dxa"/>
            <w:hideMark/>
          </w:tcPr>
          <w:p w14:paraId="30E274AF"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Legislative, regulation and policy FWs </w:t>
            </w:r>
          </w:p>
          <w:p w14:paraId="7AA33024"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617ADBB9"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Identification of strategies/ partnership plans/ local/national policies that provide a mandate and authority to act, therefore can be seen as formal arrangements that influence the </w:t>
            </w:r>
            <w:r>
              <w:rPr>
                <w:rFonts w:eastAsia="Times New Roman" w:cstheme="minorHAnsi"/>
                <w:lang w:eastAsia="en-GB"/>
              </w:rPr>
              <w:t>healthy weight</w:t>
            </w:r>
            <w:r w:rsidRPr="00B62EED">
              <w:rPr>
                <w:rFonts w:eastAsia="Times New Roman" w:cstheme="minorHAnsi"/>
                <w:lang w:eastAsia="en-GB"/>
              </w:rPr>
              <w:t xml:space="preserve"> agenda. How these are developed and/ or received by local implementers. </w:t>
            </w:r>
          </w:p>
        </w:tc>
      </w:tr>
      <w:tr w:rsidR="00960C09" w:rsidRPr="00B62EED" w14:paraId="4DE32C8A"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231E9CE0" w14:textId="77777777" w:rsidR="00960C09" w:rsidRPr="00B62EED" w:rsidRDefault="00960C09" w:rsidP="0028636E">
            <w:pPr>
              <w:spacing w:line="360" w:lineRule="auto"/>
              <w:rPr>
                <w:rFonts w:eastAsia="Times New Roman" w:cstheme="minorHAnsi"/>
                <w:lang w:eastAsia="en-GB"/>
              </w:rPr>
            </w:pPr>
          </w:p>
        </w:tc>
        <w:tc>
          <w:tcPr>
            <w:tcW w:w="3543" w:type="dxa"/>
            <w:hideMark/>
          </w:tcPr>
          <w:p w14:paraId="68750155"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Strength and leadership </w:t>
            </w:r>
          </w:p>
          <w:p w14:paraId="6BC1106A"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689F99FB" w14:textId="77777777" w:rsidR="00960C09" w:rsidRPr="00B62EED" w:rsidRDefault="00960C09" w:rsidP="0028636E">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Presence of committed and politically savvy actors (both individuals or </w:t>
            </w:r>
            <w:proofErr w:type="spellStart"/>
            <w:r w:rsidRPr="00B62EED">
              <w:rPr>
                <w:rFonts w:eastAsia="Times New Roman" w:cstheme="minorHAnsi"/>
                <w:lang w:eastAsia="en-GB"/>
              </w:rPr>
              <w:t>organisations</w:t>
            </w:r>
            <w:proofErr w:type="spellEnd"/>
            <w:r w:rsidRPr="00B62EED">
              <w:rPr>
                <w:rFonts w:eastAsia="Times New Roman" w:cstheme="minorHAnsi"/>
                <w:lang w:eastAsia="en-GB"/>
              </w:rPr>
              <w:t xml:space="preserve">), within or outside of government with a commitment to driving the </w:t>
            </w:r>
            <w:r>
              <w:rPr>
                <w:rFonts w:eastAsia="Times New Roman" w:cstheme="minorHAnsi"/>
                <w:lang w:eastAsia="en-GB"/>
              </w:rPr>
              <w:t>healthy weight</w:t>
            </w:r>
            <w:r w:rsidRPr="00B62EED">
              <w:rPr>
                <w:rFonts w:eastAsia="Times New Roman" w:cstheme="minorHAnsi"/>
                <w:lang w:eastAsia="en-GB"/>
              </w:rPr>
              <w:t xml:space="preserve"> agenda. </w:t>
            </w:r>
          </w:p>
        </w:tc>
      </w:tr>
      <w:tr w:rsidR="00960C09" w:rsidRPr="00B62EED" w14:paraId="710FD7DD"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1F309BBA" w14:textId="77777777" w:rsidR="00960C09" w:rsidRPr="00B62EED" w:rsidRDefault="00960C09" w:rsidP="0028636E">
            <w:pPr>
              <w:spacing w:line="360" w:lineRule="auto"/>
              <w:rPr>
                <w:rFonts w:eastAsia="Times New Roman" w:cstheme="minorHAnsi"/>
                <w:lang w:eastAsia="en-GB"/>
              </w:rPr>
            </w:pPr>
          </w:p>
        </w:tc>
        <w:tc>
          <w:tcPr>
            <w:tcW w:w="3543" w:type="dxa"/>
            <w:hideMark/>
          </w:tcPr>
          <w:p w14:paraId="26D2F022"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Champions </w:t>
            </w:r>
          </w:p>
          <w:p w14:paraId="05531FB9"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p w14:paraId="60F4A7BD"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p>
        </w:tc>
        <w:tc>
          <w:tcPr>
            <w:tcW w:w="8222" w:type="dxa"/>
            <w:hideMark/>
          </w:tcPr>
          <w:p w14:paraId="24D3EBF5"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Individuals identified who are seen to </w:t>
            </w:r>
            <w:proofErr w:type="spellStart"/>
            <w:r w:rsidRPr="00B62EED">
              <w:rPr>
                <w:rFonts w:eastAsia="Times New Roman" w:cstheme="minorHAnsi"/>
                <w:lang w:eastAsia="en-GB"/>
              </w:rPr>
              <w:t>mobilise</w:t>
            </w:r>
            <w:proofErr w:type="spellEnd"/>
            <w:r w:rsidRPr="00B62EED">
              <w:rPr>
                <w:rFonts w:eastAsia="Times New Roman" w:cstheme="minorHAnsi"/>
                <w:lang w:eastAsia="en-GB"/>
              </w:rPr>
              <w:t xml:space="preserve"> resources around the </w:t>
            </w:r>
            <w:r>
              <w:rPr>
                <w:rFonts w:eastAsia="Times New Roman" w:cstheme="minorHAnsi"/>
                <w:lang w:eastAsia="en-GB"/>
              </w:rPr>
              <w:t>healthy weight</w:t>
            </w:r>
            <w:r w:rsidRPr="00B62EED">
              <w:rPr>
                <w:rFonts w:eastAsia="Times New Roman" w:cstheme="minorHAnsi"/>
                <w:lang w:eastAsia="en-GB"/>
              </w:rPr>
              <w:t xml:space="preserve"> </w:t>
            </w:r>
            <w:proofErr w:type="gramStart"/>
            <w:r w:rsidRPr="00B62EED">
              <w:rPr>
                <w:rFonts w:eastAsia="Times New Roman" w:cstheme="minorHAnsi"/>
                <w:lang w:eastAsia="en-GB"/>
              </w:rPr>
              <w:t>agenda, and</w:t>
            </w:r>
            <w:proofErr w:type="gramEnd"/>
            <w:r w:rsidRPr="00B62EED">
              <w:rPr>
                <w:rFonts w:eastAsia="Times New Roman" w:cstheme="minorHAnsi"/>
                <w:lang w:eastAsia="en-GB"/>
              </w:rPr>
              <w:t xml:space="preserve"> sustain commitment to important issues. Champions can occur at any level from community to policy level. </w:t>
            </w:r>
          </w:p>
        </w:tc>
      </w:tr>
      <w:tr w:rsidR="00960C09" w:rsidRPr="00B62EED" w14:paraId="17CA71A7"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07D92C87" w14:textId="77777777" w:rsidR="00960C09" w:rsidRPr="00B62EED" w:rsidRDefault="00960C09" w:rsidP="0028636E">
            <w:pPr>
              <w:spacing w:line="360" w:lineRule="auto"/>
              <w:rPr>
                <w:rFonts w:eastAsia="Times New Roman" w:cstheme="minorHAnsi"/>
                <w:lang w:eastAsia="en-GB"/>
              </w:rPr>
            </w:pPr>
          </w:p>
        </w:tc>
        <w:tc>
          <w:tcPr>
            <w:tcW w:w="3543" w:type="dxa"/>
            <w:hideMark/>
          </w:tcPr>
          <w:p w14:paraId="318DF89B"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Strategic thinking </w:t>
            </w:r>
          </w:p>
          <w:p w14:paraId="2E8729AD"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p w14:paraId="1256A3BF"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p>
        </w:tc>
        <w:tc>
          <w:tcPr>
            <w:tcW w:w="8222" w:type="dxa"/>
            <w:hideMark/>
          </w:tcPr>
          <w:p w14:paraId="20D49E52"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Examples of actors having </w:t>
            </w:r>
            <w:r w:rsidRPr="00B62EED">
              <w:rPr>
                <w:rFonts w:cstheme="minorHAnsi"/>
              </w:rPr>
              <w:t xml:space="preserve">a strategic approach within the </w:t>
            </w:r>
            <w:r>
              <w:rPr>
                <w:rFonts w:cstheme="minorHAnsi"/>
              </w:rPr>
              <w:t>healthy weight</w:t>
            </w:r>
            <w:r w:rsidRPr="00B62EED">
              <w:rPr>
                <w:rFonts w:cstheme="minorHAnsi"/>
              </w:rPr>
              <w:t xml:space="preserve"> environment, may include a clear direction of action, forecasting/ setting strategic priorities for the future, or creating innovative plans to channel resources.</w:t>
            </w:r>
          </w:p>
        </w:tc>
      </w:tr>
      <w:tr w:rsidR="00960C09" w:rsidRPr="00B62EED" w14:paraId="0D89F8FF"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4C76E08B" w14:textId="77777777" w:rsidR="00960C09" w:rsidRPr="00B62EED" w:rsidRDefault="00960C09" w:rsidP="0028636E">
            <w:pPr>
              <w:spacing w:line="360" w:lineRule="auto"/>
              <w:rPr>
                <w:rFonts w:eastAsia="Times New Roman" w:cstheme="minorHAnsi"/>
                <w:lang w:eastAsia="en-GB"/>
              </w:rPr>
            </w:pPr>
          </w:p>
        </w:tc>
        <w:tc>
          <w:tcPr>
            <w:tcW w:w="3543" w:type="dxa"/>
            <w:hideMark/>
          </w:tcPr>
          <w:p w14:paraId="07911C47"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Supportive political contexts </w:t>
            </w:r>
          </w:p>
          <w:p w14:paraId="64F672DC"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A priori - Baker FW</w:t>
            </w:r>
          </w:p>
        </w:tc>
        <w:tc>
          <w:tcPr>
            <w:tcW w:w="8222" w:type="dxa"/>
            <w:hideMark/>
          </w:tcPr>
          <w:p w14:paraId="5DA13C0F"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Overarching political context (both local </w:t>
            </w:r>
            <w:r>
              <w:rPr>
                <w:rFonts w:eastAsia="Times New Roman" w:cstheme="minorHAnsi"/>
                <w:lang w:eastAsia="en-GB"/>
              </w:rPr>
              <w:t>Brighton</w:t>
            </w:r>
            <w:r w:rsidRPr="00B62EED">
              <w:rPr>
                <w:rFonts w:eastAsia="Times New Roman" w:cstheme="minorHAnsi"/>
                <w:lang w:eastAsia="en-GB"/>
              </w:rPr>
              <w:t xml:space="preserve"> and national) and the extent to which this helps or hinders the </w:t>
            </w:r>
            <w:r>
              <w:rPr>
                <w:rFonts w:eastAsia="Times New Roman" w:cstheme="minorHAnsi"/>
                <w:lang w:eastAsia="en-GB"/>
              </w:rPr>
              <w:t>healthy weight</w:t>
            </w:r>
            <w:r w:rsidRPr="00B62EED">
              <w:rPr>
                <w:rFonts w:eastAsia="Times New Roman" w:cstheme="minorHAnsi"/>
                <w:lang w:eastAsia="en-GB"/>
              </w:rPr>
              <w:t xml:space="preserve"> agenda, including influence on commitment, decision making, resourcing. </w:t>
            </w:r>
          </w:p>
        </w:tc>
      </w:tr>
      <w:tr w:rsidR="00960C09" w:rsidRPr="00B62EED" w14:paraId="2F7B8B0E" w14:textId="77777777" w:rsidTr="0028636E">
        <w:trPr>
          <w:trHeight w:val="454"/>
        </w:trPr>
        <w:tc>
          <w:tcPr>
            <w:cnfStyle w:val="001000000000" w:firstRow="0" w:lastRow="0" w:firstColumn="1" w:lastColumn="0" w:oddVBand="0" w:evenVBand="0" w:oddHBand="0" w:evenHBand="0" w:firstRowFirstColumn="0" w:firstRowLastColumn="0" w:lastRowFirstColumn="0" w:lastRowLastColumn="0"/>
            <w:tcW w:w="1568" w:type="dxa"/>
            <w:vMerge w:val="restart"/>
            <w:hideMark/>
          </w:tcPr>
          <w:p w14:paraId="0122178C" w14:textId="77777777" w:rsidR="00960C09" w:rsidRPr="00B62EED" w:rsidRDefault="00960C09" w:rsidP="0028636E">
            <w:pPr>
              <w:spacing w:line="360" w:lineRule="auto"/>
              <w:textAlignment w:val="baseline"/>
              <w:rPr>
                <w:rFonts w:eastAsia="Times New Roman" w:cstheme="minorHAnsi"/>
                <w:lang w:eastAsia="en-GB"/>
              </w:rPr>
            </w:pPr>
            <w:r w:rsidRPr="00B62EED">
              <w:rPr>
                <w:rFonts w:eastAsia="Times New Roman" w:cstheme="minorHAnsi"/>
                <w:lang w:eastAsia="en-GB"/>
              </w:rPr>
              <w:t>6 Challenges and opportunities  </w:t>
            </w:r>
          </w:p>
        </w:tc>
        <w:tc>
          <w:tcPr>
            <w:tcW w:w="3543" w:type="dxa"/>
            <w:hideMark/>
          </w:tcPr>
          <w:p w14:paraId="13EDFF39"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Challenges </w:t>
            </w:r>
          </w:p>
          <w:p w14:paraId="2C64EB60"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36A693A9" w14:textId="77777777" w:rsidR="00960C09" w:rsidRPr="00B62EED" w:rsidRDefault="00960C09" w:rsidP="0028636E">
            <w:pPr>
              <w:spacing w:line="36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Future challenges in the pursuit of the </w:t>
            </w:r>
            <w:r>
              <w:rPr>
                <w:rFonts w:eastAsia="Times New Roman" w:cstheme="minorHAnsi"/>
                <w:lang w:eastAsia="en-GB"/>
              </w:rPr>
              <w:t>healthy weight</w:t>
            </w:r>
            <w:r w:rsidRPr="00B62EED">
              <w:rPr>
                <w:rFonts w:eastAsia="Times New Roman" w:cstheme="minorHAnsi"/>
                <w:lang w:eastAsia="en-GB"/>
              </w:rPr>
              <w:t xml:space="preserve"> agenda. </w:t>
            </w:r>
          </w:p>
        </w:tc>
      </w:tr>
      <w:tr w:rsidR="00960C09" w:rsidRPr="00B62EED" w14:paraId="6EC9A832" w14:textId="77777777" w:rsidTr="002863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68" w:type="dxa"/>
            <w:vMerge/>
            <w:hideMark/>
          </w:tcPr>
          <w:p w14:paraId="3192735A" w14:textId="77777777" w:rsidR="00960C09" w:rsidRPr="00B62EED" w:rsidRDefault="00960C09" w:rsidP="0028636E">
            <w:pPr>
              <w:spacing w:line="360" w:lineRule="auto"/>
              <w:rPr>
                <w:rFonts w:eastAsia="Times New Roman" w:cstheme="minorHAnsi"/>
                <w:lang w:eastAsia="en-GB"/>
              </w:rPr>
            </w:pPr>
          </w:p>
        </w:tc>
        <w:tc>
          <w:tcPr>
            <w:tcW w:w="3543" w:type="dxa"/>
            <w:hideMark/>
          </w:tcPr>
          <w:p w14:paraId="5A600050"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lang w:eastAsia="en-GB"/>
              </w:rPr>
            </w:pPr>
            <w:r w:rsidRPr="00B62EED">
              <w:rPr>
                <w:rFonts w:eastAsia="Times New Roman" w:cstheme="minorHAnsi"/>
                <w:b/>
                <w:bCs/>
                <w:lang w:eastAsia="en-GB"/>
              </w:rPr>
              <w:t>Opportunities </w:t>
            </w:r>
          </w:p>
          <w:p w14:paraId="2FF8D4E1"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Open coding - </w:t>
            </w:r>
            <w:r>
              <w:rPr>
                <w:rFonts w:eastAsia="Times New Roman" w:cstheme="minorHAnsi"/>
                <w:lang w:eastAsia="en-GB"/>
              </w:rPr>
              <w:t>Brighton</w:t>
            </w:r>
            <w:r w:rsidRPr="00B62EED">
              <w:rPr>
                <w:rFonts w:eastAsia="Times New Roman" w:cstheme="minorHAnsi"/>
                <w:lang w:eastAsia="en-GB"/>
              </w:rPr>
              <w:t xml:space="preserve"> specific  </w:t>
            </w:r>
          </w:p>
        </w:tc>
        <w:tc>
          <w:tcPr>
            <w:tcW w:w="8222" w:type="dxa"/>
            <w:hideMark/>
          </w:tcPr>
          <w:p w14:paraId="780B9114" w14:textId="77777777" w:rsidR="00960C09" w:rsidRPr="00B62EED" w:rsidRDefault="00960C09" w:rsidP="0028636E">
            <w:pPr>
              <w:spacing w:line="360" w:lineRule="auto"/>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B62EED">
              <w:rPr>
                <w:rFonts w:eastAsia="Times New Roman" w:cstheme="minorHAnsi"/>
                <w:lang w:eastAsia="en-GB"/>
              </w:rPr>
              <w:t xml:space="preserve">Future opportunities in the pursuit of the </w:t>
            </w:r>
            <w:r>
              <w:rPr>
                <w:rFonts w:eastAsia="Times New Roman" w:cstheme="minorHAnsi"/>
                <w:lang w:eastAsia="en-GB"/>
              </w:rPr>
              <w:t>healthy weight</w:t>
            </w:r>
            <w:r w:rsidRPr="00B62EED">
              <w:rPr>
                <w:rFonts w:eastAsia="Times New Roman" w:cstheme="minorHAnsi"/>
                <w:lang w:eastAsia="en-GB"/>
              </w:rPr>
              <w:t xml:space="preserve"> agenda. </w:t>
            </w:r>
          </w:p>
        </w:tc>
      </w:tr>
    </w:tbl>
    <w:p w14:paraId="494670C9" w14:textId="77777777" w:rsidR="00960C09" w:rsidRDefault="00960C09" w:rsidP="00960C09">
      <w:pPr>
        <w:spacing w:line="360" w:lineRule="auto"/>
        <w:rPr>
          <w:rFonts w:cstheme="minorHAnsi"/>
        </w:rPr>
      </w:pPr>
    </w:p>
    <w:p w14:paraId="2E61BB24" w14:textId="77777777" w:rsidR="00960C09" w:rsidRPr="00B62EED" w:rsidRDefault="00960C09" w:rsidP="00960C09">
      <w:pPr>
        <w:spacing w:line="360" w:lineRule="auto"/>
        <w:rPr>
          <w:rFonts w:cstheme="minorHAnsi"/>
        </w:rPr>
      </w:pPr>
    </w:p>
    <w:p w14:paraId="617E8F74" w14:textId="77777777" w:rsidR="0013211E" w:rsidRDefault="0013211E"/>
    <w:sectPr w:rsidR="0013211E" w:rsidSect="006652DA">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1A82C" w14:textId="77777777" w:rsidR="00960C09" w:rsidRDefault="00960C09" w:rsidP="00960C09">
      <w:pPr>
        <w:spacing w:after="0" w:line="240" w:lineRule="auto"/>
      </w:pPr>
      <w:r>
        <w:separator/>
      </w:r>
    </w:p>
  </w:endnote>
  <w:endnote w:type="continuationSeparator" w:id="0">
    <w:p w14:paraId="73535E02" w14:textId="77777777" w:rsidR="00960C09" w:rsidRDefault="00960C09" w:rsidP="0096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07AD3" w14:textId="77777777" w:rsidR="00960C09" w:rsidRDefault="00960C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113667"/>
      <w:docPartObj>
        <w:docPartGallery w:val="Page Numbers (Bottom of Page)"/>
        <w:docPartUnique/>
      </w:docPartObj>
    </w:sdtPr>
    <w:sdtEndPr>
      <w:rPr>
        <w:noProof/>
      </w:rPr>
    </w:sdtEndPr>
    <w:sdtContent>
      <w:p w14:paraId="3B6855AE" w14:textId="53C7F484" w:rsidR="00960C09" w:rsidRDefault="00960C09">
        <w:pPr>
          <w:pStyle w:val="Footer"/>
        </w:pPr>
        <w:r>
          <w:fldChar w:fldCharType="begin"/>
        </w:r>
        <w:r>
          <w:instrText xml:space="preserve"> PAGE   \* MERGEFORMAT </w:instrText>
        </w:r>
        <w:r>
          <w:fldChar w:fldCharType="separate"/>
        </w:r>
        <w:r>
          <w:rPr>
            <w:noProof/>
          </w:rPr>
          <w:t>2</w:t>
        </w:r>
        <w:r>
          <w:rPr>
            <w:noProof/>
          </w:rPr>
          <w:fldChar w:fldCharType="end"/>
        </w:r>
      </w:p>
    </w:sdtContent>
  </w:sdt>
  <w:p w14:paraId="62E61477" w14:textId="77777777" w:rsidR="00960C09" w:rsidRDefault="00960C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098F2" w14:textId="77777777" w:rsidR="00960C09" w:rsidRDefault="00960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D32DD" w14:textId="77777777" w:rsidR="00960C09" w:rsidRDefault="00960C09" w:rsidP="00960C09">
      <w:pPr>
        <w:spacing w:after="0" w:line="240" w:lineRule="auto"/>
      </w:pPr>
      <w:r>
        <w:separator/>
      </w:r>
    </w:p>
  </w:footnote>
  <w:footnote w:type="continuationSeparator" w:id="0">
    <w:p w14:paraId="38ED623C" w14:textId="77777777" w:rsidR="00960C09" w:rsidRDefault="00960C09" w:rsidP="00960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6BE6" w14:textId="77777777" w:rsidR="00960C09" w:rsidRDefault="00960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0B38" w14:textId="77777777" w:rsidR="00960C09" w:rsidRDefault="00960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83C3" w14:textId="77777777" w:rsidR="00960C09" w:rsidRDefault="00960C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U0MzQ2NzWysDQzMjFQ0lEKTi0uzszPAykwrAUAXMCSFiwAAAA="/>
  </w:docVars>
  <w:rsids>
    <w:rsidRoot w:val="00960C09"/>
    <w:rsid w:val="0013211E"/>
    <w:rsid w:val="00960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B3374"/>
  <w15:chartTrackingRefBased/>
  <w15:docId w15:val="{2E166845-D03B-4409-9EAE-24F73352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C09"/>
  </w:style>
  <w:style w:type="paragraph" w:styleId="Heading2">
    <w:name w:val="heading 2"/>
    <w:basedOn w:val="Normal"/>
    <w:next w:val="Normal"/>
    <w:link w:val="Heading2Char"/>
    <w:uiPriority w:val="9"/>
    <w:unhideWhenUsed/>
    <w:qFormat/>
    <w:rsid w:val="00960C09"/>
    <w:pPr>
      <w:keepNext/>
      <w:keepLines/>
      <w:spacing w:before="40" w:after="0"/>
      <w:outlineLvl w:val="1"/>
    </w:pPr>
    <w:rPr>
      <w:rFonts w:asciiTheme="majorHAnsi" w:eastAsiaTheme="majorEastAsia" w:hAnsiTheme="majorHAnsi" w:cstheme="majorBidi"/>
      <w:color w:val="385623" w:themeColor="accent6" w:themeShade="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0C09"/>
    <w:rPr>
      <w:rFonts w:asciiTheme="majorHAnsi" w:eastAsiaTheme="majorEastAsia" w:hAnsiTheme="majorHAnsi" w:cstheme="majorBidi"/>
      <w:color w:val="385623" w:themeColor="accent6" w:themeShade="80"/>
      <w:sz w:val="26"/>
      <w:szCs w:val="26"/>
    </w:rPr>
  </w:style>
  <w:style w:type="table" w:styleId="PlainTable2">
    <w:name w:val="Plain Table 2"/>
    <w:basedOn w:val="TableNormal"/>
    <w:uiPriority w:val="42"/>
    <w:rsid w:val="00960C09"/>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60C09"/>
    <w:rPr>
      <w:sz w:val="16"/>
      <w:szCs w:val="16"/>
    </w:rPr>
  </w:style>
  <w:style w:type="character" w:styleId="Hyperlink">
    <w:name w:val="Hyperlink"/>
    <w:basedOn w:val="DefaultParagraphFont"/>
    <w:uiPriority w:val="99"/>
    <w:unhideWhenUsed/>
    <w:rsid w:val="00960C09"/>
    <w:rPr>
      <w:color w:val="0563C1" w:themeColor="hyperlink"/>
      <w:u w:val="single"/>
    </w:rPr>
  </w:style>
  <w:style w:type="character" w:styleId="UnresolvedMention">
    <w:name w:val="Unresolved Mention"/>
    <w:basedOn w:val="DefaultParagraphFont"/>
    <w:uiPriority w:val="99"/>
    <w:semiHidden/>
    <w:unhideWhenUsed/>
    <w:rsid w:val="00960C09"/>
    <w:rPr>
      <w:color w:val="605E5C"/>
      <w:shd w:val="clear" w:color="auto" w:fill="E1DFDD"/>
    </w:rPr>
  </w:style>
  <w:style w:type="paragraph" w:styleId="Header">
    <w:name w:val="header"/>
    <w:basedOn w:val="Normal"/>
    <w:link w:val="HeaderChar"/>
    <w:uiPriority w:val="99"/>
    <w:unhideWhenUsed/>
    <w:rsid w:val="00960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C09"/>
  </w:style>
  <w:style w:type="paragraph" w:styleId="Footer">
    <w:name w:val="footer"/>
    <w:basedOn w:val="Normal"/>
    <w:link w:val="FooterChar"/>
    <w:uiPriority w:val="99"/>
    <w:unhideWhenUsed/>
    <w:rsid w:val="00960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l.salm@ids.ac.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49ABE204060F499D71DF528B3ABB70" ma:contentTypeVersion="26" ma:contentTypeDescription="Create a new document." ma:contentTypeScope="" ma:versionID="d6690e769e0d3fb5346906d1842da215">
  <xsd:schema xmlns:xsd="http://www.w3.org/2001/XMLSchema" xmlns:xs="http://www.w3.org/2001/XMLSchema" xmlns:p="http://schemas.microsoft.com/office/2006/metadata/properties" xmlns:ns2="054a309b-6ea7-4dd2-b1a7-d0b405480d13" xmlns:ns3="7c8061b7-7619-4928-9e61-0ad14ff7b1ac" targetNamespace="http://schemas.microsoft.com/office/2006/metadata/properties" ma:root="true" ma:fieldsID="8dcacbeab336ac26e4edaa8e16c270cf" ns2:_="" ns3:_="">
    <xsd:import namespace="054a309b-6ea7-4dd2-b1a7-d0b405480d13"/>
    <xsd:import namespace="7c8061b7-7619-4928-9e61-0ad14ff7b1ac"/>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a309b-6ea7-4dd2-b1a7-d0b405480d1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061b7-7619-4928-9e61-0ad14ff7b1ac"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bookType xmlns="054a309b-6ea7-4dd2-b1a7-d0b405480d13" xsi:nil="true"/>
    <CultureName xmlns="054a309b-6ea7-4dd2-b1a7-d0b405480d13" xsi:nil="true"/>
    <Leaders xmlns="054a309b-6ea7-4dd2-b1a7-d0b405480d13">
      <UserInfo>
        <DisplayName/>
        <AccountId xsi:nil="true"/>
        <AccountType/>
      </UserInfo>
    </Leaders>
    <Distribution_Groups xmlns="054a309b-6ea7-4dd2-b1a7-d0b405480d13" xsi:nil="true"/>
    <Self_Registration_Enabled xmlns="054a309b-6ea7-4dd2-b1a7-d0b405480d13" xsi:nil="true"/>
    <FolderType xmlns="054a309b-6ea7-4dd2-b1a7-d0b405480d13" xsi:nil="true"/>
    <TeamsChannelId xmlns="054a309b-6ea7-4dd2-b1a7-d0b405480d13" xsi:nil="true"/>
    <IsNotebookLocked xmlns="054a309b-6ea7-4dd2-b1a7-d0b405480d13" xsi:nil="true"/>
    <Members xmlns="054a309b-6ea7-4dd2-b1a7-d0b405480d13">
      <UserInfo>
        <DisplayName/>
        <AccountId xsi:nil="true"/>
        <AccountType/>
      </UserInfo>
    </Members>
    <DefaultSectionNames xmlns="054a309b-6ea7-4dd2-b1a7-d0b405480d13" xsi:nil="true"/>
    <Is_Collaboration_Space_Locked xmlns="054a309b-6ea7-4dd2-b1a7-d0b405480d13" xsi:nil="true"/>
    <Math_Settings xmlns="054a309b-6ea7-4dd2-b1a7-d0b405480d13" xsi:nil="true"/>
    <Templates xmlns="054a309b-6ea7-4dd2-b1a7-d0b405480d13" xsi:nil="true"/>
    <Member_Groups xmlns="054a309b-6ea7-4dd2-b1a7-d0b405480d13">
      <UserInfo>
        <DisplayName/>
        <AccountId xsi:nil="true"/>
        <AccountType/>
      </UserInfo>
    </Member_Groups>
    <AppVersion xmlns="054a309b-6ea7-4dd2-b1a7-d0b405480d13" xsi:nil="true"/>
    <Invited_Members xmlns="054a309b-6ea7-4dd2-b1a7-d0b405480d13" xsi:nil="true"/>
    <Has_Leaders_Only_SectionGroup xmlns="054a309b-6ea7-4dd2-b1a7-d0b405480d13" xsi:nil="true"/>
    <Owner xmlns="054a309b-6ea7-4dd2-b1a7-d0b405480d13">
      <UserInfo>
        <DisplayName/>
        <AccountId xsi:nil="true"/>
        <AccountType/>
      </UserInfo>
    </Owner>
    <LMS_Mappings xmlns="054a309b-6ea7-4dd2-b1a7-d0b405480d13" xsi:nil="true"/>
    <Invited_Leaders xmlns="054a309b-6ea7-4dd2-b1a7-d0b405480d13" xsi:nil="true"/>
  </documentManagement>
</p:properties>
</file>

<file path=customXml/itemProps1.xml><?xml version="1.0" encoding="utf-8"?>
<ds:datastoreItem xmlns:ds="http://schemas.openxmlformats.org/officeDocument/2006/customXml" ds:itemID="{AB6A9AA9-83E1-49D5-875B-F97ED353A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a309b-6ea7-4dd2-b1a7-d0b405480d13"/>
    <ds:schemaRef ds:uri="7c8061b7-7619-4928-9e61-0ad14ff7b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53B55E-2F0C-4809-B68C-A31FA90EA6FB}">
  <ds:schemaRefs>
    <ds:schemaRef ds:uri="http://schemas.microsoft.com/sharepoint/v3/contenttype/forms"/>
  </ds:schemaRefs>
</ds:datastoreItem>
</file>

<file path=customXml/itemProps3.xml><?xml version="1.0" encoding="utf-8"?>
<ds:datastoreItem xmlns:ds="http://schemas.openxmlformats.org/officeDocument/2006/customXml" ds:itemID="{F01CD39A-3EC6-4DC3-B036-256546388D88}">
  <ds:schemaRefs>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http://purl.org/dc/elements/1.1/"/>
    <ds:schemaRef ds:uri="http://purl.org/dc/terms/"/>
    <ds:schemaRef ds:uri="054a309b-6ea7-4dd2-b1a7-d0b405480d13"/>
    <ds:schemaRef ds:uri="http://schemas.microsoft.com/office/2006/metadata/properties"/>
    <ds:schemaRef ds:uri="7c8061b7-7619-4928-9e61-0ad14ff7b1a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1226</Words>
  <Characters>6991</Characters>
  <Application>Microsoft Office Word</Application>
  <DocSecurity>0</DocSecurity>
  <Lines>58</Lines>
  <Paragraphs>16</Paragraphs>
  <ScaleCrop>false</ScaleCrop>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Salm</dc:creator>
  <cp:keywords/>
  <dc:description/>
  <cp:lastModifiedBy>Leah Salm</cp:lastModifiedBy>
  <cp:revision>1</cp:revision>
  <dcterms:created xsi:type="dcterms:W3CDTF">2022-01-06T16:49:00Z</dcterms:created>
  <dcterms:modified xsi:type="dcterms:W3CDTF">2022-01-06T16:54:00Z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0x0101004349ABE204060F499D71DF528B3ABB70</vt:lpwstr>
  </property>
</Properties>
</file>