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327C8" w14:textId="77777777" w:rsidR="006C2A72" w:rsidRPr="00BC429D" w:rsidRDefault="006C2A72" w:rsidP="006C2A72">
      <w:pPr>
        <w:rPr>
          <w:b/>
        </w:rPr>
      </w:pPr>
      <w:r w:rsidRPr="00BC429D">
        <w:rPr>
          <w:b/>
        </w:rPr>
        <w:t>Annex 1. Elements of the food system resilience analysis framework (</w:t>
      </w:r>
      <w:r w:rsidRPr="00BC429D">
        <w:rPr>
          <w:b/>
        </w:rPr>
        <w:fldChar w:fldCharType="begin"/>
      </w:r>
      <w:r w:rsidRPr="00BC429D">
        <w:rPr>
          <w:b/>
        </w:rPr>
        <w:instrText xml:space="preserve"> REF _Ref134785707 \h  \* MERGEFORMAT </w:instrText>
      </w:r>
      <w:r w:rsidRPr="00BC429D">
        <w:rPr>
          <w:b/>
        </w:rPr>
      </w:r>
      <w:r w:rsidRPr="00BC429D">
        <w:rPr>
          <w:b/>
        </w:rPr>
        <w:fldChar w:fldCharType="separate"/>
      </w:r>
      <w:r w:rsidRPr="00BC429D">
        <w:rPr>
          <w:b/>
        </w:rPr>
        <w:t>Figure 1</w:t>
      </w:r>
      <w:r w:rsidRPr="00BC429D">
        <w:rPr>
          <w:b/>
        </w:rPr>
        <w:fldChar w:fldCharType="end"/>
      </w:r>
      <w:r w:rsidRPr="00BC429D">
        <w:rPr>
          <w:b/>
        </w:rPr>
        <w:t>).</w:t>
      </w:r>
    </w:p>
    <w:tbl>
      <w:tblPr>
        <w:tblStyle w:val="TableGrid"/>
        <w:tblW w:w="12777" w:type="dxa"/>
        <w:tblLook w:val="04A0" w:firstRow="1" w:lastRow="0" w:firstColumn="1" w:lastColumn="0" w:noHBand="0" w:noVBand="1"/>
      </w:tblPr>
      <w:tblGrid>
        <w:gridCol w:w="1596"/>
        <w:gridCol w:w="1869"/>
        <w:gridCol w:w="1660"/>
        <w:gridCol w:w="1890"/>
        <w:gridCol w:w="1980"/>
        <w:gridCol w:w="1980"/>
        <w:gridCol w:w="1802"/>
      </w:tblGrid>
      <w:tr w:rsidR="006C2A72" w:rsidRPr="00BC429D" w14:paraId="1DFCF743" w14:textId="77777777" w:rsidTr="00E702C7">
        <w:trPr>
          <w:trHeight w:val="296"/>
          <w:tblHeader/>
        </w:trPr>
        <w:tc>
          <w:tcPr>
            <w:tcW w:w="1596" w:type="dxa"/>
            <w:shd w:val="clear" w:color="auto" w:fill="4472C4" w:themeFill="accent1"/>
          </w:tcPr>
          <w:p w14:paraId="7479E896" w14:textId="77777777" w:rsidR="006C2A72" w:rsidRPr="00BC429D" w:rsidRDefault="006C2A72" w:rsidP="00E702C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C429D">
              <w:rPr>
                <w:rFonts w:cstheme="minorHAnsi"/>
                <w:color w:val="FFFFFF" w:themeColor="background1"/>
                <w:sz w:val="18"/>
                <w:szCs w:val="18"/>
              </w:rPr>
              <w:t>Functions / actors</w:t>
            </w:r>
          </w:p>
        </w:tc>
        <w:tc>
          <w:tcPr>
            <w:tcW w:w="1869" w:type="dxa"/>
            <w:shd w:val="clear" w:color="auto" w:fill="4472C4" w:themeFill="accent1"/>
          </w:tcPr>
          <w:p w14:paraId="03DCC6E5" w14:textId="77777777" w:rsidR="006C2A72" w:rsidRPr="00BC429D" w:rsidRDefault="006C2A72" w:rsidP="00E702C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C429D">
              <w:rPr>
                <w:rFonts w:cstheme="minorHAnsi"/>
                <w:color w:val="FFFFFF" w:themeColor="background1"/>
                <w:sz w:val="18"/>
                <w:szCs w:val="18"/>
              </w:rPr>
              <w:t>Shocks / stressors</w:t>
            </w:r>
          </w:p>
        </w:tc>
        <w:tc>
          <w:tcPr>
            <w:tcW w:w="1660" w:type="dxa"/>
            <w:shd w:val="clear" w:color="auto" w:fill="4472C4" w:themeFill="accent1"/>
          </w:tcPr>
          <w:p w14:paraId="47C6F12B" w14:textId="77777777" w:rsidR="006C2A72" w:rsidRPr="00BC429D" w:rsidRDefault="006C2A72" w:rsidP="00E702C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C429D">
              <w:rPr>
                <w:rFonts w:cstheme="minorHAnsi"/>
                <w:color w:val="FFFFFF" w:themeColor="background1"/>
                <w:sz w:val="18"/>
                <w:szCs w:val="18"/>
              </w:rPr>
              <w:t>Contextual drivers</w:t>
            </w:r>
          </w:p>
        </w:tc>
        <w:tc>
          <w:tcPr>
            <w:tcW w:w="1890" w:type="dxa"/>
            <w:shd w:val="clear" w:color="auto" w:fill="4472C4" w:themeFill="accent1"/>
          </w:tcPr>
          <w:p w14:paraId="361EDE61" w14:textId="77777777" w:rsidR="006C2A72" w:rsidRPr="00BC429D" w:rsidRDefault="006C2A72" w:rsidP="00E702C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C429D">
              <w:rPr>
                <w:rFonts w:cstheme="minorHAnsi"/>
                <w:color w:val="FFFFFF" w:themeColor="background1"/>
                <w:sz w:val="18"/>
                <w:szCs w:val="18"/>
              </w:rPr>
              <w:t>Food system resilience properties</w:t>
            </w:r>
          </w:p>
        </w:tc>
        <w:tc>
          <w:tcPr>
            <w:tcW w:w="1980" w:type="dxa"/>
            <w:shd w:val="clear" w:color="auto" w:fill="4472C4" w:themeFill="accent1"/>
          </w:tcPr>
          <w:p w14:paraId="59460E52" w14:textId="77777777" w:rsidR="006C2A72" w:rsidRPr="00BC429D" w:rsidRDefault="006C2A72" w:rsidP="00E702C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C429D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Effect on function / actor  </w:t>
            </w:r>
          </w:p>
        </w:tc>
        <w:tc>
          <w:tcPr>
            <w:tcW w:w="1980" w:type="dxa"/>
            <w:shd w:val="clear" w:color="auto" w:fill="4472C4" w:themeFill="accent1"/>
          </w:tcPr>
          <w:p w14:paraId="6FA04CE2" w14:textId="77777777" w:rsidR="006C2A72" w:rsidRPr="00BC429D" w:rsidRDefault="006C2A72" w:rsidP="00E702C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C429D">
              <w:rPr>
                <w:rFonts w:cstheme="minorHAnsi"/>
                <w:color w:val="FFFFFF" w:themeColor="background1"/>
                <w:sz w:val="18"/>
                <w:szCs w:val="18"/>
              </w:rPr>
              <w:t>Response of actors to shocks / stressors</w:t>
            </w:r>
          </w:p>
        </w:tc>
        <w:tc>
          <w:tcPr>
            <w:tcW w:w="1802" w:type="dxa"/>
            <w:shd w:val="clear" w:color="auto" w:fill="4472C4" w:themeFill="accent1"/>
          </w:tcPr>
          <w:p w14:paraId="73B265EC" w14:textId="77777777" w:rsidR="006C2A72" w:rsidRPr="00BC429D" w:rsidRDefault="006C2A72" w:rsidP="00E702C7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C429D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Outcomes / impact </w:t>
            </w:r>
          </w:p>
        </w:tc>
      </w:tr>
      <w:tr w:rsidR="006C2A72" w:rsidRPr="00BC429D" w14:paraId="05DA9DA6" w14:textId="77777777" w:rsidTr="00E702C7">
        <w:trPr>
          <w:trHeight w:val="3477"/>
        </w:trPr>
        <w:tc>
          <w:tcPr>
            <w:tcW w:w="1596" w:type="dxa"/>
          </w:tcPr>
          <w:p w14:paraId="0CA687CE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Production / producers</w:t>
            </w:r>
          </w:p>
        </w:tc>
        <w:tc>
          <w:tcPr>
            <w:tcW w:w="1869" w:type="dxa"/>
          </w:tcPr>
          <w:p w14:paraId="6BB4A1BB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 xml:space="preserve">More intense / frequent extreme weather events (e.g., drought, floods); conflict / crises; price shocks; supply chain disruptions; health shocks; macro-economic shocks </w:t>
            </w:r>
          </w:p>
        </w:tc>
        <w:tc>
          <w:tcPr>
            <w:tcW w:w="1660" w:type="dxa"/>
          </w:tcPr>
          <w:p w14:paraId="0BAD701C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Environmental</w:t>
            </w:r>
          </w:p>
          <w:p w14:paraId="17B28850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Infrastructure/ technology/ information</w:t>
            </w:r>
          </w:p>
          <w:p w14:paraId="372429FF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Political / governance</w:t>
            </w:r>
          </w:p>
          <w:p w14:paraId="016BF9AD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Economic</w:t>
            </w:r>
          </w:p>
        </w:tc>
        <w:tc>
          <w:tcPr>
            <w:tcW w:w="1890" w:type="dxa"/>
          </w:tcPr>
          <w:p w14:paraId="265613C0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Diversification</w:t>
            </w:r>
          </w:p>
          <w:p w14:paraId="4F40858A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Governance (de-centralized power)</w:t>
            </w:r>
          </w:p>
          <w:p w14:paraId="794FEDD6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Connectivity</w:t>
            </w:r>
          </w:p>
          <w:p w14:paraId="0A642614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Competition</w:t>
            </w:r>
          </w:p>
          <w:p w14:paraId="3F158024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6E1CBBB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Changes to production / income; increased costs; changes in demand / quality of products; unavailability / affordability of inputs; degradation of soils/forests/water/ ecosystem services; loss of biodiversity; water pollution; changes in use of non-renewable NRG; waste; lower productive potential; reduced income / profit / markets</w:t>
            </w:r>
          </w:p>
        </w:tc>
        <w:tc>
          <w:tcPr>
            <w:tcW w:w="1980" w:type="dxa"/>
          </w:tcPr>
          <w:p w14:paraId="0F5198EE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Individual: Changes in food consumption patterns</w:t>
            </w:r>
          </w:p>
          <w:p w14:paraId="4864ADB0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596820DD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Adoption of new technology / practices; changes in what / how much is produced; changes in timing of production; take out loan(s); hire / let go employees; migrate; rely on family / friends to fill in work; increase prices; changes in transactions (frequency, suppliers, customers)</w:t>
            </w:r>
          </w:p>
          <w:p w14:paraId="0AC195A8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02" w:type="dxa"/>
          </w:tcPr>
          <w:p w14:paraId="3F96F991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Individual: Changes to income, purchasing power, food security, type / location of production</w:t>
            </w:r>
          </w:p>
          <w:p w14:paraId="1DF0F79C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4057DD89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Changes in profit, volume, number of employees; changes in client / consumer trust; changes in social networks / social capital; changes in availability / quality / affordability of nutritious food</w:t>
            </w:r>
          </w:p>
        </w:tc>
      </w:tr>
      <w:tr w:rsidR="006C2A72" w:rsidRPr="00BC429D" w14:paraId="65783239" w14:textId="77777777" w:rsidTr="00E702C7">
        <w:trPr>
          <w:trHeight w:val="1250"/>
        </w:trPr>
        <w:tc>
          <w:tcPr>
            <w:tcW w:w="1596" w:type="dxa"/>
          </w:tcPr>
          <w:p w14:paraId="2EDEAAB8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Processing / processors</w:t>
            </w:r>
          </w:p>
        </w:tc>
        <w:tc>
          <w:tcPr>
            <w:tcW w:w="1869" w:type="dxa"/>
          </w:tcPr>
          <w:p w14:paraId="2F481E46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Supply chain disruptions; conflict / crises; price shocks; health shocks; macro-economic shocks</w:t>
            </w:r>
          </w:p>
        </w:tc>
        <w:tc>
          <w:tcPr>
            <w:tcW w:w="1660" w:type="dxa"/>
          </w:tcPr>
          <w:p w14:paraId="7CBE3D91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Economic</w:t>
            </w:r>
          </w:p>
          <w:p w14:paraId="294CD139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Political / governance</w:t>
            </w:r>
          </w:p>
          <w:p w14:paraId="030340C4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Infrastructure/ technology/ information</w:t>
            </w:r>
          </w:p>
        </w:tc>
        <w:tc>
          <w:tcPr>
            <w:tcW w:w="1890" w:type="dxa"/>
          </w:tcPr>
          <w:p w14:paraId="2ED85680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Redundancy / substitution</w:t>
            </w:r>
          </w:p>
          <w:p w14:paraId="3C7B484A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Connectivity</w:t>
            </w:r>
          </w:p>
          <w:p w14:paraId="60911CEB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 xml:space="preserve">Competition </w:t>
            </w:r>
          </w:p>
          <w:p w14:paraId="3A0F3BA3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Governance (de-centralized power)</w:t>
            </w:r>
          </w:p>
          <w:p w14:paraId="756FB500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597FCA91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 xml:space="preserve">Unavailability of raw materials (changes in quality); changes in demand; increased costs; labor shortages; wastage / spoilage </w:t>
            </w:r>
          </w:p>
        </w:tc>
        <w:tc>
          <w:tcPr>
            <w:tcW w:w="1980" w:type="dxa"/>
          </w:tcPr>
          <w:p w14:paraId="168B0966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Individual: Changes in food consumption patterns</w:t>
            </w:r>
          </w:p>
          <w:p w14:paraId="6EF45708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2EBBCAF7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Adoption of new technology / practices; take out loan(s); hire / let go employees; rely on family / friends to fill in work; changes in transactions (frequency, suppliers, customers)</w:t>
            </w:r>
          </w:p>
          <w:p w14:paraId="75661F59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02" w:type="dxa"/>
          </w:tcPr>
          <w:p w14:paraId="69CD8D52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 xml:space="preserve">Individual: Changes to income, purchasing power, food security </w:t>
            </w:r>
          </w:p>
          <w:p w14:paraId="0DB36386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35FDD243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Changes in profit, volume, number of employees; lost trust of clients / consumers; smaller network / social capital; changes to availability / quality / affordability of nutritious food; risk of food safety issues for consumers</w:t>
            </w:r>
          </w:p>
        </w:tc>
      </w:tr>
      <w:tr w:rsidR="006C2A72" w:rsidRPr="00BC429D" w14:paraId="350B8632" w14:textId="77777777" w:rsidTr="00E702C7">
        <w:trPr>
          <w:trHeight w:val="1250"/>
        </w:trPr>
        <w:tc>
          <w:tcPr>
            <w:tcW w:w="1596" w:type="dxa"/>
          </w:tcPr>
          <w:p w14:paraId="4F2BA566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>Transport / transporters</w:t>
            </w:r>
          </w:p>
        </w:tc>
        <w:tc>
          <w:tcPr>
            <w:tcW w:w="1869" w:type="dxa"/>
          </w:tcPr>
          <w:p w14:paraId="58751B16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Conflict / crises; fuel price shocks; health shocks; macro-economic shocks</w:t>
            </w:r>
          </w:p>
        </w:tc>
        <w:tc>
          <w:tcPr>
            <w:tcW w:w="1660" w:type="dxa"/>
          </w:tcPr>
          <w:p w14:paraId="1F9CFD73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Infrastructure/ technology/ information</w:t>
            </w:r>
          </w:p>
          <w:p w14:paraId="64B3F22D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Political / governance</w:t>
            </w:r>
          </w:p>
          <w:p w14:paraId="665E9A89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Economic</w:t>
            </w:r>
          </w:p>
        </w:tc>
        <w:tc>
          <w:tcPr>
            <w:tcW w:w="1890" w:type="dxa"/>
          </w:tcPr>
          <w:p w14:paraId="565B7314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Redundancy / substitution</w:t>
            </w:r>
          </w:p>
          <w:p w14:paraId="0D5AA308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Connectivity</w:t>
            </w:r>
          </w:p>
          <w:p w14:paraId="692D186F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Competition</w:t>
            </w:r>
          </w:p>
          <w:p w14:paraId="020F52D0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Governance (de-centralized power)</w:t>
            </w:r>
          </w:p>
          <w:p w14:paraId="20E8AC0A" w14:textId="77777777" w:rsidR="006C2A72" w:rsidRPr="00BC429D" w:rsidRDefault="006C2A72" w:rsidP="00E702C7">
            <w:pPr>
              <w:pStyle w:val="ListParagraph"/>
              <w:ind w:left="17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191CB123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Travel restrictions; increased costs; wastage / spoilage; increased risk of exposure to shock</w:t>
            </w:r>
          </w:p>
        </w:tc>
        <w:tc>
          <w:tcPr>
            <w:tcW w:w="1980" w:type="dxa"/>
          </w:tcPr>
          <w:p w14:paraId="7CC44A5A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Individual: Changes in food consumption patterns</w:t>
            </w:r>
          </w:p>
          <w:p w14:paraId="11655935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781BF921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Seek alternative markets; change in type / size of truck; find alternative routes; increase fees</w:t>
            </w:r>
          </w:p>
        </w:tc>
        <w:tc>
          <w:tcPr>
            <w:tcW w:w="1802" w:type="dxa"/>
          </w:tcPr>
          <w:p w14:paraId="64314DA3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Individual: Changes to income, purchasing power, food security</w:t>
            </w:r>
          </w:p>
          <w:p w14:paraId="527C60B9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08977260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Changes in profit, volume, number of employees; lost trust of clients / consumers; smaller network / social capital; changes to availability / quality / affordability of nutritious food</w:t>
            </w:r>
          </w:p>
        </w:tc>
      </w:tr>
      <w:tr w:rsidR="006C2A72" w:rsidRPr="00BC429D" w14:paraId="54174009" w14:textId="77777777" w:rsidTr="00E702C7">
        <w:trPr>
          <w:trHeight w:val="1250"/>
        </w:trPr>
        <w:tc>
          <w:tcPr>
            <w:tcW w:w="1596" w:type="dxa"/>
          </w:tcPr>
          <w:p w14:paraId="16280448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Distribution / suppliers, wholesalers</w:t>
            </w:r>
          </w:p>
        </w:tc>
        <w:tc>
          <w:tcPr>
            <w:tcW w:w="1869" w:type="dxa"/>
          </w:tcPr>
          <w:p w14:paraId="18390903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Conflict / crises; price increases; increased frequency / intensity of extreme weather events; health shocks; macro-economic shocks</w:t>
            </w:r>
          </w:p>
        </w:tc>
        <w:tc>
          <w:tcPr>
            <w:tcW w:w="1660" w:type="dxa"/>
          </w:tcPr>
          <w:p w14:paraId="5F1B7D2C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Infrastructure/ technology/ information</w:t>
            </w:r>
          </w:p>
          <w:p w14:paraId="3C9DECF5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Political / governance</w:t>
            </w:r>
          </w:p>
          <w:p w14:paraId="11984308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Economic</w:t>
            </w:r>
          </w:p>
          <w:p w14:paraId="19503D16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Environmental</w:t>
            </w:r>
          </w:p>
        </w:tc>
        <w:tc>
          <w:tcPr>
            <w:tcW w:w="1890" w:type="dxa"/>
          </w:tcPr>
          <w:p w14:paraId="36442ACB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Redundancy / substitution</w:t>
            </w:r>
          </w:p>
          <w:p w14:paraId="702A7141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Competition</w:t>
            </w:r>
          </w:p>
          <w:p w14:paraId="2747BDB4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Connectivity</w:t>
            </w:r>
          </w:p>
          <w:p w14:paraId="06457C3C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Governance (de-centralized power)</w:t>
            </w:r>
          </w:p>
          <w:p w14:paraId="32BBB51B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61FA632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 xml:space="preserve">Changes to markets / clients; increased costs; lost income; inability to access products / supplies; wastage / </w:t>
            </w:r>
            <w:proofErr w:type="gramStart"/>
            <w:r w:rsidRPr="00BC429D">
              <w:rPr>
                <w:rFonts w:cstheme="minorHAnsi"/>
                <w:sz w:val="18"/>
                <w:szCs w:val="18"/>
              </w:rPr>
              <w:t>spoilage</w:t>
            </w:r>
            <w:proofErr w:type="gramEnd"/>
          </w:p>
          <w:p w14:paraId="6737C0C0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0EA77DD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Individual: Changes in food consumption patterns</w:t>
            </w:r>
          </w:p>
          <w:p w14:paraId="1E054BA1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4C331A02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Adoption of new technology / practices; increase prices; limit supply of products; rely on family / friends to fill in work; seek new products / suppliers / markets; close business; take out loan(s); changes in transactions (frequency, suppliers, customers)</w:t>
            </w:r>
          </w:p>
        </w:tc>
        <w:tc>
          <w:tcPr>
            <w:tcW w:w="1802" w:type="dxa"/>
          </w:tcPr>
          <w:p w14:paraId="5F79933E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Individual: Changes to income, purchasing power, food security</w:t>
            </w:r>
          </w:p>
          <w:p w14:paraId="5612AD87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2598057D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Business: Changes in profit, volume, number of employees; lost trust of clients / consumers; smaller network / social capital; changes to availability / quality / affordability of nutritious food; risk of food safety issues for consumers</w:t>
            </w:r>
          </w:p>
        </w:tc>
      </w:tr>
      <w:tr w:rsidR="006C2A72" w:rsidRPr="00BC429D" w14:paraId="5BBAB2B6" w14:textId="77777777" w:rsidTr="00E702C7">
        <w:trPr>
          <w:trHeight w:val="620"/>
        </w:trPr>
        <w:tc>
          <w:tcPr>
            <w:tcW w:w="1596" w:type="dxa"/>
          </w:tcPr>
          <w:p w14:paraId="1B0078E1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Retail / retailers, vendors</w:t>
            </w:r>
          </w:p>
        </w:tc>
        <w:tc>
          <w:tcPr>
            <w:tcW w:w="1869" w:type="dxa"/>
          </w:tcPr>
          <w:p w14:paraId="7C2A20E2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Price shocks; health shocks; conflict / crises; macro-economic shocks</w:t>
            </w:r>
          </w:p>
        </w:tc>
        <w:tc>
          <w:tcPr>
            <w:tcW w:w="1660" w:type="dxa"/>
          </w:tcPr>
          <w:p w14:paraId="773C7370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Infrastructure/ technology/ information</w:t>
            </w:r>
          </w:p>
          <w:p w14:paraId="65257AE8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Political / governance</w:t>
            </w:r>
          </w:p>
          <w:p w14:paraId="69E913C9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>Economic</w:t>
            </w:r>
          </w:p>
          <w:p w14:paraId="2DA8E960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Environmental</w:t>
            </w:r>
          </w:p>
        </w:tc>
        <w:tc>
          <w:tcPr>
            <w:tcW w:w="1890" w:type="dxa"/>
          </w:tcPr>
          <w:p w14:paraId="440DDC2B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>Competition</w:t>
            </w:r>
          </w:p>
          <w:p w14:paraId="62C444B8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Connectivity</w:t>
            </w:r>
          </w:p>
          <w:p w14:paraId="1E8D44A7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Governance (de-centralized power)</w:t>
            </w:r>
          </w:p>
          <w:p w14:paraId="2C8F6D2C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Diversity</w:t>
            </w:r>
          </w:p>
          <w:p w14:paraId="155BF4CC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3CAF85A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 xml:space="preserve">Changes to markets / clients; increased costs (e.g., inputs); lost income; inability to access products / supplies; changes in </w:t>
            </w:r>
            <w:r w:rsidRPr="00BC429D">
              <w:rPr>
                <w:rFonts w:cstheme="minorHAnsi"/>
                <w:sz w:val="18"/>
                <w:szCs w:val="18"/>
              </w:rPr>
              <w:lastRenderedPageBreak/>
              <w:t>quality / stability; wastage / spoilage; loss of job / income; police crackdown on informal vendors; changes in demand</w:t>
            </w:r>
          </w:p>
        </w:tc>
        <w:tc>
          <w:tcPr>
            <w:tcW w:w="1980" w:type="dxa"/>
          </w:tcPr>
          <w:p w14:paraId="1CA637B0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>Individual: Changes in food consumption patterns</w:t>
            </w:r>
          </w:p>
          <w:p w14:paraId="2FB32E1C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07FCB37B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 xml:space="preserve">Business: Adoption of new technology / </w:t>
            </w:r>
            <w:r w:rsidRPr="00BC429D">
              <w:rPr>
                <w:rFonts w:cstheme="minorHAnsi"/>
                <w:sz w:val="18"/>
                <w:szCs w:val="18"/>
              </w:rPr>
              <w:lastRenderedPageBreak/>
              <w:t>practices; increase prices of food / food products; limit supply of products; seek new products / suppliers; rely on family / friends to fill in work; seek new markets; close business; take out loan(s); changes to promotion / advertising; changes in transactions (frequency, suppliers, customers)</w:t>
            </w:r>
          </w:p>
        </w:tc>
        <w:tc>
          <w:tcPr>
            <w:tcW w:w="1802" w:type="dxa"/>
          </w:tcPr>
          <w:p w14:paraId="047E17DB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>Individual: Changes to income, purchasing power, food security</w:t>
            </w:r>
          </w:p>
          <w:p w14:paraId="7465D970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  <w:p w14:paraId="02539653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>Business: Changes in profit, volume, number of employees; changes in market access / reach; changes in trust of clients / consumers; changes to social networks / social capital; changes to availability / quality / affordability of nutritious food; risk of food safety issues for consumers</w:t>
            </w:r>
          </w:p>
        </w:tc>
      </w:tr>
      <w:tr w:rsidR="006C2A72" w:rsidRPr="00BC429D" w14:paraId="50D6AC55" w14:textId="77777777" w:rsidTr="00E702C7">
        <w:trPr>
          <w:trHeight w:val="1250"/>
        </w:trPr>
        <w:tc>
          <w:tcPr>
            <w:tcW w:w="1596" w:type="dxa"/>
          </w:tcPr>
          <w:p w14:paraId="2466D1AE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lastRenderedPageBreak/>
              <w:t>Consumption / consumers</w:t>
            </w:r>
          </w:p>
        </w:tc>
        <w:tc>
          <w:tcPr>
            <w:tcW w:w="1869" w:type="dxa"/>
          </w:tcPr>
          <w:p w14:paraId="1786B75C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Food / fuel price increases; conflict / crises; health shocks; macro-economic shocks</w:t>
            </w:r>
          </w:p>
        </w:tc>
        <w:tc>
          <w:tcPr>
            <w:tcW w:w="1660" w:type="dxa"/>
          </w:tcPr>
          <w:p w14:paraId="26351246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Socio-cultural</w:t>
            </w:r>
          </w:p>
          <w:p w14:paraId="5D0AD6B4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Economic</w:t>
            </w:r>
          </w:p>
          <w:p w14:paraId="03DB97FA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Political / governance</w:t>
            </w:r>
          </w:p>
        </w:tc>
        <w:tc>
          <w:tcPr>
            <w:tcW w:w="1890" w:type="dxa"/>
          </w:tcPr>
          <w:p w14:paraId="1A620A78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Redundancy / substitution</w:t>
            </w:r>
          </w:p>
          <w:p w14:paraId="3E385D5C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Competition</w:t>
            </w:r>
          </w:p>
          <w:p w14:paraId="13625C01" w14:textId="77777777" w:rsidR="006C2A72" w:rsidRPr="00BC429D" w:rsidRDefault="006C2A72" w:rsidP="006C2A7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0" w:hanging="170"/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Connectivity</w:t>
            </w:r>
          </w:p>
          <w:p w14:paraId="3F705413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14:paraId="53564234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Changes in income, purchasing power; changes in demand for some foods (e.g., highly processed, less diverse)</w:t>
            </w:r>
          </w:p>
        </w:tc>
        <w:tc>
          <w:tcPr>
            <w:tcW w:w="1980" w:type="dxa"/>
          </w:tcPr>
          <w:p w14:paraId="2F36B4E9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Changes in food consumption patterns; changes in health behavior / practices</w:t>
            </w:r>
          </w:p>
        </w:tc>
        <w:tc>
          <w:tcPr>
            <w:tcW w:w="1802" w:type="dxa"/>
          </w:tcPr>
          <w:p w14:paraId="60C71753" w14:textId="77777777" w:rsidR="006C2A72" w:rsidRPr="00BC429D" w:rsidRDefault="006C2A72" w:rsidP="00E702C7">
            <w:pPr>
              <w:rPr>
                <w:rFonts w:cstheme="minorHAnsi"/>
                <w:sz w:val="18"/>
                <w:szCs w:val="18"/>
              </w:rPr>
            </w:pPr>
            <w:r w:rsidRPr="00BC429D">
              <w:rPr>
                <w:rFonts w:cstheme="minorHAnsi"/>
                <w:sz w:val="18"/>
                <w:szCs w:val="18"/>
              </w:rPr>
              <w:t>Hunger; food insecurity; malnutrition; increased risk of exposure to unsafe food</w:t>
            </w:r>
          </w:p>
        </w:tc>
      </w:tr>
    </w:tbl>
    <w:p w14:paraId="569E2945" w14:textId="77777777" w:rsidR="006C2A72" w:rsidRDefault="006C2A72" w:rsidP="006C2A72"/>
    <w:p w14:paraId="0CA22798" w14:textId="77777777" w:rsidR="006C2A72" w:rsidRDefault="006C2A72" w:rsidP="006C2A72"/>
    <w:p w14:paraId="43D5986F" w14:textId="77777777" w:rsidR="006C2A72" w:rsidRDefault="006C2A72" w:rsidP="006C2A72"/>
    <w:p w14:paraId="7445A639" w14:textId="77777777" w:rsidR="006C2A72" w:rsidRDefault="006C2A72" w:rsidP="006C2A72"/>
    <w:p w14:paraId="2F06D8FC" w14:textId="77777777" w:rsidR="006C2A72" w:rsidRDefault="006C2A72" w:rsidP="006C2A72"/>
    <w:p w14:paraId="34BF1430" w14:textId="77777777" w:rsidR="006C2A72" w:rsidRPr="00952998" w:rsidRDefault="006C2A72" w:rsidP="006C2A72"/>
    <w:p w14:paraId="1E8BCA88" w14:textId="77777777" w:rsidR="002E44CE" w:rsidRDefault="002E44CE"/>
    <w:sectPr w:rsidR="002E44CE" w:rsidSect="00F25867">
      <w:headerReference w:type="even" r:id="rId5"/>
      <w:headerReference w:type="default" r:id="rId6"/>
      <w:footerReference w:type="default" r:id="rId7"/>
      <w:headerReference w:type="firs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5610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DD4728" w14:textId="77777777" w:rsidR="00417063" w:rsidRDefault="006C2A72" w:rsidP="00A316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F8C71" w14:textId="77777777" w:rsidR="00417063" w:rsidRDefault="006C2A7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4AB5" w14:textId="77777777" w:rsidR="00F25867" w:rsidRDefault="006C2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FB4A" w14:textId="77777777" w:rsidR="00F25867" w:rsidRDefault="006C2A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62EC" w14:textId="77777777" w:rsidR="00F25867" w:rsidRDefault="006C2A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23D82"/>
    <w:multiLevelType w:val="hybridMultilevel"/>
    <w:tmpl w:val="BEF65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9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72"/>
    <w:rsid w:val="002E44CE"/>
    <w:rsid w:val="006C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2815C"/>
  <w15:chartTrackingRefBased/>
  <w15:docId w15:val="{686DB677-4D88-408B-9029-AB20C658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2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A72"/>
  </w:style>
  <w:style w:type="paragraph" w:styleId="Footer">
    <w:name w:val="footer"/>
    <w:basedOn w:val="Normal"/>
    <w:link w:val="FooterChar"/>
    <w:uiPriority w:val="99"/>
    <w:unhideWhenUsed/>
    <w:rsid w:val="006C2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A72"/>
  </w:style>
  <w:style w:type="table" w:styleId="TableGrid">
    <w:name w:val="Table Grid"/>
    <w:basedOn w:val="TableNormal"/>
    <w:uiPriority w:val="39"/>
    <w:rsid w:val="006C2A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Bene, Christophe (Alliance Bioversity-CIAT)</dc:creator>
  <cp:keywords/>
  <dc:description/>
  <cp:lastModifiedBy>Bene, Christophe (Alliance Bioversity-CIAT)</cp:lastModifiedBy>
  <cp:revision>1</cp:revision>
  <dcterms:created xsi:type="dcterms:W3CDTF">2023-06-22T09:16:00Z</dcterms:created>
  <dcterms:modified xsi:type="dcterms:W3CDTF">2023-06-22T09:17:00Z</dcterms:modified>
</cp:coreProperties>
</file>