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7AF804" w14:textId="6CFE6AFF" w:rsidR="00246841" w:rsidRPr="001C1FD1" w:rsidRDefault="00246841" w:rsidP="00246841">
      <w:pPr>
        <w:jc w:val="center"/>
        <w:rPr>
          <w:rFonts w:ascii="Times New Roman" w:hAnsi="Times New Roman" w:cs="Times New Roman"/>
          <w:b/>
          <w:sz w:val="20"/>
          <w:szCs w:val="20"/>
        </w:rPr>
      </w:pPr>
      <w:r w:rsidRPr="001C1FD1">
        <w:rPr>
          <w:rFonts w:ascii="Times New Roman" w:hAnsi="Times New Roman" w:cs="Times New Roman"/>
          <w:b/>
          <w:sz w:val="20"/>
          <w:szCs w:val="20"/>
        </w:rPr>
        <w:t xml:space="preserve">Controlled-environment </w:t>
      </w:r>
      <w:r w:rsidR="00EF4E76" w:rsidRPr="001C1FD1">
        <w:rPr>
          <w:rFonts w:ascii="Times New Roman" w:hAnsi="Times New Roman" w:cs="Times New Roman"/>
          <w:b/>
          <w:sz w:val="20"/>
          <w:szCs w:val="20"/>
        </w:rPr>
        <w:t>agriculture</w:t>
      </w:r>
      <w:r w:rsidRPr="001C1FD1">
        <w:rPr>
          <w:rFonts w:ascii="Times New Roman" w:hAnsi="Times New Roman" w:cs="Times New Roman"/>
          <w:b/>
          <w:sz w:val="20"/>
          <w:szCs w:val="20"/>
        </w:rPr>
        <w:t xml:space="preserve"> for an urbanized world? A comparative analysis of the innovation system in London, Nairobi and Singapore.</w:t>
      </w:r>
    </w:p>
    <w:p w14:paraId="32C2441F" w14:textId="04EB725A" w:rsidR="00246841" w:rsidRPr="001C1FD1" w:rsidRDefault="00246841" w:rsidP="005D77CE">
      <w:pPr>
        <w:ind w:left="432" w:hanging="432"/>
        <w:rPr>
          <w:rFonts w:ascii="Times New Roman" w:hAnsi="Times New Roman" w:cs="Times New Roman"/>
          <w:sz w:val="20"/>
          <w:szCs w:val="20"/>
        </w:rPr>
      </w:pPr>
      <w:r w:rsidRPr="001C1FD1">
        <w:rPr>
          <w:rFonts w:ascii="Times New Roman" w:hAnsi="Times New Roman" w:cs="Times New Roman"/>
          <w:sz w:val="20"/>
          <w:szCs w:val="20"/>
        </w:rPr>
        <w:t xml:space="preserve">Journal: Food Security </w:t>
      </w:r>
    </w:p>
    <w:p w14:paraId="05A82AF6" w14:textId="49C223FB" w:rsidR="00246841" w:rsidRPr="001C1FD1" w:rsidRDefault="00246841" w:rsidP="00246841">
      <w:pPr>
        <w:jc w:val="center"/>
        <w:rPr>
          <w:rFonts w:ascii="Times New Roman" w:hAnsi="Times New Roman" w:cs="Times New Roman"/>
          <w:sz w:val="20"/>
          <w:szCs w:val="20"/>
        </w:rPr>
      </w:pPr>
      <w:r w:rsidRPr="001C1FD1">
        <w:rPr>
          <w:rFonts w:ascii="Times New Roman" w:hAnsi="Times New Roman" w:cs="Times New Roman"/>
          <w:sz w:val="20"/>
          <w:szCs w:val="20"/>
        </w:rPr>
        <w:t>Victoria Dietze</w:t>
      </w:r>
      <w:r w:rsidRPr="001C1FD1">
        <w:rPr>
          <w:rFonts w:ascii="Times New Roman" w:hAnsi="Times New Roman" w:cs="Times New Roman"/>
          <w:sz w:val="20"/>
          <w:szCs w:val="20"/>
          <w:vertAlign w:val="superscript"/>
        </w:rPr>
        <w:t>1</w:t>
      </w:r>
      <w:r w:rsidRPr="001C1FD1">
        <w:rPr>
          <w:rFonts w:ascii="Times New Roman" w:hAnsi="Times New Roman" w:cs="Times New Roman"/>
          <w:sz w:val="20"/>
          <w:szCs w:val="20"/>
        </w:rPr>
        <w:t>, Amna Alhashemi</w:t>
      </w:r>
      <w:r w:rsidRPr="001C1FD1">
        <w:rPr>
          <w:rFonts w:ascii="Times New Roman" w:hAnsi="Times New Roman" w:cs="Times New Roman"/>
          <w:sz w:val="20"/>
          <w:szCs w:val="20"/>
          <w:vertAlign w:val="superscript"/>
        </w:rPr>
        <w:t>1</w:t>
      </w:r>
      <w:r w:rsidRPr="001C1FD1">
        <w:rPr>
          <w:rFonts w:ascii="Times New Roman" w:hAnsi="Times New Roman" w:cs="Times New Roman"/>
          <w:sz w:val="20"/>
          <w:szCs w:val="20"/>
        </w:rPr>
        <w:t>, Peter H. Feindt</w:t>
      </w:r>
      <w:r w:rsidRPr="001C1FD1">
        <w:rPr>
          <w:rFonts w:ascii="Times New Roman" w:hAnsi="Times New Roman" w:cs="Times New Roman"/>
          <w:sz w:val="20"/>
          <w:szCs w:val="20"/>
          <w:vertAlign w:val="superscript"/>
        </w:rPr>
        <w:t>1</w:t>
      </w:r>
    </w:p>
    <w:p w14:paraId="1F84D53E" w14:textId="77777777" w:rsidR="00246841" w:rsidRPr="001C1FD1" w:rsidRDefault="00246841" w:rsidP="00246841">
      <w:pPr>
        <w:jc w:val="left"/>
        <w:rPr>
          <w:rFonts w:ascii="Times New Roman" w:hAnsi="Times New Roman" w:cs="Times New Roman"/>
          <w:sz w:val="20"/>
          <w:szCs w:val="20"/>
        </w:rPr>
      </w:pPr>
      <w:r w:rsidRPr="001C1FD1">
        <w:rPr>
          <w:rFonts w:ascii="Times New Roman" w:hAnsi="Times New Roman" w:cs="Times New Roman"/>
          <w:b/>
          <w:sz w:val="20"/>
          <w:szCs w:val="20"/>
        </w:rPr>
        <w:t>Affiliation:</w:t>
      </w:r>
      <w:r w:rsidRPr="001C1FD1">
        <w:rPr>
          <w:rFonts w:ascii="Times New Roman" w:hAnsi="Times New Roman" w:cs="Times New Roman"/>
          <w:sz w:val="20"/>
          <w:szCs w:val="20"/>
        </w:rPr>
        <w:t xml:space="preserve"> </w:t>
      </w:r>
    </w:p>
    <w:p w14:paraId="45F57601" w14:textId="77777777" w:rsidR="00246841" w:rsidRPr="001C1FD1" w:rsidRDefault="00246841" w:rsidP="00246841">
      <w:pPr>
        <w:jc w:val="left"/>
        <w:rPr>
          <w:rFonts w:ascii="Times New Roman" w:hAnsi="Times New Roman" w:cs="Times New Roman"/>
          <w:sz w:val="20"/>
          <w:szCs w:val="20"/>
        </w:rPr>
      </w:pPr>
      <w:r w:rsidRPr="001C1FD1">
        <w:rPr>
          <w:rFonts w:ascii="Times New Roman" w:hAnsi="Times New Roman" w:cs="Times New Roman"/>
          <w:sz w:val="20"/>
          <w:szCs w:val="20"/>
          <w:vertAlign w:val="superscript"/>
        </w:rPr>
        <w:t xml:space="preserve">1 </w:t>
      </w:r>
      <w:r w:rsidRPr="001C1FD1">
        <w:rPr>
          <w:rFonts w:ascii="Times New Roman" w:hAnsi="Times New Roman" w:cs="Times New Roman"/>
          <w:sz w:val="20"/>
          <w:szCs w:val="20"/>
        </w:rPr>
        <w:t>Humboldt-Universität zu Berlin, Thaer-Institute for Agricultural and Horticultural Sciences, Agricultural and Food Policy Group, Germany, Berlin</w:t>
      </w:r>
    </w:p>
    <w:p w14:paraId="74BCCCF7" w14:textId="77777777" w:rsidR="00246841" w:rsidRPr="001C1FD1" w:rsidRDefault="00246841" w:rsidP="00246841">
      <w:pPr>
        <w:jc w:val="left"/>
        <w:rPr>
          <w:rFonts w:ascii="Times New Roman" w:hAnsi="Times New Roman" w:cs="Times New Roman"/>
          <w:sz w:val="20"/>
          <w:szCs w:val="20"/>
        </w:rPr>
      </w:pPr>
      <w:r w:rsidRPr="001C1FD1">
        <w:rPr>
          <w:rFonts w:ascii="Times New Roman" w:hAnsi="Times New Roman" w:cs="Times New Roman"/>
          <w:sz w:val="20"/>
          <w:szCs w:val="20"/>
        </w:rPr>
        <w:sym w:font="Wingdings" w:char="F02A"/>
      </w:r>
      <w:r w:rsidRPr="001C1FD1">
        <w:rPr>
          <w:rFonts w:ascii="Times New Roman" w:hAnsi="Times New Roman" w:cs="Times New Roman"/>
          <w:sz w:val="20"/>
          <w:szCs w:val="20"/>
        </w:rPr>
        <w:t xml:space="preserve"> Corresponding author: </w:t>
      </w:r>
      <w:hyperlink r:id="rId8" w:history="1">
        <w:r w:rsidRPr="001C1FD1">
          <w:rPr>
            <w:rStyle w:val="Hyperlink"/>
            <w:rFonts w:ascii="Times New Roman" w:hAnsi="Times New Roman" w:cs="Times New Roman"/>
            <w:sz w:val="20"/>
            <w:szCs w:val="20"/>
          </w:rPr>
          <w:t>Victoria.dietze@hu-berlin.de</w:t>
        </w:r>
      </w:hyperlink>
      <w:r w:rsidRPr="001C1FD1">
        <w:rPr>
          <w:rFonts w:ascii="Times New Roman" w:hAnsi="Times New Roman" w:cs="Times New Roman"/>
          <w:sz w:val="20"/>
          <w:szCs w:val="20"/>
        </w:rPr>
        <w:t xml:space="preserve"> </w:t>
      </w:r>
    </w:p>
    <w:p w14:paraId="7E56F7E3" w14:textId="148C0B9A" w:rsidR="005D77CE" w:rsidRPr="001C1FD1" w:rsidRDefault="006723D9" w:rsidP="005D77CE">
      <w:pPr>
        <w:pStyle w:val="berschrift1"/>
        <w:numPr>
          <w:ilvl w:val="0"/>
          <w:numId w:val="3"/>
        </w:numPr>
        <w:rPr>
          <w:rFonts w:ascii="Times New Roman" w:hAnsi="Times New Roman" w:cs="Times New Roman"/>
          <w:noProof/>
          <w:sz w:val="20"/>
          <w:szCs w:val="20"/>
        </w:rPr>
      </w:pPr>
      <w:r>
        <w:rPr>
          <w:rFonts w:ascii="Times New Roman" w:hAnsi="Times New Roman" w:cs="Times New Roman"/>
          <w:noProof/>
          <w:sz w:val="20"/>
          <w:szCs w:val="20"/>
        </w:rPr>
        <w:t>Supplementary material</w:t>
      </w:r>
    </w:p>
    <w:p w14:paraId="6970CD4D" w14:textId="7910B903" w:rsidR="005D77CE" w:rsidRPr="001C1FD1" w:rsidRDefault="006723D9" w:rsidP="005D77CE">
      <w:pPr>
        <w:pStyle w:val="berschrift2"/>
        <w:numPr>
          <w:ilvl w:val="1"/>
          <w:numId w:val="3"/>
        </w:numPr>
        <w:rPr>
          <w:rFonts w:ascii="Times New Roman" w:hAnsi="Times New Roman" w:cs="Times New Roman"/>
        </w:rPr>
      </w:pPr>
      <w:r>
        <w:rPr>
          <w:rFonts w:ascii="Times New Roman" w:hAnsi="Times New Roman" w:cs="Times New Roman"/>
        </w:rPr>
        <w:t>Supplementary material</w:t>
      </w:r>
      <w:r w:rsidR="008E5519" w:rsidRPr="001C1FD1">
        <w:rPr>
          <w:rFonts w:ascii="Times New Roman" w:hAnsi="Times New Roman" w:cs="Times New Roman"/>
        </w:rPr>
        <w:t xml:space="preserve"> </w:t>
      </w:r>
      <w:r>
        <w:rPr>
          <w:rFonts w:ascii="Times New Roman" w:hAnsi="Times New Roman" w:cs="Times New Roman"/>
        </w:rPr>
        <w:t>A</w:t>
      </w:r>
    </w:p>
    <w:p w14:paraId="415E78C0" w14:textId="6C95A5E2" w:rsidR="008C25F5" w:rsidRPr="001C1FD1" w:rsidRDefault="008C25F5" w:rsidP="008C25F5">
      <w:pPr>
        <w:rPr>
          <w:rFonts w:ascii="Times New Roman" w:hAnsi="Times New Roman" w:cs="Times New Roman"/>
          <w:sz w:val="20"/>
          <w:szCs w:val="20"/>
        </w:rPr>
      </w:pPr>
      <w:r w:rsidRPr="001C1FD1">
        <w:rPr>
          <w:rFonts w:ascii="Times New Roman" w:hAnsi="Times New Roman" w:cs="Times New Roman"/>
          <w:sz w:val="20"/>
          <w:szCs w:val="20"/>
        </w:rPr>
        <w:t>T</w:t>
      </w:r>
      <w:r w:rsidR="006D0CA0" w:rsidRPr="001C1FD1">
        <w:rPr>
          <w:rFonts w:ascii="Times New Roman" w:hAnsi="Times New Roman" w:cs="Times New Roman"/>
          <w:sz w:val="20"/>
          <w:szCs w:val="20"/>
        </w:rPr>
        <w:t xml:space="preserve">able </w:t>
      </w:r>
      <w:r w:rsidR="006723D9">
        <w:rPr>
          <w:rFonts w:ascii="Times New Roman" w:hAnsi="Times New Roman" w:cs="Times New Roman"/>
          <w:sz w:val="20"/>
          <w:szCs w:val="20"/>
        </w:rPr>
        <w:t>A</w:t>
      </w:r>
      <w:r w:rsidRPr="001C1FD1">
        <w:rPr>
          <w:rFonts w:ascii="Times New Roman" w:hAnsi="Times New Roman" w:cs="Times New Roman"/>
          <w:sz w:val="20"/>
          <w:szCs w:val="20"/>
        </w:rPr>
        <w:t xml:space="preserve">.1 below lists the search terms we used in Scopus, Web of Science and Google Scholar to retrieve scientific and grey literature on the specific research focus of each case study. </w:t>
      </w:r>
    </w:p>
    <w:p w14:paraId="7CC2719E" w14:textId="05A4B0F6" w:rsidR="00BB22F6" w:rsidRPr="001C1FD1" w:rsidRDefault="00BB22F6" w:rsidP="00BB22F6">
      <w:pPr>
        <w:pStyle w:val="Beschriftung"/>
        <w:keepNext/>
        <w:rPr>
          <w:rFonts w:ascii="Times New Roman" w:hAnsi="Times New Roman" w:cs="Times New Roman"/>
          <w:sz w:val="20"/>
          <w:szCs w:val="20"/>
        </w:rPr>
      </w:pPr>
      <w:r w:rsidRPr="001C1FD1">
        <w:rPr>
          <w:rFonts w:ascii="Times New Roman" w:hAnsi="Times New Roman" w:cs="Times New Roman"/>
          <w:sz w:val="20"/>
          <w:szCs w:val="20"/>
        </w:rPr>
        <w:t xml:space="preserve">Table </w:t>
      </w:r>
      <w:r w:rsidR="006723D9">
        <w:rPr>
          <w:rFonts w:ascii="Times New Roman" w:hAnsi="Times New Roman" w:cs="Times New Roman"/>
          <w:sz w:val="20"/>
          <w:szCs w:val="20"/>
        </w:rPr>
        <w:t>A</w:t>
      </w:r>
      <w:r w:rsidR="00BF75A5" w:rsidRPr="001C1FD1">
        <w:rPr>
          <w:rFonts w:ascii="Times New Roman" w:hAnsi="Times New Roman" w:cs="Times New Roman"/>
          <w:sz w:val="20"/>
          <w:szCs w:val="20"/>
        </w:rPr>
        <w:t>.1: Data collection approach for the literature review.</w:t>
      </w:r>
    </w:p>
    <w:tbl>
      <w:tblPr>
        <w:tblW w:w="10343" w:type="dxa"/>
        <w:tblLayout w:type="fixed"/>
        <w:tblCellMar>
          <w:left w:w="0" w:type="dxa"/>
          <w:right w:w="0" w:type="dxa"/>
        </w:tblCellMar>
        <w:tblLook w:val="04A0" w:firstRow="1" w:lastRow="0" w:firstColumn="1" w:lastColumn="0" w:noHBand="0" w:noVBand="1"/>
      </w:tblPr>
      <w:tblGrid>
        <w:gridCol w:w="1413"/>
        <w:gridCol w:w="2126"/>
        <w:gridCol w:w="1276"/>
        <w:gridCol w:w="1417"/>
        <w:gridCol w:w="1418"/>
        <w:gridCol w:w="1417"/>
        <w:gridCol w:w="1276"/>
      </w:tblGrid>
      <w:tr w:rsidR="008C25F5" w:rsidRPr="001C1FD1" w14:paraId="0F25A465" w14:textId="77777777" w:rsidTr="008C25F5">
        <w:trPr>
          <w:cantSplit/>
          <w:trHeight w:val="790"/>
          <w:tblHeader/>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hideMark/>
          </w:tcPr>
          <w:p w14:paraId="4D29B5FD" w14:textId="77777777" w:rsidR="008C25F5" w:rsidRPr="001C1FD1" w:rsidRDefault="008C25F5" w:rsidP="000720C5">
            <w:pPr>
              <w:spacing w:before="120" w:after="0" w:line="360" w:lineRule="auto"/>
              <w:rPr>
                <w:rFonts w:ascii="Times New Roman" w:eastAsia="Times New Roman" w:hAnsi="Times New Roman" w:cs="Times New Roman"/>
                <w:b/>
                <w:sz w:val="20"/>
                <w:szCs w:val="20"/>
                <w:lang w:eastAsia="de-DE"/>
              </w:rPr>
            </w:pPr>
          </w:p>
        </w:tc>
        <w:tc>
          <w:tcPr>
            <w:tcW w:w="2126" w:type="dxa"/>
            <w:tcBorders>
              <w:top w:val="single" w:sz="4" w:space="0" w:color="000000"/>
              <w:left w:val="single" w:sz="4" w:space="0" w:color="000000"/>
              <w:bottom w:val="single" w:sz="4" w:space="0" w:color="000000"/>
              <w:right w:val="single" w:sz="4" w:space="0" w:color="000000"/>
            </w:tcBorders>
          </w:tcPr>
          <w:p w14:paraId="54377E74" w14:textId="77777777" w:rsidR="008C25F5" w:rsidRPr="001C1FD1" w:rsidRDefault="008C25F5" w:rsidP="000720C5">
            <w:pPr>
              <w:spacing w:before="120" w:after="0" w:line="240" w:lineRule="auto"/>
              <w:ind w:left="115" w:right="115"/>
              <w:rPr>
                <w:rFonts w:ascii="Times New Roman" w:eastAsia="Calibri" w:hAnsi="Times New Roman" w:cs="Times New Roman"/>
                <w:b/>
                <w:color w:val="000000" w:themeColor="text1"/>
                <w:kern w:val="24"/>
                <w:sz w:val="20"/>
                <w:szCs w:val="20"/>
                <w:lang w:eastAsia="de-DE"/>
              </w:rPr>
            </w:pPr>
            <w:r w:rsidRPr="001C1FD1">
              <w:rPr>
                <w:rFonts w:ascii="Times New Roman" w:eastAsia="Calibri" w:hAnsi="Times New Roman" w:cs="Times New Roman"/>
                <w:b/>
                <w:color w:val="000000" w:themeColor="text1"/>
                <w:kern w:val="24"/>
                <w:sz w:val="20"/>
                <w:szCs w:val="20"/>
                <w:lang w:eastAsia="de-DE"/>
              </w:rPr>
              <w:t>Search string</w:t>
            </w:r>
          </w:p>
        </w:tc>
        <w:tc>
          <w:tcPr>
            <w:tcW w:w="1276" w:type="dxa"/>
            <w:tcBorders>
              <w:top w:val="single" w:sz="4" w:space="0" w:color="000000"/>
              <w:left w:val="single" w:sz="4" w:space="0" w:color="000000"/>
              <w:bottom w:val="single" w:sz="4" w:space="0" w:color="000000"/>
              <w:right w:val="single" w:sz="4" w:space="0" w:color="000000"/>
            </w:tcBorders>
          </w:tcPr>
          <w:p w14:paraId="6FFB1648" w14:textId="77777777" w:rsidR="008C25F5" w:rsidRPr="001C1FD1" w:rsidRDefault="008C25F5" w:rsidP="000720C5">
            <w:pPr>
              <w:spacing w:before="120" w:after="0" w:line="240" w:lineRule="auto"/>
              <w:ind w:left="115" w:right="115"/>
              <w:rPr>
                <w:rFonts w:ascii="Times New Roman" w:eastAsia="Calibri" w:hAnsi="Times New Roman" w:cs="Times New Roman"/>
                <w:b/>
                <w:color w:val="000000" w:themeColor="text1"/>
                <w:kern w:val="24"/>
                <w:sz w:val="20"/>
                <w:szCs w:val="20"/>
                <w:lang w:eastAsia="de-DE"/>
              </w:rPr>
            </w:pPr>
            <w:r w:rsidRPr="001C1FD1">
              <w:rPr>
                <w:rFonts w:ascii="Times New Roman" w:eastAsia="Calibri" w:hAnsi="Times New Roman" w:cs="Times New Roman"/>
                <w:b/>
                <w:color w:val="000000" w:themeColor="text1"/>
                <w:kern w:val="24"/>
                <w:sz w:val="20"/>
                <w:szCs w:val="20"/>
                <w:lang w:eastAsia="de-DE"/>
              </w:rPr>
              <w:t>Database</w:t>
            </w:r>
          </w:p>
        </w:tc>
        <w:tc>
          <w:tcPr>
            <w:tcW w:w="1417" w:type="dxa"/>
            <w:tcBorders>
              <w:top w:val="single" w:sz="4" w:space="0" w:color="000000"/>
              <w:left w:val="single" w:sz="4" w:space="0" w:color="000000"/>
              <w:bottom w:val="single" w:sz="4" w:space="0" w:color="000000"/>
              <w:right w:val="single" w:sz="4" w:space="0" w:color="000000"/>
            </w:tcBorders>
          </w:tcPr>
          <w:p w14:paraId="0E92C8D0" w14:textId="77777777" w:rsidR="008C25F5" w:rsidRPr="001C1FD1" w:rsidRDefault="008C25F5" w:rsidP="000720C5">
            <w:pPr>
              <w:spacing w:before="120" w:after="0" w:line="240" w:lineRule="auto"/>
              <w:ind w:left="115" w:right="115"/>
              <w:jc w:val="center"/>
              <w:rPr>
                <w:rFonts w:ascii="Times New Roman" w:eastAsia="Calibri" w:hAnsi="Times New Roman" w:cs="Times New Roman"/>
                <w:color w:val="000000" w:themeColor="text1"/>
                <w:kern w:val="24"/>
                <w:sz w:val="20"/>
                <w:szCs w:val="20"/>
                <w:lang w:eastAsia="de-DE"/>
              </w:rPr>
            </w:pPr>
            <w:r w:rsidRPr="001C1FD1">
              <w:rPr>
                <w:rFonts w:ascii="Times New Roman" w:eastAsia="Calibri" w:hAnsi="Times New Roman" w:cs="Times New Roman"/>
                <w:color w:val="000000" w:themeColor="text1"/>
                <w:kern w:val="24"/>
                <w:sz w:val="20"/>
                <w:szCs w:val="20"/>
                <w:lang w:eastAsia="de-DE"/>
              </w:rPr>
              <w:t>Step 1</w:t>
            </w:r>
          </w:p>
          <w:p w14:paraId="302E8265" w14:textId="77777777" w:rsidR="008C25F5" w:rsidRPr="001C1FD1" w:rsidRDefault="008C25F5" w:rsidP="000720C5">
            <w:pPr>
              <w:spacing w:before="120" w:after="0" w:line="240" w:lineRule="auto"/>
              <w:ind w:left="115" w:right="115"/>
              <w:jc w:val="center"/>
              <w:rPr>
                <w:rFonts w:ascii="Times New Roman" w:eastAsia="Times New Roman" w:hAnsi="Times New Roman" w:cs="Times New Roman"/>
                <w:b/>
                <w:color w:val="000000" w:themeColor="text1"/>
                <w:kern w:val="24"/>
                <w:sz w:val="20"/>
                <w:szCs w:val="20"/>
                <w:lang w:eastAsia="de-DE"/>
              </w:rPr>
            </w:pPr>
            <w:r w:rsidRPr="001C1FD1">
              <w:rPr>
                <w:rFonts w:ascii="Times New Roman" w:eastAsia="Times New Roman" w:hAnsi="Times New Roman" w:cs="Times New Roman"/>
                <w:b/>
                <w:color w:val="000000" w:themeColor="text1"/>
                <w:kern w:val="24"/>
                <w:sz w:val="20"/>
                <w:szCs w:val="20"/>
                <w:lang w:eastAsia="de-DE"/>
              </w:rPr>
              <w:t>Identification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hideMark/>
          </w:tcPr>
          <w:p w14:paraId="034D2454" w14:textId="77777777" w:rsidR="008C25F5" w:rsidRPr="001C1FD1" w:rsidRDefault="008C25F5" w:rsidP="000720C5">
            <w:pPr>
              <w:spacing w:before="120" w:after="0" w:line="240" w:lineRule="auto"/>
              <w:ind w:left="115" w:right="115"/>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Step 2</w:t>
            </w:r>
          </w:p>
          <w:p w14:paraId="41775081" w14:textId="77777777" w:rsidR="008C25F5" w:rsidRPr="001C1FD1" w:rsidRDefault="008C25F5" w:rsidP="000720C5">
            <w:pPr>
              <w:spacing w:before="120" w:after="0" w:line="240" w:lineRule="auto"/>
              <w:ind w:left="115" w:right="115"/>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Screening</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hideMark/>
          </w:tcPr>
          <w:p w14:paraId="1958423B" w14:textId="77777777" w:rsidR="008C25F5" w:rsidRPr="001C1FD1" w:rsidRDefault="008C25F5" w:rsidP="000720C5">
            <w:pPr>
              <w:spacing w:before="120" w:after="0" w:line="240" w:lineRule="auto"/>
              <w:ind w:left="115" w:right="115"/>
              <w:jc w:val="center"/>
              <w:rPr>
                <w:rFonts w:ascii="Times New Roman" w:eastAsia="Calibri" w:hAnsi="Times New Roman" w:cs="Times New Roman"/>
                <w:color w:val="000000" w:themeColor="text1"/>
                <w:kern w:val="24"/>
                <w:sz w:val="20"/>
                <w:szCs w:val="20"/>
                <w:lang w:eastAsia="de-DE"/>
              </w:rPr>
            </w:pPr>
            <w:r w:rsidRPr="001C1FD1">
              <w:rPr>
                <w:rFonts w:ascii="Times New Roman" w:eastAsia="Calibri" w:hAnsi="Times New Roman" w:cs="Times New Roman"/>
                <w:color w:val="000000" w:themeColor="text1"/>
                <w:kern w:val="24"/>
                <w:sz w:val="20"/>
                <w:szCs w:val="20"/>
                <w:lang w:eastAsia="de-DE"/>
              </w:rPr>
              <w:t>Step 3</w:t>
            </w:r>
          </w:p>
          <w:p w14:paraId="69F181FC" w14:textId="77777777" w:rsidR="008C25F5" w:rsidRPr="001C1FD1" w:rsidRDefault="008C25F5" w:rsidP="000720C5">
            <w:pPr>
              <w:spacing w:before="120" w:after="0" w:line="240" w:lineRule="auto"/>
              <w:ind w:left="115" w:right="115"/>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Eligibility</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hideMark/>
          </w:tcPr>
          <w:p w14:paraId="7114955B" w14:textId="77777777" w:rsidR="008C25F5" w:rsidRPr="001C1FD1" w:rsidRDefault="008C25F5" w:rsidP="000720C5">
            <w:pPr>
              <w:spacing w:before="120" w:after="0" w:line="240" w:lineRule="auto"/>
              <w:ind w:left="115" w:right="115"/>
              <w:jc w:val="center"/>
              <w:rPr>
                <w:rFonts w:ascii="Times New Roman" w:eastAsia="Calibri" w:hAnsi="Times New Roman" w:cs="Times New Roman"/>
                <w:color w:val="000000" w:themeColor="text1"/>
                <w:kern w:val="24"/>
                <w:sz w:val="20"/>
                <w:szCs w:val="20"/>
                <w:lang w:eastAsia="de-DE"/>
              </w:rPr>
            </w:pPr>
            <w:r w:rsidRPr="001C1FD1">
              <w:rPr>
                <w:rFonts w:ascii="Times New Roman" w:eastAsia="Calibri" w:hAnsi="Times New Roman" w:cs="Times New Roman"/>
                <w:color w:val="000000" w:themeColor="text1"/>
                <w:kern w:val="24"/>
                <w:sz w:val="20"/>
                <w:szCs w:val="20"/>
                <w:lang w:eastAsia="de-DE"/>
              </w:rPr>
              <w:t>Step 4</w:t>
            </w:r>
          </w:p>
          <w:p w14:paraId="3DB2CB14" w14:textId="77777777" w:rsidR="008C25F5" w:rsidRPr="001C1FD1" w:rsidRDefault="008C25F5" w:rsidP="000720C5">
            <w:pPr>
              <w:spacing w:before="120" w:after="0" w:line="240" w:lineRule="auto"/>
              <w:ind w:left="115" w:right="115"/>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Included</w:t>
            </w:r>
          </w:p>
        </w:tc>
      </w:tr>
      <w:tr w:rsidR="008C25F5" w:rsidRPr="001C1FD1" w14:paraId="23E5BF25" w14:textId="77777777" w:rsidTr="008C25F5">
        <w:trPr>
          <w:cantSplit/>
          <w:trHeight w:val="472"/>
        </w:trPr>
        <w:tc>
          <w:tcPr>
            <w:tcW w:w="10343" w:type="dxa"/>
            <w:gridSpan w:val="7"/>
            <w:tcBorders>
              <w:top w:val="single" w:sz="4" w:space="0" w:color="000000"/>
              <w:left w:val="single" w:sz="4" w:space="0" w:color="000000"/>
              <w:bottom w:val="single" w:sz="4" w:space="0" w:color="000000"/>
              <w:right w:val="single" w:sz="4" w:space="0" w:color="000000"/>
            </w:tcBorders>
          </w:tcPr>
          <w:p w14:paraId="32208046" w14:textId="77777777" w:rsidR="008C25F5" w:rsidRPr="001C1FD1" w:rsidRDefault="008C25F5" w:rsidP="000720C5">
            <w:pPr>
              <w:spacing w:before="120" w:after="0" w:line="240" w:lineRule="auto"/>
              <w:ind w:left="115" w:right="115"/>
              <w:rPr>
                <w:rFonts w:ascii="Times New Roman" w:eastAsia="Calibri" w:hAnsi="Times New Roman" w:cs="Times New Roman"/>
                <w:b/>
                <w:color w:val="000000" w:themeColor="text1"/>
                <w:kern w:val="24"/>
                <w:sz w:val="20"/>
                <w:szCs w:val="20"/>
                <w:lang w:eastAsia="de-DE"/>
              </w:rPr>
            </w:pPr>
            <w:r w:rsidRPr="001C1FD1">
              <w:rPr>
                <w:rFonts w:ascii="Times New Roman" w:eastAsia="Calibri" w:hAnsi="Times New Roman" w:cs="Times New Roman"/>
                <w:b/>
                <w:color w:val="000000" w:themeColor="text1"/>
                <w:kern w:val="24"/>
                <w:sz w:val="20"/>
                <w:szCs w:val="20"/>
                <w:lang w:eastAsia="de-DE"/>
              </w:rPr>
              <w:t>Case study: London (Search query: 1</w:t>
            </w:r>
            <w:r w:rsidRPr="001C1FD1">
              <w:rPr>
                <w:rFonts w:ascii="Times New Roman" w:eastAsia="Calibri" w:hAnsi="Times New Roman" w:cs="Times New Roman"/>
                <w:b/>
                <w:color w:val="000000" w:themeColor="text1"/>
                <w:kern w:val="24"/>
                <w:sz w:val="20"/>
                <w:szCs w:val="20"/>
                <w:vertAlign w:val="superscript"/>
                <w:lang w:eastAsia="de-DE"/>
              </w:rPr>
              <w:t>st</w:t>
            </w:r>
            <w:r w:rsidRPr="001C1FD1">
              <w:rPr>
                <w:rFonts w:ascii="Times New Roman" w:eastAsia="Calibri" w:hAnsi="Times New Roman" w:cs="Times New Roman"/>
                <w:b/>
                <w:color w:val="000000" w:themeColor="text1"/>
                <w:kern w:val="24"/>
                <w:sz w:val="20"/>
                <w:szCs w:val="20"/>
                <w:lang w:eastAsia="de-DE"/>
              </w:rPr>
              <w:t xml:space="preserve"> September 2022)</w:t>
            </w:r>
          </w:p>
        </w:tc>
      </w:tr>
      <w:tr w:rsidR="008C25F5" w:rsidRPr="001C1FD1" w14:paraId="099F02A9" w14:textId="77777777" w:rsidTr="008C25F5">
        <w:trPr>
          <w:cantSplit/>
          <w:trHeight w:val="1441"/>
        </w:trPr>
        <w:tc>
          <w:tcPr>
            <w:tcW w:w="1413" w:type="dxa"/>
            <w:vMerge w:val="restart"/>
            <w:tcBorders>
              <w:top w:val="single" w:sz="4" w:space="0" w:color="000000"/>
              <w:left w:val="single" w:sz="4" w:space="0" w:color="000000"/>
              <w:right w:val="single" w:sz="4" w:space="0" w:color="000000"/>
            </w:tcBorders>
            <w:shd w:val="clear" w:color="auto" w:fill="auto"/>
            <w:tcMar>
              <w:top w:w="15" w:type="dxa"/>
              <w:left w:w="108" w:type="dxa"/>
              <w:bottom w:w="0" w:type="dxa"/>
              <w:right w:w="108" w:type="dxa"/>
            </w:tcMar>
          </w:tcPr>
          <w:p w14:paraId="3FE2AD62" w14:textId="77777777" w:rsidR="008C25F5" w:rsidRPr="001C1FD1" w:rsidRDefault="008C25F5" w:rsidP="000720C5">
            <w:pPr>
              <w:spacing w:before="120" w:after="0" w:line="240" w:lineRule="auto"/>
              <w:jc w:val="left"/>
              <w:rPr>
                <w:rFonts w:ascii="Times New Roman" w:eastAsia="Times New Roman" w:hAnsi="Times New Roman" w:cs="Times New Roman"/>
                <w:b/>
                <w:color w:val="000000" w:themeColor="text1"/>
                <w:kern w:val="24"/>
                <w:sz w:val="20"/>
                <w:szCs w:val="20"/>
                <w:lang w:eastAsia="de-DE"/>
              </w:rPr>
            </w:pPr>
            <w:r w:rsidRPr="001C1FD1">
              <w:rPr>
                <w:rFonts w:ascii="Times New Roman" w:eastAsia="Times New Roman" w:hAnsi="Times New Roman" w:cs="Times New Roman"/>
                <w:b/>
                <w:color w:val="000000" w:themeColor="text1"/>
                <w:kern w:val="24"/>
                <w:sz w:val="20"/>
                <w:szCs w:val="20"/>
                <w:lang w:eastAsia="de-DE"/>
              </w:rPr>
              <w:t>Innovation system</w:t>
            </w:r>
          </w:p>
        </w:tc>
        <w:tc>
          <w:tcPr>
            <w:tcW w:w="2126" w:type="dxa"/>
            <w:vMerge w:val="restart"/>
            <w:tcBorders>
              <w:top w:val="single" w:sz="4" w:space="0" w:color="000000"/>
              <w:left w:val="single" w:sz="4" w:space="0" w:color="000000"/>
              <w:right w:val="single" w:sz="4" w:space="0" w:color="000000"/>
            </w:tcBorders>
            <w:vAlign w:val="center"/>
          </w:tcPr>
          <w:p w14:paraId="76225241" w14:textId="0CEFDA26" w:rsidR="008C25F5" w:rsidRPr="001C1FD1" w:rsidRDefault="008C25F5" w:rsidP="000720C5">
            <w:pPr>
              <w:spacing w:before="120" w:after="0" w:line="240" w:lineRule="auto"/>
              <w:jc w:val="left"/>
              <w:rPr>
                <w:rFonts w:ascii="Times New Roman" w:hAnsi="Times New Roman" w:cs="Times New Roman"/>
                <w:sz w:val="20"/>
                <w:szCs w:val="20"/>
              </w:rPr>
            </w:pPr>
            <w:r w:rsidRPr="001C1FD1">
              <w:rPr>
                <w:rFonts w:ascii="Times New Roman" w:hAnsi="Times New Roman" w:cs="Times New Roman"/>
                <w:sz w:val="20"/>
                <w:szCs w:val="20"/>
                <w:lang w:val="en-US"/>
              </w:rPr>
              <w:t>("Innovation system" OR "actors" OR "elements" OR “interactions" OR "infrastructure" OR  "resources" ) AND ( "urban food production" OR "controlled-environment food production" OR "</w:t>
            </w:r>
            <w:r w:rsidR="00EF4E76" w:rsidRPr="001C1FD1">
              <w:rPr>
                <w:rFonts w:ascii="Times New Roman" w:hAnsi="Times New Roman" w:cs="Times New Roman"/>
                <w:sz w:val="20"/>
                <w:szCs w:val="20"/>
                <w:lang w:val="en-US"/>
              </w:rPr>
              <w:t>CEA</w:t>
            </w:r>
            <w:r w:rsidRPr="001C1FD1">
              <w:rPr>
                <w:rFonts w:ascii="Times New Roman" w:hAnsi="Times New Roman" w:cs="Times New Roman"/>
                <w:sz w:val="20"/>
                <w:szCs w:val="20"/>
                <w:lang w:val="en-US"/>
              </w:rPr>
              <w:t>" OR "Aquaponic" OR "hydroponic" OR "vertical farming" OR "container farming" OR "insect farming") AND ("United Kingdom" OR "England" OR "London")</w:t>
            </w:r>
          </w:p>
        </w:tc>
        <w:tc>
          <w:tcPr>
            <w:tcW w:w="1276" w:type="dxa"/>
            <w:tcBorders>
              <w:top w:val="single" w:sz="4" w:space="0" w:color="000000"/>
              <w:left w:val="single" w:sz="4" w:space="0" w:color="000000"/>
              <w:bottom w:val="single" w:sz="4" w:space="0" w:color="000000"/>
              <w:right w:val="single" w:sz="4" w:space="0" w:color="000000"/>
            </w:tcBorders>
          </w:tcPr>
          <w:p w14:paraId="1DBA76A9" w14:textId="77777777" w:rsidR="008C25F5" w:rsidRPr="001C1FD1" w:rsidRDefault="008C25F5" w:rsidP="000720C5">
            <w:pPr>
              <w:spacing w:before="120" w:after="0" w:line="360" w:lineRule="auto"/>
              <w:jc w:val="center"/>
              <w:rPr>
                <w:rFonts w:ascii="Times New Roman" w:eastAsia="Calibri" w:hAnsi="Times New Roman" w:cs="Times New Roman"/>
                <w:b/>
                <w:color w:val="000000" w:themeColor="text1"/>
                <w:kern w:val="24"/>
                <w:sz w:val="20"/>
                <w:szCs w:val="20"/>
                <w:lang w:eastAsia="de-DE"/>
              </w:rPr>
            </w:pPr>
            <w:r w:rsidRPr="001C1FD1">
              <w:rPr>
                <w:rFonts w:ascii="Times New Roman" w:eastAsia="Calibri" w:hAnsi="Times New Roman" w:cs="Times New Roman"/>
                <w:b/>
                <w:color w:val="000000" w:themeColor="text1"/>
                <w:kern w:val="24"/>
                <w:sz w:val="20"/>
                <w:szCs w:val="20"/>
                <w:lang w:eastAsia="de-DE"/>
              </w:rPr>
              <w:t>Scopus</w:t>
            </w:r>
          </w:p>
        </w:tc>
        <w:tc>
          <w:tcPr>
            <w:tcW w:w="1417" w:type="dxa"/>
            <w:tcBorders>
              <w:top w:val="single" w:sz="4" w:space="0" w:color="000000"/>
              <w:left w:val="single" w:sz="4" w:space="0" w:color="000000"/>
              <w:bottom w:val="single" w:sz="4" w:space="0" w:color="000000"/>
              <w:right w:val="single" w:sz="4" w:space="0" w:color="000000"/>
            </w:tcBorders>
          </w:tcPr>
          <w:p w14:paraId="1566EC5E"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8</w:t>
            </w:r>
          </w:p>
        </w:tc>
        <w:tc>
          <w:tcPr>
            <w:tcW w:w="1418" w:type="dxa"/>
            <w:tcBorders>
              <w:top w:val="single" w:sz="4" w:space="0" w:color="000000"/>
              <w:left w:val="single" w:sz="4" w:space="0" w:color="000000"/>
              <w:bottom w:val="single" w:sz="4" w:space="0" w:color="000000"/>
              <w:right w:val="single" w:sz="4" w:space="0" w:color="000000"/>
            </w:tcBorders>
          </w:tcPr>
          <w:p w14:paraId="288683C1"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5</w:t>
            </w:r>
          </w:p>
        </w:tc>
        <w:tc>
          <w:tcPr>
            <w:tcW w:w="1417" w:type="dxa"/>
            <w:tcBorders>
              <w:top w:val="single" w:sz="4" w:space="0" w:color="000000"/>
              <w:left w:val="single" w:sz="4" w:space="0" w:color="000000"/>
              <w:bottom w:val="single" w:sz="4" w:space="0" w:color="000000"/>
              <w:right w:val="single" w:sz="4" w:space="0" w:color="000000"/>
            </w:tcBorders>
          </w:tcPr>
          <w:p w14:paraId="4B794008"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5</w:t>
            </w:r>
          </w:p>
        </w:tc>
        <w:tc>
          <w:tcPr>
            <w:tcW w:w="1276" w:type="dxa"/>
            <w:tcBorders>
              <w:top w:val="single" w:sz="4" w:space="0" w:color="000000"/>
              <w:left w:val="single" w:sz="4" w:space="0" w:color="000000"/>
              <w:bottom w:val="single" w:sz="4" w:space="0" w:color="000000"/>
              <w:right w:val="single" w:sz="4" w:space="0" w:color="000000"/>
            </w:tcBorders>
          </w:tcPr>
          <w:p w14:paraId="059A403C"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6</w:t>
            </w:r>
          </w:p>
        </w:tc>
      </w:tr>
      <w:tr w:rsidR="008C25F5" w:rsidRPr="001C1FD1" w14:paraId="0619D28C" w14:textId="77777777" w:rsidTr="008C25F5">
        <w:trPr>
          <w:cantSplit/>
          <w:trHeight w:val="451"/>
        </w:trPr>
        <w:tc>
          <w:tcPr>
            <w:tcW w:w="1413" w:type="dxa"/>
            <w:vMerge/>
            <w:tcBorders>
              <w:left w:val="single" w:sz="4" w:space="0" w:color="000000"/>
              <w:right w:val="single" w:sz="4" w:space="0" w:color="000000"/>
            </w:tcBorders>
            <w:shd w:val="clear" w:color="auto" w:fill="auto"/>
            <w:tcMar>
              <w:top w:w="15" w:type="dxa"/>
              <w:left w:w="108" w:type="dxa"/>
              <w:bottom w:w="0" w:type="dxa"/>
              <w:right w:w="108" w:type="dxa"/>
            </w:tcMar>
          </w:tcPr>
          <w:p w14:paraId="3435BE19" w14:textId="77777777" w:rsidR="008C25F5" w:rsidRPr="001C1FD1" w:rsidRDefault="008C25F5" w:rsidP="000720C5">
            <w:pPr>
              <w:spacing w:before="120" w:after="0" w:line="240" w:lineRule="auto"/>
              <w:jc w:val="left"/>
              <w:rPr>
                <w:rFonts w:ascii="Times New Roman" w:eastAsia="Times New Roman" w:hAnsi="Times New Roman" w:cs="Times New Roman"/>
                <w:b/>
                <w:color w:val="000000" w:themeColor="text1"/>
                <w:kern w:val="24"/>
                <w:sz w:val="20"/>
                <w:szCs w:val="20"/>
                <w:lang w:eastAsia="de-DE"/>
              </w:rPr>
            </w:pPr>
          </w:p>
        </w:tc>
        <w:tc>
          <w:tcPr>
            <w:tcW w:w="2126" w:type="dxa"/>
            <w:vMerge/>
            <w:tcBorders>
              <w:left w:val="single" w:sz="4" w:space="0" w:color="000000"/>
              <w:right w:val="single" w:sz="4" w:space="0" w:color="000000"/>
            </w:tcBorders>
          </w:tcPr>
          <w:p w14:paraId="0CCAA179" w14:textId="77777777" w:rsidR="008C25F5" w:rsidRPr="001C1FD1" w:rsidRDefault="008C25F5" w:rsidP="000720C5">
            <w:pPr>
              <w:spacing w:before="120" w:after="0" w:line="240" w:lineRule="auto"/>
              <w:jc w:val="left"/>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54A15102" w14:textId="77777777" w:rsidR="008C25F5" w:rsidRPr="001C1FD1" w:rsidRDefault="008C25F5" w:rsidP="000720C5">
            <w:pPr>
              <w:spacing w:before="120" w:after="0" w:line="360" w:lineRule="auto"/>
              <w:jc w:val="center"/>
              <w:rPr>
                <w:rFonts w:ascii="Times New Roman" w:eastAsia="Calibri" w:hAnsi="Times New Roman" w:cs="Times New Roman"/>
                <w:b/>
                <w:color w:val="000000" w:themeColor="text1"/>
                <w:kern w:val="24"/>
                <w:sz w:val="20"/>
                <w:szCs w:val="20"/>
                <w:lang w:eastAsia="de-DE"/>
              </w:rPr>
            </w:pPr>
            <w:r w:rsidRPr="001C1FD1">
              <w:rPr>
                <w:rFonts w:ascii="Times New Roman" w:eastAsia="Calibri" w:hAnsi="Times New Roman" w:cs="Times New Roman"/>
                <w:b/>
                <w:color w:val="000000" w:themeColor="text1"/>
                <w:kern w:val="24"/>
                <w:sz w:val="20"/>
                <w:szCs w:val="20"/>
                <w:lang w:eastAsia="de-DE"/>
              </w:rPr>
              <w:t>Web of Science</w:t>
            </w:r>
          </w:p>
        </w:tc>
        <w:tc>
          <w:tcPr>
            <w:tcW w:w="1417" w:type="dxa"/>
            <w:tcBorders>
              <w:top w:val="single" w:sz="4" w:space="0" w:color="000000"/>
              <w:left w:val="single" w:sz="4" w:space="0" w:color="000000"/>
              <w:bottom w:val="single" w:sz="4" w:space="0" w:color="000000"/>
              <w:right w:val="single" w:sz="4" w:space="0" w:color="000000"/>
            </w:tcBorders>
          </w:tcPr>
          <w:p w14:paraId="4BADA074"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86</w:t>
            </w:r>
          </w:p>
        </w:tc>
        <w:tc>
          <w:tcPr>
            <w:tcW w:w="1418" w:type="dxa"/>
            <w:tcBorders>
              <w:top w:val="single" w:sz="4" w:space="0" w:color="000000"/>
              <w:left w:val="single" w:sz="4" w:space="0" w:color="000000"/>
              <w:bottom w:val="single" w:sz="4" w:space="0" w:color="000000"/>
              <w:right w:val="single" w:sz="4" w:space="0" w:color="000000"/>
            </w:tcBorders>
          </w:tcPr>
          <w:p w14:paraId="5EF15D1A"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5</w:t>
            </w:r>
          </w:p>
        </w:tc>
        <w:tc>
          <w:tcPr>
            <w:tcW w:w="1417" w:type="dxa"/>
            <w:tcBorders>
              <w:top w:val="single" w:sz="4" w:space="0" w:color="000000"/>
              <w:left w:val="single" w:sz="4" w:space="0" w:color="000000"/>
              <w:bottom w:val="single" w:sz="4" w:space="0" w:color="000000"/>
              <w:right w:val="single" w:sz="4" w:space="0" w:color="000000"/>
            </w:tcBorders>
          </w:tcPr>
          <w:p w14:paraId="6C8D9BEA"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0</w:t>
            </w:r>
          </w:p>
        </w:tc>
        <w:tc>
          <w:tcPr>
            <w:tcW w:w="1276" w:type="dxa"/>
            <w:tcBorders>
              <w:top w:val="single" w:sz="4" w:space="0" w:color="000000"/>
              <w:left w:val="single" w:sz="4" w:space="0" w:color="000000"/>
              <w:bottom w:val="single" w:sz="4" w:space="0" w:color="000000"/>
              <w:right w:val="single" w:sz="4" w:space="0" w:color="000000"/>
            </w:tcBorders>
          </w:tcPr>
          <w:p w14:paraId="0FA34850"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0</w:t>
            </w:r>
          </w:p>
        </w:tc>
      </w:tr>
      <w:tr w:rsidR="008C25F5" w:rsidRPr="001C1FD1" w14:paraId="73F29362" w14:textId="77777777" w:rsidTr="008C25F5">
        <w:trPr>
          <w:cantSplit/>
          <w:trHeight w:val="808"/>
        </w:trPr>
        <w:tc>
          <w:tcPr>
            <w:tcW w:w="1413" w:type="dxa"/>
            <w:vMerge/>
            <w:tcBorders>
              <w:left w:val="single" w:sz="4" w:space="0" w:color="000000"/>
              <w:right w:val="single" w:sz="4" w:space="0" w:color="000000"/>
            </w:tcBorders>
            <w:shd w:val="clear" w:color="auto" w:fill="auto"/>
            <w:tcMar>
              <w:top w:w="15" w:type="dxa"/>
              <w:left w:w="108" w:type="dxa"/>
              <w:bottom w:w="0" w:type="dxa"/>
              <w:right w:w="108" w:type="dxa"/>
            </w:tcMar>
          </w:tcPr>
          <w:p w14:paraId="27AF0227" w14:textId="77777777" w:rsidR="008C25F5" w:rsidRPr="001C1FD1" w:rsidRDefault="008C25F5" w:rsidP="000720C5">
            <w:pPr>
              <w:spacing w:before="120" w:after="0" w:line="240" w:lineRule="auto"/>
              <w:jc w:val="left"/>
              <w:rPr>
                <w:rFonts w:ascii="Times New Roman" w:eastAsia="Times New Roman" w:hAnsi="Times New Roman" w:cs="Times New Roman"/>
                <w:b/>
                <w:color w:val="000000" w:themeColor="text1"/>
                <w:kern w:val="24"/>
                <w:sz w:val="20"/>
                <w:szCs w:val="20"/>
                <w:lang w:eastAsia="de-DE"/>
              </w:rPr>
            </w:pPr>
          </w:p>
        </w:tc>
        <w:tc>
          <w:tcPr>
            <w:tcW w:w="2126" w:type="dxa"/>
            <w:tcBorders>
              <w:top w:val="single" w:sz="4" w:space="0" w:color="000000"/>
              <w:left w:val="single" w:sz="4" w:space="0" w:color="000000"/>
              <w:right w:val="single" w:sz="4" w:space="0" w:color="000000"/>
            </w:tcBorders>
          </w:tcPr>
          <w:p w14:paraId="7FF25BF8" w14:textId="113BB1F9" w:rsidR="008C25F5" w:rsidRPr="001C1FD1" w:rsidRDefault="008C25F5" w:rsidP="000720C5">
            <w:pPr>
              <w:spacing w:before="120" w:after="0" w:line="240" w:lineRule="auto"/>
              <w:jc w:val="left"/>
              <w:rPr>
                <w:rFonts w:ascii="Times New Roman" w:hAnsi="Times New Roman" w:cs="Times New Roman"/>
                <w:sz w:val="20"/>
                <w:szCs w:val="20"/>
                <w:lang w:val="en-US"/>
              </w:rPr>
            </w:pPr>
            <w:r w:rsidRPr="001C1FD1">
              <w:rPr>
                <w:rFonts w:ascii="Times New Roman" w:hAnsi="Times New Roman" w:cs="Times New Roman"/>
                <w:sz w:val="20"/>
                <w:szCs w:val="20"/>
                <w:lang w:val="en-US"/>
              </w:rPr>
              <w:t>("Innovation system" OR "technological innovation system" OR "agricultural innovation system" OR "urban innovation system") AND ( "urban food production" OR "controlled-environment food production" OR "</w:t>
            </w:r>
            <w:r w:rsidR="00EF4E76" w:rsidRPr="001C1FD1">
              <w:rPr>
                <w:rFonts w:ascii="Times New Roman" w:hAnsi="Times New Roman" w:cs="Times New Roman"/>
                <w:sz w:val="20"/>
                <w:szCs w:val="20"/>
                <w:lang w:val="en-US"/>
              </w:rPr>
              <w:t>CEA</w:t>
            </w:r>
            <w:r w:rsidRPr="001C1FD1">
              <w:rPr>
                <w:rFonts w:ascii="Times New Roman" w:hAnsi="Times New Roman" w:cs="Times New Roman"/>
                <w:sz w:val="20"/>
                <w:szCs w:val="20"/>
                <w:lang w:val="en-US"/>
              </w:rPr>
              <w:t>" OR "Aquaponic" OR "hydroponic" OR "vertical farming” OR "container farming" OR "insect farming") AND ("United Kingdom" OR "England" OR "London")</w:t>
            </w:r>
          </w:p>
        </w:tc>
        <w:tc>
          <w:tcPr>
            <w:tcW w:w="1276" w:type="dxa"/>
            <w:tcBorders>
              <w:top w:val="single" w:sz="4" w:space="0" w:color="000000"/>
              <w:left w:val="single" w:sz="4" w:space="0" w:color="000000"/>
              <w:bottom w:val="single" w:sz="4" w:space="0" w:color="000000"/>
              <w:right w:val="single" w:sz="4" w:space="0" w:color="000000"/>
            </w:tcBorders>
          </w:tcPr>
          <w:p w14:paraId="0FBF3614" w14:textId="77777777" w:rsidR="008C25F5" w:rsidRPr="001C1FD1" w:rsidRDefault="008C25F5" w:rsidP="000720C5">
            <w:pPr>
              <w:spacing w:before="120" w:after="0" w:line="360" w:lineRule="auto"/>
              <w:jc w:val="center"/>
              <w:rPr>
                <w:rFonts w:ascii="Times New Roman" w:eastAsia="Calibri" w:hAnsi="Times New Roman" w:cs="Times New Roman"/>
                <w:b/>
                <w:color w:val="000000" w:themeColor="text1"/>
                <w:kern w:val="24"/>
                <w:sz w:val="20"/>
                <w:szCs w:val="20"/>
                <w:lang w:eastAsia="de-DE"/>
              </w:rPr>
            </w:pPr>
            <w:r w:rsidRPr="001C1FD1">
              <w:rPr>
                <w:rFonts w:ascii="Times New Roman" w:eastAsia="Calibri" w:hAnsi="Times New Roman" w:cs="Times New Roman"/>
                <w:b/>
                <w:color w:val="000000" w:themeColor="text1"/>
                <w:kern w:val="24"/>
                <w:sz w:val="20"/>
                <w:szCs w:val="20"/>
                <w:lang w:eastAsia="de-DE"/>
              </w:rPr>
              <w:t>Google Scholar</w:t>
            </w:r>
          </w:p>
        </w:tc>
        <w:tc>
          <w:tcPr>
            <w:tcW w:w="1417" w:type="dxa"/>
            <w:tcBorders>
              <w:top w:val="single" w:sz="4" w:space="0" w:color="000000"/>
              <w:left w:val="single" w:sz="4" w:space="0" w:color="000000"/>
              <w:bottom w:val="single" w:sz="4" w:space="0" w:color="000000"/>
              <w:right w:val="single" w:sz="4" w:space="0" w:color="000000"/>
            </w:tcBorders>
          </w:tcPr>
          <w:p w14:paraId="358A4FD8"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150</w:t>
            </w:r>
          </w:p>
        </w:tc>
        <w:tc>
          <w:tcPr>
            <w:tcW w:w="1418" w:type="dxa"/>
            <w:tcBorders>
              <w:top w:val="single" w:sz="4" w:space="0" w:color="000000"/>
              <w:left w:val="single" w:sz="4" w:space="0" w:color="000000"/>
              <w:bottom w:val="single" w:sz="4" w:space="0" w:color="000000"/>
              <w:right w:val="single" w:sz="4" w:space="0" w:color="000000"/>
            </w:tcBorders>
          </w:tcPr>
          <w:p w14:paraId="1625DC40"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5</w:t>
            </w:r>
          </w:p>
        </w:tc>
        <w:tc>
          <w:tcPr>
            <w:tcW w:w="1417" w:type="dxa"/>
            <w:tcBorders>
              <w:top w:val="single" w:sz="4" w:space="0" w:color="000000"/>
              <w:left w:val="single" w:sz="4" w:space="0" w:color="000000"/>
              <w:bottom w:val="single" w:sz="4" w:space="0" w:color="000000"/>
              <w:right w:val="single" w:sz="4" w:space="0" w:color="000000"/>
            </w:tcBorders>
          </w:tcPr>
          <w:p w14:paraId="457F415E"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c>
          <w:tcPr>
            <w:tcW w:w="1276" w:type="dxa"/>
            <w:tcBorders>
              <w:top w:val="single" w:sz="4" w:space="0" w:color="000000"/>
              <w:left w:val="single" w:sz="4" w:space="0" w:color="000000"/>
              <w:bottom w:val="single" w:sz="4" w:space="0" w:color="000000"/>
              <w:right w:val="single" w:sz="4" w:space="0" w:color="000000"/>
            </w:tcBorders>
          </w:tcPr>
          <w:p w14:paraId="3DFB7CE1"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r>
      <w:tr w:rsidR="008C25F5" w:rsidRPr="001C1FD1" w14:paraId="47D82A4E" w14:textId="77777777" w:rsidTr="008C25F5">
        <w:trPr>
          <w:cantSplit/>
          <w:trHeight w:val="808"/>
        </w:trPr>
        <w:tc>
          <w:tcPr>
            <w:tcW w:w="1413" w:type="dxa"/>
            <w:vMerge w:val="restart"/>
            <w:tcBorders>
              <w:top w:val="single" w:sz="4" w:space="0" w:color="000000"/>
              <w:left w:val="single" w:sz="4" w:space="0" w:color="000000"/>
              <w:right w:val="single" w:sz="4" w:space="0" w:color="000000"/>
            </w:tcBorders>
            <w:shd w:val="clear" w:color="auto" w:fill="auto"/>
            <w:tcMar>
              <w:top w:w="15" w:type="dxa"/>
              <w:left w:w="108" w:type="dxa"/>
              <w:bottom w:w="0" w:type="dxa"/>
              <w:right w:w="108" w:type="dxa"/>
            </w:tcMar>
            <w:hideMark/>
          </w:tcPr>
          <w:p w14:paraId="3C0D1A07" w14:textId="77777777" w:rsidR="008C25F5" w:rsidRPr="001C1FD1" w:rsidRDefault="008C25F5" w:rsidP="000720C5">
            <w:pPr>
              <w:spacing w:before="120" w:after="0" w:line="240" w:lineRule="auto"/>
              <w:jc w:val="left"/>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color w:val="000000" w:themeColor="text1"/>
                <w:kern w:val="24"/>
                <w:sz w:val="20"/>
                <w:szCs w:val="20"/>
                <w:lang w:eastAsia="de-DE"/>
              </w:rPr>
              <w:lastRenderedPageBreak/>
              <w:t>Formal institutions</w:t>
            </w:r>
          </w:p>
        </w:tc>
        <w:tc>
          <w:tcPr>
            <w:tcW w:w="2126" w:type="dxa"/>
            <w:vMerge w:val="restart"/>
            <w:tcBorders>
              <w:top w:val="single" w:sz="4" w:space="0" w:color="000000"/>
              <w:left w:val="single" w:sz="4" w:space="0" w:color="000000"/>
              <w:right w:val="single" w:sz="4" w:space="0" w:color="000000"/>
            </w:tcBorders>
          </w:tcPr>
          <w:p w14:paraId="5DAC4918" w14:textId="137DB9CC" w:rsidR="008C25F5" w:rsidRPr="001C1FD1" w:rsidRDefault="008C25F5" w:rsidP="000720C5">
            <w:pPr>
              <w:spacing w:before="120" w:after="0" w:line="240" w:lineRule="auto"/>
              <w:jc w:val="left"/>
              <w:rPr>
                <w:rFonts w:ascii="Times New Roman" w:hAnsi="Times New Roman" w:cs="Times New Roman"/>
                <w:sz w:val="20"/>
                <w:szCs w:val="20"/>
                <w:lang w:val="en-US"/>
              </w:rPr>
            </w:pPr>
            <w:r w:rsidRPr="001C1FD1">
              <w:rPr>
                <w:rFonts w:ascii="Times New Roman" w:hAnsi="Times New Roman" w:cs="Times New Roman"/>
                <w:sz w:val="20"/>
                <w:szCs w:val="20"/>
                <w:lang w:val="en-US"/>
              </w:rPr>
              <w:t>("urban food production" OR "controlled-environment food production" OR "</w:t>
            </w:r>
            <w:r w:rsidR="00EF4E76" w:rsidRPr="001C1FD1">
              <w:rPr>
                <w:rFonts w:ascii="Times New Roman" w:hAnsi="Times New Roman" w:cs="Times New Roman"/>
                <w:sz w:val="20"/>
                <w:szCs w:val="20"/>
                <w:lang w:val="en-US"/>
              </w:rPr>
              <w:t>CEA</w:t>
            </w:r>
            <w:r w:rsidRPr="001C1FD1">
              <w:rPr>
                <w:rFonts w:ascii="Times New Roman" w:hAnsi="Times New Roman" w:cs="Times New Roman"/>
                <w:sz w:val="20"/>
                <w:szCs w:val="20"/>
                <w:lang w:val="en-US"/>
              </w:rPr>
              <w:t>" OR “Aquaponic” OR “hydroponic” OR “vertical farming” OR “container farming” OR “insect farming”) AND (“formal institution” OR “regulatory framework” OR “institutional framework” OR “laws” OR “regulations” OR “standards” OR “requirements”) AND ("United Kingdom" OR "England" OR "London")</w:t>
            </w:r>
          </w:p>
        </w:tc>
        <w:tc>
          <w:tcPr>
            <w:tcW w:w="1276" w:type="dxa"/>
            <w:tcBorders>
              <w:top w:val="single" w:sz="4" w:space="0" w:color="000000"/>
              <w:left w:val="single" w:sz="4" w:space="0" w:color="000000"/>
              <w:bottom w:val="single" w:sz="4" w:space="0" w:color="000000"/>
              <w:right w:val="single" w:sz="4" w:space="0" w:color="000000"/>
            </w:tcBorders>
          </w:tcPr>
          <w:p w14:paraId="357D13A8"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Calibri" w:hAnsi="Times New Roman" w:cs="Times New Roman"/>
                <w:b/>
                <w:color w:val="000000" w:themeColor="text1"/>
                <w:kern w:val="24"/>
                <w:sz w:val="20"/>
                <w:szCs w:val="20"/>
                <w:lang w:eastAsia="de-DE"/>
              </w:rPr>
              <w:t>Scopus</w:t>
            </w:r>
          </w:p>
        </w:tc>
        <w:tc>
          <w:tcPr>
            <w:tcW w:w="1417" w:type="dxa"/>
            <w:tcBorders>
              <w:top w:val="single" w:sz="4" w:space="0" w:color="000000"/>
              <w:left w:val="single" w:sz="4" w:space="0" w:color="000000"/>
              <w:bottom w:val="single" w:sz="4" w:space="0" w:color="000000"/>
              <w:right w:val="single" w:sz="4" w:space="0" w:color="000000"/>
            </w:tcBorders>
          </w:tcPr>
          <w:p w14:paraId="1A67EA20"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3</w:t>
            </w:r>
          </w:p>
        </w:tc>
        <w:tc>
          <w:tcPr>
            <w:tcW w:w="1418" w:type="dxa"/>
            <w:tcBorders>
              <w:top w:val="single" w:sz="4" w:space="0" w:color="000000"/>
              <w:left w:val="single" w:sz="4" w:space="0" w:color="000000"/>
              <w:bottom w:val="single" w:sz="4" w:space="0" w:color="000000"/>
              <w:right w:val="single" w:sz="4" w:space="0" w:color="000000"/>
            </w:tcBorders>
          </w:tcPr>
          <w:p w14:paraId="1F8D9C27"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2</w:t>
            </w:r>
          </w:p>
        </w:tc>
        <w:tc>
          <w:tcPr>
            <w:tcW w:w="1417" w:type="dxa"/>
            <w:tcBorders>
              <w:top w:val="single" w:sz="4" w:space="0" w:color="000000"/>
              <w:left w:val="single" w:sz="4" w:space="0" w:color="000000"/>
              <w:bottom w:val="single" w:sz="4" w:space="0" w:color="000000"/>
              <w:right w:val="single" w:sz="4" w:space="0" w:color="000000"/>
            </w:tcBorders>
          </w:tcPr>
          <w:p w14:paraId="16AC456F"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c>
          <w:tcPr>
            <w:tcW w:w="1276" w:type="dxa"/>
            <w:tcBorders>
              <w:top w:val="single" w:sz="4" w:space="0" w:color="000000"/>
              <w:left w:val="single" w:sz="4" w:space="0" w:color="000000"/>
              <w:bottom w:val="single" w:sz="4" w:space="0" w:color="000000"/>
              <w:right w:val="single" w:sz="4" w:space="0" w:color="000000"/>
            </w:tcBorders>
          </w:tcPr>
          <w:p w14:paraId="69F06ED1"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18</w:t>
            </w:r>
          </w:p>
        </w:tc>
      </w:tr>
      <w:tr w:rsidR="008C25F5" w:rsidRPr="001C1FD1" w14:paraId="59396461" w14:textId="77777777" w:rsidTr="008C25F5">
        <w:trPr>
          <w:cantSplit/>
          <w:trHeight w:val="1249"/>
        </w:trPr>
        <w:tc>
          <w:tcPr>
            <w:tcW w:w="1413" w:type="dxa"/>
            <w:vMerge/>
            <w:tcBorders>
              <w:left w:val="single" w:sz="4" w:space="0" w:color="000000"/>
              <w:right w:val="single" w:sz="4" w:space="0" w:color="000000"/>
            </w:tcBorders>
            <w:shd w:val="clear" w:color="auto" w:fill="auto"/>
            <w:tcMar>
              <w:top w:w="15" w:type="dxa"/>
              <w:left w:w="108" w:type="dxa"/>
              <w:bottom w:w="0" w:type="dxa"/>
              <w:right w:w="108" w:type="dxa"/>
            </w:tcMar>
          </w:tcPr>
          <w:p w14:paraId="4ADBDF22" w14:textId="77777777" w:rsidR="008C25F5" w:rsidRPr="001C1FD1" w:rsidRDefault="008C25F5" w:rsidP="000720C5">
            <w:pPr>
              <w:spacing w:before="120" w:after="0" w:line="480" w:lineRule="auto"/>
              <w:jc w:val="left"/>
              <w:rPr>
                <w:rFonts w:ascii="Times New Roman" w:eastAsia="Times New Roman" w:hAnsi="Times New Roman" w:cs="Times New Roman"/>
                <w:b/>
                <w:color w:val="000000" w:themeColor="text1"/>
                <w:kern w:val="24"/>
                <w:sz w:val="20"/>
                <w:szCs w:val="20"/>
                <w:lang w:eastAsia="de-DE"/>
              </w:rPr>
            </w:pPr>
          </w:p>
        </w:tc>
        <w:tc>
          <w:tcPr>
            <w:tcW w:w="2126" w:type="dxa"/>
            <w:vMerge/>
            <w:tcBorders>
              <w:left w:val="single" w:sz="4" w:space="0" w:color="000000"/>
              <w:right w:val="single" w:sz="4" w:space="0" w:color="000000"/>
            </w:tcBorders>
          </w:tcPr>
          <w:p w14:paraId="700BEB4C" w14:textId="77777777" w:rsidR="008C25F5" w:rsidRPr="001C1FD1" w:rsidRDefault="008C25F5" w:rsidP="000720C5">
            <w:pPr>
              <w:spacing w:before="120" w:after="0" w:line="360" w:lineRule="auto"/>
              <w:jc w:val="left"/>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144EBB8C"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Calibri" w:hAnsi="Times New Roman" w:cs="Times New Roman"/>
                <w:b/>
                <w:color w:val="000000" w:themeColor="text1"/>
                <w:kern w:val="24"/>
                <w:sz w:val="20"/>
                <w:szCs w:val="20"/>
                <w:lang w:eastAsia="de-DE"/>
              </w:rPr>
              <w:t>Web of Science</w:t>
            </w:r>
          </w:p>
        </w:tc>
        <w:tc>
          <w:tcPr>
            <w:tcW w:w="1417" w:type="dxa"/>
            <w:tcBorders>
              <w:top w:val="single" w:sz="4" w:space="0" w:color="000000"/>
              <w:left w:val="single" w:sz="4" w:space="0" w:color="000000"/>
              <w:bottom w:val="single" w:sz="4" w:space="0" w:color="000000"/>
              <w:right w:val="single" w:sz="4" w:space="0" w:color="000000"/>
            </w:tcBorders>
          </w:tcPr>
          <w:p w14:paraId="2B7DA3EE"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17</w:t>
            </w:r>
          </w:p>
        </w:tc>
        <w:tc>
          <w:tcPr>
            <w:tcW w:w="1418" w:type="dxa"/>
            <w:tcBorders>
              <w:top w:val="single" w:sz="4" w:space="0" w:color="000000"/>
              <w:left w:val="single" w:sz="4" w:space="0" w:color="000000"/>
              <w:bottom w:val="single" w:sz="4" w:space="0" w:color="000000"/>
              <w:right w:val="single" w:sz="4" w:space="0" w:color="000000"/>
            </w:tcBorders>
          </w:tcPr>
          <w:p w14:paraId="0E06B289"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7</w:t>
            </w:r>
          </w:p>
        </w:tc>
        <w:tc>
          <w:tcPr>
            <w:tcW w:w="1417" w:type="dxa"/>
            <w:tcBorders>
              <w:top w:val="single" w:sz="4" w:space="0" w:color="000000"/>
              <w:left w:val="single" w:sz="4" w:space="0" w:color="000000"/>
              <w:bottom w:val="single" w:sz="4" w:space="0" w:color="000000"/>
              <w:right w:val="single" w:sz="4" w:space="0" w:color="000000"/>
            </w:tcBorders>
          </w:tcPr>
          <w:p w14:paraId="31FBF9C7"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4</w:t>
            </w:r>
          </w:p>
        </w:tc>
        <w:tc>
          <w:tcPr>
            <w:tcW w:w="1276" w:type="dxa"/>
            <w:tcBorders>
              <w:top w:val="single" w:sz="4" w:space="0" w:color="000000"/>
              <w:left w:val="single" w:sz="4" w:space="0" w:color="000000"/>
              <w:bottom w:val="single" w:sz="4" w:space="0" w:color="000000"/>
              <w:right w:val="single" w:sz="4" w:space="0" w:color="000000"/>
            </w:tcBorders>
          </w:tcPr>
          <w:p w14:paraId="2AAA1020"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4</w:t>
            </w:r>
          </w:p>
        </w:tc>
      </w:tr>
      <w:tr w:rsidR="008C25F5" w:rsidRPr="001C1FD1" w14:paraId="1638B291" w14:textId="77777777" w:rsidTr="008C25F5">
        <w:trPr>
          <w:cantSplit/>
          <w:trHeight w:val="832"/>
        </w:trPr>
        <w:tc>
          <w:tcPr>
            <w:tcW w:w="1413" w:type="dxa"/>
            <w:vMerge/>
            <w:tcBorders>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09CCC564" w14:textId="77777777" w:rsidR="008C25F5" w:rsidRPr="001C1FD1" w:rsidRDefault="008C25F5" w:rsidP="000720C5">
            <w:pPr>
              <w:spacing w:before="120" w:after="0" w:line="480" w:lineRule="auto"/>
              <w:jc w:val="left"/>
              <w:rPr>
                <w:rFonts w:ascii="Times New Roman" w:eastAsia="Times New Roman" w:hAnsi="Times New Roman" w:cs="Times New Roman"/>
                <w:b/>
                <w:color w:val="000000" w:themeColor="text1"/>
                <w:kern w:val="24"/>
                <w:sz w:val="20"/>
                <w:szCs w:val="20"/>
                <w:lang w:eastAsia="de-DE"/>
              </w:rPr>
            </w:pPr>
          </w:p>
        </w:tc>
        <w:tc>
          <w:tcPr>
            <w:tcW w:w="2126" w:type="dxa"/>
            <w:vMerge/>
            <w:tcBorders>
              <w:left w:val="single" w:sz="4" w:space="0" w:color="000000"/>
              <w:bottom w:val="single" w:sz="4" w:space="0" w:color="000000"/>
              <w:right w:val="single" w:sz="4" w:space="0" w:color="000000"/>
            </w:tcBorders>
          </w:tcPr>
          <w:p w14:paraId="0FBD533D" w14:textId="77777777" w:rsidR="008C25F5" w:rsidRPr="001C1FD1" w:rsidRDefault="008C25F5" w:rsidP="000720C5">
            <w:pPr>
              <w:spacing w:before="120" w:after="0" w:line="360" w:lineRule="auto"/>
              <w:jc w:val="left"/>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6D2F10B1" w14:textId="77777777" w:rsidR="008C25F5" w:rsidRPr="001C1FD1" w:rsidRDefault="008C25F5" w:rsidP="000720C5">
            <w:pPr>
              <w:spacing w:before="120" w:after="0" w:line="360" w:lineRule="auto"/>
              <w:jc w:val="center"/>
              <w:rPr>
                <w:rFonts w:ascii="Times New Roman" w:eastAsia="Calibri" w:hAnsi="Times New Roman" w:cs="Times New Roman"/>
                <w:b/>
                <w:color w:val="000000" w:themeColor="text1"/>
                <w:kern w:val="24"/>
                <w:sz w:val="20"/>
                <w:szCs w:val="20"/>
                <w:lang w:eastAsia="de-DE"/>
              </w:rPr>
            </w:pPr>
            <w:r w:rsidRPr="001C1FD1">
              <w:rPr>
                <w:rFonts w:ascii="Times New Roman" w:eastAsia="Calibri" w:hAnsi="Times New Roman" w:cs="Times New Roman"/>
                <w:b/>
                <w:color w:val="000000" w:themeColor="text1"/>
                <w:kern w:val="24"/>
                <w:sz w:val="20"/>
                <w:szCs w:val="20"/>
                <w:lang w:eastAsia="de-DE"/>
              </w:rPr>
              <w:t>Google Scholar</w:t>
            </w:r>
          </w:p>
        </w:tc>
        <w:tc>
          <w:tcPr>
            <w:tcW w:w="1417" w:type="dxa"/>
            <w:tcBorders>
              <w:top w:val="single" w:sz="4" w:space="0" w:color="000000"/>
              <w:left w:val="single" w:sz="4" w:space="0" w:color="000000"/>
              <w:bottom w:val="single" w:sz="4" w:space="0" w:color="000000"/>
              <w:right w:val="single" w:sz="4" w:space="0" w:color="000000"/>
            </w:tcBorders>
          </w:tcPr>
          <w:p w14:paraId="41A045B8"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1350</w:t>
            </w:r>
          </w:p>
        </w:tc>
        <w:tc>
          <w:tcPr>
            <w:tcW w:w="1418" w:type="dxa"/>
            <w:tcBorders>
              <w:top w:val="single" w:sz="4" w:space="0" w:color="000000"/>
              <w:left w:val="single" w:sz="4" w:space="0" w:color="000000"/>
              <w:bottom w:val="single" w:sz="4" w:space="0" w:color="000000"/>
              <w:right w:val="single" w:sz="4" w:space="0" w:color="000000"/>
            </w:tcBorders>
          </w:tcPr>
          <w:p w14:paraId="3C9F8194"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50</w:t>
            </w:r>
          </w:p>
        </w:tc>
        <w:tc>
          <w:tcPr>
            <w:tcW w:w="1417" w:type="dxa"/>
            <w:tcBorders>
              <w:top w:val="single" w:sz="4" w:space="0" w:color="000000"/>
              <w:left w:val="single" w:sz="4" w:space="0" w:color="000000"/>
              <w:bottom w:val="single" w:sz="4" w:space="0" w:color="000000"/>
              <w:right w:val="single" w:sz="4" w:space="0" w:color="000000"/>
            </w:tcBorders>
          </w:tcPr>
          <w:p w14:paraId="4E3AED85"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37</w:t>
            </w:r>
          </w:p>
        </w:tc>
        <w:tc>
          <w:tcPr>
            <w:tcW w:w="1276" w:type="dxa"/>
            <w:tcBorders>
              <w:top w:val="single" w:sz="4" w:space="0" w:color="000000"/>
              <w:left w:val="single" w:sz="4" w:space="0" w:color="000000"/>
              <w:bottom w:val="single" w:sz="4" w:space="0" w:color="000000"/>
              <w:right w:val="single" w:sz="4" w:space="0" w:color="000000"/>
            </w:tcBorders>
          </w:tcPr>
          <w:p w14:paraId="45B6F097"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12</w:t>
            </w:r>
          </w:p>
        </w:tc>
      </w:tr>
      <w:tr w:rsidR="008C25F5" w:rsidRPr="001C1FD1" w14:paraId="1BB64EE3" w14:textId="77777777" w:rsidTr="008C25F5">
        <w:trPr>
          <w:cantSplit/>
          <w:trHeight w:val="1110"/>
        </w:trPr>
        <w:tc>
          <w:tcPr>
            <w:tcW w:w="1413" w:type="dxa"/>
            <w:vMerge w:val="restart"/>
            <w:tcBorders>
              <w:top w:val="single" w:sz="4" w:space="0" w:color="000000"/>
              <w:left w:val="single" w:sz="4" w:space="0" w:color="000000"/>
              <w:right w:val="single" w:sz="4" w:space="0" w:color="000000"/>
            </w:tcBorders>
            <w:shd w:val="clear" w:color="auto" w:fill="auto"/>
            <w:tcMar>
              <w:top w:w="15" w:type="dxa"/>
              <w:left w:w="108" w:type="dxa"/>
              <w:bottom w:w="0" w:type="dxa"/>
              <w:right w:w="108" w:type="dxa"/>
            </w:tcMar>
            <w:hideMark/>
          </w:tcPr>
          <w:p w14:paraId="182712C2" w14:textId="77777777" w:rsidR="008C25F5" w:rsidRPr="001C1FD1" w:rsidRDefault="008C25F5" w:rsidP="000720C5">
            <w:pPr>
              <w:spacing w:before="120" w:after="0" w:line="240" w:lineRule="auto"/>
              <w:jc w:val="left"/>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Informal institutions</w:t>
            </w:r>
          </w:p>
        </w:tc>
        <w:tc>
          <w:tcPr>
            <w:tcW w:w="2126" w:type="dxa"/>
            <w:vMerge w:val="restart"/>
            <w:tcBorders>
              <w:top w:val="single" w:sz="4" w:space="0" w:color="000000"/>
              <w:left w:val="single" w:sz="4" w:space="0" w:color="000000"/>
              <w:right w:val="single" w:sz="4" w:space="0" w:color="000000"/>
            </w:tcBorders>
          </w:tcPr>
          <w:p w14:paraId="2E076B27" w14:textId="0F195F00" w:rsidR="008C25F5" w:rsidRPr="001C1FD1" w:rsidRDefault="008C25F5" w:rsidP="000720C5">
            <w:pPr>
              <w:spacing w:before="120" w:after="0" w:line="240" w:lineRule="auto"/>
              <w:jc w:val="left"/>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("urban food production" OR "controlled-environment food production" OR "</w:t>
            </w:r>
            <w:r w:rsidR="00EF4E76" w:rsidRPr="001C1FD1">
              <w:rPr>
                <w:rFonts w:ascii="Times New Roman" w:eastAsia="Times New Roman" w:hAnsi="Times New Roman" w:cs="Times New Roman"/>
                <w:sz w:val="20"/>
                <w:szCs w:val="20"/>
                <w:lang w:eastAsia="de-DE"/>
              </w:rPr>
              <w:t>CEA</w:t>
            </w:r>
            <w:r w:rsidRPr="001C1FD1">
              <w:rPr>
                <w:rFonts w:ascii="Times New Roman" w:eastAsia="Times New Roman" w:hAnsi="Times New Roman" w:cs="Times New Roman"/>
                <w:sz w:val="20"/>
                <w:szCs w:val="20"/>
                <w:lang w:eastAsia="de-DE"/>
              </w:rPr>
              <w:t>" OR “Aquaponic” OR “hydroponic” OR “vertical farming” OR “container farming” OR “insect farming”) AND ("culture" OR "values" OR "preferences" OR "habits" OR "behaviour" OR "norms") AND ("United Kingdom" OR "England" OR "London")</w:t>
            </w:r>
          </w:p>
        </w:tc>
        <w:tc>
          <w:tcPr>
            <w:tcW w:w="1276" w:type="dxa"/>
            <w:tcBorders>
              <w:top w:val="single" w:sz="4" w:space="0" w:color="000000"/>
              <w:left w:val="single" w:sz="4" w:space="0" w:color="000000"/>
              <w:bottom w:val="single" w:sz="4" w:space="0" w:color="000000"/>
              <w:right w:val="single" w:sz="4" w:space="0" w:color="000000"/>
            </w:tcBorders>
          </w:tcPr>
          <w:p w14:paraId="6DA6865D"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Calibri" w:hAnsi="Times New Roman" w:cs="Times New Roman"/>
                <w:b/>
                <w:color w:val="000000" w:themeColor="text1"/>
                <w:kern w:val="24"/>
                <w:sz w:val="20"/>
                <w:szCs w:val="20"/>
                <w:lang w:eastAsia="de-DE"/>
              </w:rPr>
              <w:t>Scopus</w:t>
            </w:r>
          </w:p>
        </w:tc>
        <w:tc>
          <w:tcPr>
            <w:tcW w:w="1417" w:type="dxa"/>
            <w:tcBorders>
              <w:top w:val="single" w:sz="4" w:space="0" w:color="000000"/>
              <w:left w:val="single" w:sz="4" w:space="0" w:color="000000"/>
              <w:bottom w:val="single" w:sz="4" w:space="0" w:color="000000"/>
              <w:right w:val="single" w:sz="4" w:space="0" w:color="000000"/>
            </w:tcBorders>
          </w:tcPr>
          <w:p w14:paraId="287D9DC4"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5</w:t>
            </w:r>
          </w:p>
        </w:tc>
        <w:tc>
          <w:tcPr>
            <w:tcW w:w="1418" w:type="dxa"/>
            <w:tcBorders>
              <w:top w:val="single" w:sz="4" w:space="0" w:color="000000"/>
              <w:left w:val="single" w:sz="4" w:space="0" w:color="000000"/>
              <w:bottom w:val="single" w:sz="4" w:space="0" w:color="000000"/>
              <w:right w:val="single" w:sz="4" w:space="0" w:color="000000"/>
            </w:tcBorders>
          </w:tcPr>
          <w:p w14:paraId="761A24F8"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4</w:t>
            </w:r>
          </w:p>
        </w:tc>
        <w:tc>
          <w:tcPr>
            <w:tcW w:w="1417" w:type="dxa"/>
            <w:tcBorders>
              <w:top w:val="single" w:sz="4" w:space="0" w:color="000000"/>
              <w:left w:val="single" w:sz="4" w:space="0" w:color="000000"/>
              <w:bottom w:val="single" w:sz="4" w:space="0" w:color="000000"/>
              <w:right w:val="single" w:sz="4" w:space="0" w:color="000000"/>
            </w:tcBorders>
          </w:tcPr>
          <w:p w14:paraId="640923D8"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2</w:t>
            </w:r>
          </w:p>
        </w:tc>
        <w:tc>
          <w:tcPr>
            <w:tcW w:w="1276" w:type="dxa"/>
            <w:tcBorders>
              <w:top w:val="single" w:sz="4" w:space="0" w:color="000000"/>
              <w:left w:val="single" w:sz="4" w:space="0" w:color="000000"/>
              <w:bottom w:val="single" w:sz="4" w:space="0" w:color="000000"/>
              <w:right w:val="single" w:sz="4" w:space="0" w:color="000000"/>
            </w:tcBorders>
          </w:tcPr>
          <w:p w14:paraId="4DB10915"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12</w:t>
            </w:r>
          </w:p>
        </w:tc>
      </w:tr>
      <w:tr w:rsidR="008C25F5" w:rsidRPr="001C1FD1" w14:paraId="3C3AB129" w14:textId="77777777" w:rsidTr="008C25F5">
        <w:trPr>
          <w:cantSplit/>
          <w:trHeight w:val="521"/>
        </w:trPr>
        <w:tc>
          <w:tcPr>
            <w:tcW w:w="1413" w:type="dxa"/>
            <w:vMerge/>
            <w:tcBorders>
              <w:left w:val="single" w:sz="4" w:space="0" w:color="000000"/>
              <w:right w:val="single" w:sz="4" w:space="0" w:color="000000"/>
            </w:tcBorders>
            <w:shd w:val="clear" w:color="auto" w:fill="auto"/>
            <w:tcMar>
              <w:top w:w="15" w:type="dxa"/>
              <w:left w:w="108" w:type="dxa"/>
              <w:bottom w:w="0" w:type="dxa"/>
              <w:right w:w="108" w:type="dxa"/>
            </w:tcMar>
          </w:tcPr>
          <w:p w14:paraId="3BFD0F4A" w14:textId="77777777" w:rsidR="008C25F5" w:rsidRPr="001C1FD1" w:rsidRDefault="008C25F5" w:rsidP="000720C5">
            <w:pPr>
              <w:spacing w:before="120" w:after="0" w:line="480" w:lineRule="auto"/>
              <w:jc w:val="left"/>
              <w:rPr>
                <w:rFonts w:ascii="Times New Roman" w:eastAsia="Times New Roman" w:hAnsi="Times New Roman" w:cs="Times New Roman"/>
                <w:b/>
                <w:sz w:val="20"/>
                <w:szCs w:val="20"/>
                <w:lang w:eastAsia="de-DE"/>
              </w:rPr>
            </w:pPr>
          </w:p>
        </w:tc>
        <w:tc>
          <w:tcPr>
            <w:tcW w:w="2126" w:type="dxa"/>
            <w:vMerge/>
            <w:tcBorders>
              <w:left w:val="single" w:sz="4" w:space="0" w:color="000000"/>
              <w:right w:val="single" w:sz="4" w:space="0" w:color="000000"/>
            </w:tcBorders>
          </w:tcPr>
          <w:p w14:paraId="764065E4" w14:textId="77777777" w:rsidR="008C25F5" w:rsidRPr="001C1FD1" w:rsidRDefault="008C25F5" w:rsidP="000720C5">
            <w:pPr>
              <w:spacing w:before="120" w:after="0" w:line="360" w:lineRule="auto"/>
              <w:jc w:val="left"/>
              <w:rPr>
                <w:rFonts w:ascii="Times New Roman" w:eastAsia="Times New Roman" w:hAnsi="Times New Roman" w:cs="Times New Roman"/>
                <w:sz w:val="20"/>
                <w:szCs w:val="20"/>
                <w:lang w:eastAsia="de-DE"/>
              </w:rPr>
            </w:pPr>
          </w:p>
        </w:tc>
        <w:tc>
          <w:tcPr>
            <w:tcW w:w="1276" w:type="dxa"/>
            <w:tcBorders>
              <w:top w:val="single" w:sz="4" w:space="0" w:color="000000"/>
              <w:left w:val="single" w:sz="4" w:space="0" w:color="000000"/>
              <w:bottom w:val="single" w:sz="4" w:space="0" w:color="000000"/>
              <w:right w:val="single" w:sz="4" w:space="0" w:color="000000"/>
            </w:tcBorders>
          </w:tcPr>
          <w:p w14:paraId="1F91DE21"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Calibri" w:hAnsi="Times New Roman" w:cs="Times New Roman"/>
                <w:b/>
                <w:color w:val="000000" w:themeColor="text1"/>
                <w:kern w:val="24"/>
                <w:sz w:val="20"/>
                <w:szCs w:val="20"/>
                <w:lang w:eastAsia="de-DE"/>
              </w:rPr>
              <w:t>Web of Science</w:t>
            </w:r>
          </w:p>
        </w:tc>
        <w:tc>
          <w:tcPr>
            <w:tcW w:w="1417" w:type="dxa"/>
            <w:tcBorders>
              <w:top w:val="single" w:sz="4" w:space="0" w:color="000000"/>
              <w:left w:val="single" w:sz="4" w:space="0" w:color="000000"/>
              <w:bottom w:val="single" w:sz="4" w:space="0" w:color="000000"/>
              <w:right w:val="single" w:sz="4" w:space="0" w:color="000000"/>
            </w:tcBorders>
          </w:tcPr>
          <w:p w14:paraId="3A036D08"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104</w:t>
            </w:r>
          </w:p>
        </w:tc>
        <w:tc>
          <w:tcPr>
            <w:tcW w:w="1418" w:type="dxa"/>
            <w:tcBorders>
              <w:top w:val="single" w:sz="4" w:space="0" w:color="000000"/>
              <w:left w:val="single" w:sz="4" w:space="0" w:color="000000"/>
              <w:bottom w:val="single" w:sz="4" w:space="0" w:color="000000"/>
              <w:right w:val="single" w:sz="4" w:space="0" w:color="000000"/>
            </w:tcBorders>
          </w:tcPr>
          <w:p w14:paraId="307AABF7"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c>
          <w:tcPr>
            <w:tcW w:w="1417" w:type="dxa"/>
            <w:tcBorders>
              <w:top w:val="single" w:sz="4" w:space="0" w:color="000000"/>
              <w:left w:val="single" w:sz="4" w:space="0" w:color="000000"/>
              <w:bottom w:val="single" w:sz="4" w:space="0" w:color="000000"/>
              <w:right w:val="single" w:sz="4" w:space="0" w:color="000000"/>
            </w:tcBorders>
          </w:tcPr>
          <w:p w14:paraId="6D23F752"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c>
          <w:tcPr>
            <w:tcW w:w="1276" w:type="dxa"/>
            <w:tcBorders>
              <w:top w:val="single" w:sz="4" w:space="0" w:color="000000"/>
              <w:left w:val="single" w:sz="4" w:space="0" w:color="000000"/>
              <w:bottom w:val="single" w:sz="4" w:space="0" w:color="000000"/>
              <w:right w:val="single" w:sz="4" w:space="0" w:color="000000"/>
            </w:tcBorders>
          </w:tcPr>
          <w:p w14:paraId="17D407C4"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4</w:t>
            </w:r>
          </w:p>
        </w:tc>
      </w:tr>
      <w:tr w:rsidR="008C25F5" w:rsidRPr="001C1FD1" w14:paraId="4256F612" w14:textId="77777777" w:rsidTr="008C25F5">
        <w:trPr>
          <w:cantSplit/>
          <w:trHeight w:val="406"/>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2AB4C42" w14:textId="77777777" w:rsidR="008C25F5" w:rsidRPr="001C1FD1" w:rsidRDefault="008C25F5" w:rsidP="000720C5">
            <w:pPr>
              <w:spacing w:before="120" w:after="0" w:line="480" w:lineRule="auto"/>
              <w:jc w:val="left"/>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Total</w:t>
            </w:r>
          </w:p>
        </w:tc>
        <w:tc>
          <w:tcPr>
            <w:tcW w:w="2126" w:type="dxa"/>
            <w:tcBorders>
              <w:top w:val="single" w:sz="4" w:space="0" w:color="000000"/>
              <w:left w:val="single" w:sz="4" w:space="0" w:color="000000"/>
              <w:bottom w:val="single" w:sz="4" w:space="0" w:color="000000"/>
              <w:right w:val="single" w:sz="4" w:space="0" w:color="000000"/>
            </w:tcBorders>
          </w:tcPr>
          <w:p w14:paraId="70995C10" w14:textId="77777777" w:rsidR="008C25F5" w:rsidRPr="001C1FD1" w:rsidRDefault="008C25F5" w:rsidP="000720C5">
            <w:pPr>
              <w:spacing w:before="120" w:after="0" w:line="360" w:lineRule="auto"/>
              <w:jc w:val="left"/>
              <w:rPr>
                <w:rFonts w:ascii="Times New Roman" w:eastAsia="Times New Roman" w:hAnsi="Times New Roman" w:cs="Times New Roman"/>
                <w:sz w:val="20"/>
                <w:szCs w:val="20"/>
                <w:lang w:eastAsia="de-DE"/>
              </w:rPr>
            </w:pPr>
          </w:p>
        </w:tc>
        <w:tc>
          <w:tcPr>
            <w:tcW w:w="1276" w:type="dxa"/>
            <w:tcBorders>
              <w:top w:val="single" w:sz="4" w:space="0" w:color="000000"/>
              <w:left w:val="single" w:sz="4" w:space="0" w:color="000000"/>
              <w:bottom w:val="single" w:sz="4" w:space="0" w:color="000000"/>
              <w:right w:val="single" w:sz="4" w:space="0" w:color="000000"/>
            </w:tcBorders>
          </w:tcPr>
          <w:p w14:paraId="466DB4B8"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9BAC7B0"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1723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0D8BAAC5"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79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4222F68C"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51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52592E6D"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57</w:t>
            </w:r>
          </w:p>
        </w:tc>
      </w:tr>
      <w:tr w:rsidR="008C25F5" w:rsidRPr="001C1FD1" w14:paraId="1312358B" w14:textId="77777777" w:rsidTr="008C25F5">
        <w:trPr>
          <w:cantSplit/>
          <w:trHeight w:val="406"/>
        </w:trPr>
        <w:tc>
          <w:tcPr>
            <w:tcW w:w="10343" w:type="dxa"/>
            <w:gridSpan w:val="7"/>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1D2AEEA7" w14:textId="77777777" w:rsidR="008C25F5" w:rsidRPr="001C1FD1" w:rsidRDefault="008C25F5" w:rsidP="000720C5">
            <w:pPr>
              <w:spacing w:before="120" w:after="0" w:line="360" w:lineRule="auto"/>
              <w:jc w:val="left"/>
              <w:rPr>
                <w:rFonts w:ascii="Times New Roman" w:eastAsia="Times New Roman" w:hAnsi="Times New Roman" w:cs="Times New Roman"/>
                <w:b/>
                <w:sz w:val="20"/>
                <w:szCs w:val="20"/>
                <w:lang w:eastAsia="de-DE"/>
              </w:rPr>
            </w:pPr>
            <w:r w:rsidRPr="001C1FD1">
              <w:rPr>
                <w:rFonts w:ascii="Times New Roman" w:eastAsia="Calibri" w:hAnsi="Times New Roman" w:cs="Times New Roman"/>
                <w:b/>
                <w:color w:val="000000" w:themeColor="text1"/>
                <w:kern w:val="24"/>
                <w:sz w:val="20"/>
                <w:szCs w:val="20"/>
                <w:lang w:eastAsia="de-DE"/>
              </w:rPr>
              <w:t>Case study: Nairobi (Search query: 1</w:t>
            </w:r>
            <w:r w:rsidRPr="001C1FD1">
              <w:rPr>
                <w:rFonts w:ascii="Times New Roman" w:eastAsia="Calibri" w:hAnsi="Times New Roman" w:cs="Times New Roman"/>
                <w:b/>
                <w:color w:val="000000" w:themeColor="text1"/>
                <w:kern w:val="24"/>
                <w:sz w:val="20"/>
                <w:szCs w:val="20"/>
                <w:vertAlign w:val="superscript"/>
                <w:lang w:eastAsia="de-DE"/>
              </w:rPr>
              <w:t>st</w:t>
            </w:r>
            <w:r w:rsidRPr="001C1FD1">
              <w:rPr>
                <w:rFonts w:ascii="Times New Roman" w:eastAsia="Calibri" w:hAnsi="Times New Roman" w:cs="Times New Roman"/>
                <w:b/>
                <w:color w:val="000000" w:themeColor="text1"/>
                <w:kern w:val="24"/>
                <w:sz w:val="20"/>
                <w:szCs w:val="20"/>
                <w:lang w:eastAsia="de-DE"/>
              </w:rPr>
              <w:t xml:space="preserve"> September 2022)</w:t>
            </w:r>
          </w:p>
        </w:tc>
      </w:tr>
      <w:tr w:rsidR="008C25F5" w:rsidRPr="001C1FD1" w14:paraId="33A4B912" w14:textId="77777777" w:rsidTr="008C25F5">
        <w:trPr>
          <w:cantSplit/>
          <w:trHeight w:val="406"/>
        </w:trPr>
        <w:tc>
          <w:tcPr>
            <w:tcW w:w="1413" w:type="dxa"/>
            <w:vMerge w:val="restart"/>
            <w:tcBorders>
              <w:top w:val="single" w:sz="4" w:space="0" w:color="000000"/>
              <w:left w:val="single" w:sz="4" w:space="0" w:color="000000"/>
              <w:right w:val="single" w:sz="4" w:space="0" w:color="000000"/>
            </w:tcBorders>
            <w:shd w:val="clear" w:color="auto" w:fill="auto"/>
            <w:tcMar>
              <w:top w:w="15" w:type="dxa"/>
              <w:left w:w="108" w:type="dxa"/>
              <w:bottom w:w="0" w:type="dxa"/>
              <w:right w:w="108" w:type="dxa"/>
            </w:tcMar>
          </w:tcPr>
          <w:p w14:paraId="3C9CC3CD" w14:textId="77777777" w:rsidR="008C25F5" w:rsidRPr="001C1FD1" w:rsidRDefault="008C25F5" w:rsidP="000720C5">
            <w:pPr>
              <w:spacing w:before="120" w:after="0" w:line="480" w:lineRule="auto"/>
              <w:jc w:val="left"/>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Innovation system</w:t>
            </w:r>
          </w:p>
        </w:tc>
        <w:tc>
          <w:tcPr>
            <w:tcW w:w="2126" w:type="dxa"/>
            <w:vMerge w:val="restart"/>
            <w:tcBorders>
              <w:top w:val="single" w:sz="4" w:space="0" w:color="000000"/>
              <w:left w:val="single" w:sz="4" w:space="0" w:color="000000"/>
              <w:right w:val="single" w:sz="4" w:space="0" w:color="000000"/>
            </w:tcBorders>
            <w:vAlign w:val="center"/>
          </w:tcPr>
          <w:p w14:paraId="6510730D" w14:textId="48EF5165" w:rsidR="008C25F5" w:rsidRPr="001C1FD1" w:rsidRDefault="008C25F5" w:rsidP="000720C5">
            <w:pPr>
              <w:spacing w:before="120" w:after="0" w:line="240" w:lineRule="auto"/>
              <w:jc w:val="left"/>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("Innovation system" OR "actors" OR "elements" OR “interactions" OR "infrastructure" OR "resources" ) AND ( "urban food production" OR "controlled-environment food production" OR "</w:t>
            </w:r>
            <w:r w:rsidR="00EF4E76" w:rsidRPr="001C1FD1">
              <w:rPr>
                <w:rFonts w:ascii="Times New Roman" w:eastAsia="Times New Roman" w:hAnsi="Times New Roman" w:cs="Times New Roman"/>
                <w:sz w:val="20"/>
                <w:szCs w:val="20"/>
                <w:lang w:eastAsia="de-DE"/>
              </w:rPr>
              <w:t>CEA</w:t>
            </w:r>
            <w:r w:rsidRPr="001C1FD1">
              <w:rPr>
                <w:rFonts w:ascii="Times New Roman" w:eastAsia="Times New Roman" w:hAnsi="Times New Roman" w:cs="Times New Roman"/>
                <w:sz w:val="20"/>
                <w:szCs w:val="20"/>
                <w:lang w:eastAsia="de-DE"/>
              </w:rPr>
              <w:t>" OR "Aquaponic" OR "hydroponic" OR "vertical farming" OR "container farming" OR "insect farming") AND ("Kenya" OR "Nairobi")</w:t>
            </w:r>
          </w:p>
        </w:tc>
        <w:tc>
          <w:tcPr>
            <w:tcW w:w="1276" w:type="dxa"/>
            <w:tcBorders>
              <w:top w:val="single" w:sz="4" w:space="0" w:color="000000"/>
              <w:left w:val="single" w:sz="4" w:space="0" w:color="000000"/>
              <w:bottom w:val="single" w:sz="4" w:space="0" w:color="000000"/>
              <w:right w:val="single" w:sz="4" w:space="0" w:color="000000"/>
            </w:tcBorders>
          </w:tcPr>
          <w:p w14:paraId="431AA2EC" w14:textId="77777777" w:rsidR="008C25F5" w:rsidRPr="001C1FD1" w:rsidRDefault="008C25F5" w:rsidP="000720C5">
            <w:pPr>
              <w:spacing w:before="120" w:after="0" w:line="240" w:lineRule="auto"/>
              <w:jc w:val="center"/>
              <w:rPr>
                <w:rFonts w:ascii="Times New Roman" w:eastAsia="Times New Roman" w:hAnsi="Times New Roman" w:cs="Times New Roman"/>
                <w:b/>
                <w:sz w:val="20"/>
                <w:szCs w:val="20"/>
                <w:lang w:eastAsia="de-DE"/>
              </w:rPr>
            </w:pPr>
            <w:r w:rsidRPr="001C1FD1">
              <w:rPr>
                <w:rFonts w:ascii="Times New Roman" w:eastAsia="Calibri" w:hAnsi="Times New Roman" w:cs="Times New Roman"/>
                <w:b/>
                <w:color w:val="000000" w:themeColor="text1"/>
                <w:kern w:val="24"/>
                <w:sz w:val="20"/>
                <w:szCs w:val="20"/>
                <w:lang w:eastAsia="de-DE"/>
              </w:rPr>
              <w:t>Scopus</w:t>
            </w:r>
          </w:p>
        </w:tc>
        <w:tc>
          <w:tcPr>
            <w:tcW w:w="1417" w:type="dxa"/>
            <w:tcBorders>
              <w:top w:val="single" w:sz="4" w:space="0" w:color="000000"/>
              <w:left w:val="single" w:sz="4" w:space="0" w:color="000000"/>
              <w:bottom w:val="single" w:sz="4" w:space="0" w:color="000000"/>
              <w:right w:val="single" w:sz="4" w:space="0" w:color="000000"/>
            </w:tcBorders>
            <w:vAlign w:val="center"/>
          </w:tcPr>
          <w:p w14:paraId="6FE91278"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5B768485"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6CC6D721"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2337EDA6"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0</w:t>
            </w:r>
          </w:p>
        </w:tc>
      </w:tr>
      <w:tr w:rsidR="008C25F5" w:rsidRPr="001C1FD1" w14:paraId="3F6F650D" w14:textId="77777777" w:rsidTr="008C25F5">
        <w:trPr>
          <w:cantSplit/>
          <w:trHeight w:val="406"/>
        </w:trPr>
        <w:tc>
          <w:tcPr>
            <w:tcW w:w="1413" w:type="dxa"/>
            <w:vMerge/>
            <w:tcBorders>
              <w:left w:val="single" w:sz="4" w:space="0" w:color="000000"/>
              <w:right w:val="single" w:sz="4" w:space="0" w:color="000000"/>
            </w:tcBorders>
            <w:shd w:val="clear" w:color="auto" w:fill="auto"/>
            <w:tcMar>
              <w:top w:w="15" w:type="dxa"/>
              <w:left w:w="108" w:type="dxa"/>
              <w:bottom w:w="0" w:type="dxa"/>
              <w:right w:w="108" w:type="dxa"/>
            </w:tcMar>
          </w:tcPr>
          <w:p w14:paraId="515CB11E" w14:textId="77777777" w:rsidR="008C25F5" w:rsidRPr="001C1FD1" w:rsidRDefault="008C25F5" w:rsidP="000720C5">
            <w:pPr>
              <w:spacing w:before="120" w:after="0" w:line="480" w:lineRule="auto"/>
              <w:jc w:val="left"/>
              <w:rPr>
                <w:rFonts w:ascii="Times New Roman" w:eastAsia="Times New Roman" w:hAnsi="Times New Roman" w:cs="Times New Roman"/>
                <w:b/>
                <w:sz w:val="20"/>
                <w:szCs w:val="20"/>
                <w:lang w:eastAsia="de-DE"/>
              </w:rPr>
            </w:pPr>
          </w:p>
        </w:tc>
        <w:tc>
          <w:tcPr>
            <w:tcW w:w="2126" w:type="dxa"/>
            <w:vMerge/>
            <w:tcBorders>
              <w:left w:val="single" w:sz="4" w:space="0" w:color="000000"/>
              <w:right w:val="single" w:sz="4" w:space="0" w:color="000000"/>
            </w:tcBorders>
          </w:tcPr>
          <w:p w14:paraId="6C03B3F9" w14:textId="77777777" w:rsidR="008C25F5" w:rsidRPr="001C1FD1" w:rsidRDefault="008C25F5" w:rsidP="000720C5">
            <w:pPr>
              <w:spacing w:before="120" w:after="0" w:line="360" w:lineRule="auto"/>
              <w:jc w:val="left"/>
              <w:rPr>
                <w:rFonts w:ascii="Times New Roman" w:eastAsia="Times New Roman" w:hAnsi="Times New Roman" w:cs="Times New Roman"/>
                <w:sz w:val="20"/>
                <w:szCs w:val="20"/>
                <w:lang w:eastAsia="de-DE"/>
              </w:rPr>
            </w:pPr>
          </w:p>
        </w:tc>
        <w:tc>
          <w:tcPr>
            <w:tcW w:w="1276" w:type="dxa"/>
            <w:tcBorders>
              <w:top w:val="single" w:sz="4" w:space="0" w:color="000000"/>
              <w:left w:val="single" w:sz="4" w:space="0" w:color="000000"/>
              <w:bottom w:val="single" w:sz="4" w:space="0" w:color="000000"/>
              <w:right w:val="single" w:sz="4" w:space="0" w:color="000000"/>
            </w:tcBorders>
          </w:tcPr>
          <w:p w14:paraId="651C3CC2"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Calibri" w:hAnsi="Times New Roman" w:cs="Times New Roman"/>
                <w:b/>
                <w:color w:val="000000" w:themeColor="text1"/>
                <w:kern w:val="24"/>
                <w:sz w:val="20"/>
                <w:szCs w:val="20"/>
                <w:lang w:eastAsia="de-DE"/>
              </w:rPr>
              <w:t>Web of Science</w:t>
            </w:r>
          </w:p>
        </w:tc>
        <w:tc>
          <w:tcPr>
            <w:tcW w:w="1417" w:type="dxa"/>
            <w:tcBorders>
              <w:top w:val="single" w:sz="4" w:space="0" w:color="000000"/>
              <w:left w:val="single" w:sz="4" w:space="0" w:color="000000"/>
              <w:bottom w:val="single" w:sz="4" w:space="0" w:color="000000"/>
              <w:right w:val="single" w:sz="4" w:space="0" w:color="000000"/>
            </w:tcBorders>
          </w:tcPr>
          <w:p w14:paraId="0753CE80"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525A6D1"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007D811D"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69CED933"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2</w:t>
            </w:r>
          </w:p>
        </w:tc>
      </w:tr>
      <w:tr w:rsidR="008C25F5" w:rsidRPr="001C1FD1" w14:paraId="7115B410" w14:textId="77777777" w:rsidTr="008C25F5">
        <w:trPr>
          <w:cantSplit/>
          <w:trHeight w:val="1792"/>
        </w:trPr>
        <w:tc>
          <w:tcPr>
            <w:tcW w:w="1413" w:type="dxa"/>
            <w:vMerge/>
            <w:tcBorders>
              <w:left w:val="single" w:sz="4" w:space="0" w:color="000000"/>
              <w:right w:val="single" w:sz="4" w:space="0" w:color="000000"/>
            </w:tcBorders>
            <w:shd w:val="clear" w:color="auto" w:fill="auto"/>
            <w:tcMar>
              <w:top w:w="15" w:type="dxa"/>
              <w:left w:w="108" w:type="dxa"/>
              <w:bottom w:w="0" w:type="dxa"/>
              <w:right w:w="108" w:type="dxa"/>
            </w:tcMar>
          </w:tcPr>
          <w:p w14:paraId="2F847BC4" w14:textId="77777777" w:rsidR="008C25F5" w:rsidRPr="001C1FD1" w:rsidRDefault="008C25F5" w:rsidP="000720C5">
            <w:pPr>
              <w:spacing w:before="120" w:after="0" w:line="480" w:lineRule="auto"/>
              <w:jc w:val="left"/>
              <w:rPr>
                <w:rFonts w:ascii="Times New Roman" w:eastAsia="Times New Roman" w:hAnsi="Times New Roman" w:cs="Times New Roman"/>
                <w:b/>
                <w:sz w:val="20"/>
                <w:szCs w:val="20"/>
                <w:lang w:eastAsia="de-DE"/>
              </w:rPr>
            </w:pPr>
          </w:p>
        </w:tc>
        <w:tc>
          <w:tcPr>
            <w:tcW w:w="2126" w:type="dxa"/>
            <w:tcBorders>
              <w:top w:val="single" w:sz="4" w:space="0" w:color="000000"/>
              <w:left w:val="single" w:sz="4" w:space="0" w:color="000000"/>
              <w:right w:val="single" w:sz="4" w:space="0" w:color="000000"/>
            </w:tcBorders>
          </w:tcPr>
          <w:p w14:paraId="088CD218" w14:textId="00559654" w:rsidR="008C25F5" w:rsidRPr="001C1FD1" w:rsidRDefault="008C25F5" w:rsidP="000720C5">
            <w:pPr>
              <w:spacing w:before="120" w:after="0" w:line="240" w:lineRule="auto"/>
              <w:jc w:val="left"/>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("Innovation system" OR "technological innovation system" OR "agricultural innovation system" OR "urban innovation system") AND ( "urban food production" OR "controlled-environment food production" OR "</w:t>
            </w:r>
            <w:r w:rsidR="00EF4E76" w:rsidRPr="001C1FD1">
              <w:rPr>
                <w:rFonts w:ascii="Times New Roman" w:eastAsia="Times New Roman" w:hAnsi="Times New Roman" w:cs="Times New Roman"/>
                <w:sz w:val="20"/>
                <w:szCs w:val="20"/>
                <w:lang w:eastAsia="de-DE"/>
              </w:rPr>
              <w:t>CEA</w:t>
            </w:r>
            <w:r w:rsidRPr="001C1FD1">
              <w:rPr>
                <w:rFonts w:ascii="Times New Roman" w:eastAsia="Times New Roman" w:hAnsi="Times New Roman" w:cs="Times New Roman"/>
                <w:sz w:val="20"/>
                <w:szCs w:val="20"/>
                <w:lang w:eastAsia="de-DE"/>
              </w:rPr>
              <w:t>" OR "Aquaponic" OR "hydroponic" OR "vertical farming” OR "container farming" OR "insect farming") AND ("United Kingdom" OR ("Kenya" OR "Nairobi")</w:t>
            </w:r>
          </w:p>
        </w:tc>
        <w:tc>
          <w:tcPr>
            <w:tcW w:w="1276" w:type="dxa"/>
            <w:tcBorders>
              <w:top w:val="single" w:sz="4" w:space="0" w:color="000000"/>
              <w:left w:val="single" w:sz="4" w:space="0" w:color="000000"/>
              <w:bottom w:val="single" w:sz="4" w:space="0" w:color="000000"/>
              <w:right w:val="single" w:sz="4" w:space="0" w:color="000000"/>
            </w:tcBorders>
          </w:tcPr>
          <w:p w14:paraId="1D648590" w14:textId="77777777" w:rsidR="008C25F5" w:rsidRPr="001C1FD1" w:rsidRDefault="008C25F5" w:rsidP="000720C5">
            <w:pPr>
              <w:spacing w:before="120" w:after="0" w:line="360" w:lineRule="auto"/>
              <w:jc w:val="center"/>
              <w:rPr>
                <w:rFonts w:ascii="Times New Roman" w:eastAsia="Calibri" w:hAnsi="Times New Roman" w:cs="Times New Roman"/>
                <w:b/>
                <w:color w:val="000000" w:themeColor="text1"/>
                <w:kern w:val="24"/>
                <w:sz w:val="20"/>
                <w:szCs w:val="20"/>
                <w:lang w:eastAsia="de-DE"/>
              </w:rPr>
            </w:pPr>
            <w:r w:rsidRPr="001C1FD1">
              <w:rPr>
                <w:rFonts w:ascii="Times New Roman" w:eastAsia="Calibri" w:hAnsi="Times New Roman" w:cs="Times New Roman"/>
                <w:b/>
                <w:color w:val="000000" w:themeColor="text1"/>
                <w:kern w:val="24"/>
                <w:sz w:val="20"/>
                <w:szCs w:val="20"/>
                <w:lang w:eastAsia="de-DE"/>
              </w:rPr>
              <w:t>Google Scholar</w:t>
            </w:r>
          </w:p>
        </w:tc>
        <w:tc>
          <w:tcPr>
            <w:tcW w:w="1417" w:type="dxa"/>
            <w:tcBorders>
              <w:top w:val="single" w:sz="4" w:space="0" w:color="000000"/>
              <w:left w:val="single" w:sz="4" w:space="0" w:color="000000"/>
              <w:bottom w:val="single" w:sz="4" w:space="0" w:color="000000"/>
              <w:right w:val="single" w:sz="4" w:space="0" w:color="000000"/>
            </w:tcBorders>
          </w:tcPr>
          <w:p w14:paraId="3464AA8C"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150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14EF9068"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4583AD90"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67A64799"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4</w:t>
            </w:r>
          </w:p>
        </w:tc>
      </w:tr>
      <w:tr w:rsidR="008C25F5" w:rsidRPr="001C1FD1" w14:paraId="750315ED" w14:textId="77777777" w:rsidTr="008C25F5">
        <w:trPr>
          <w:cantSplit/>
          <w:trHeight w:val="1792"/>
        </w:trPr>
        <w:tc>
          <w:tcPr>
            <w:tcW w:w="1413" w:type="dxa"/>
            <w:vMerge w:val="restart"/>
            <w:tcBorders>
              <w:top w:val="single" w:sz="4" w:space="0" w:color="000000"/>
              <w:left w:val="single" w:sz="4" w:space="0" w:color="000000"/>
              <w:right w:val="single" w:sz="4" w:space="0" w:color="000000"/>
            </w:tcBorders>
            <w:shd w:val="clear" w:color="auto" w:fill="auto"/>
            <w:tcMar>
              <w:top w:w="15" w:type="dxa"/>
              <w:left w:w="108" w:type="dxa"/>
              <w:bottom w:w="0" w:type="dxa"/>
              <w:right w:w="108" w:type="dxa"/>
            </w:tcMar>
          </w:tcPr>
          <w:p w14:paraId="68A9B0D6" w14:textId="77777777" w:rsidR="008C25F5" w:rsidRPr="001C1FD1" w:rsidRDefault="008C25F5" w:rsidP="000720C5">
            <w:pPr>
              <w:spacing w:before="120" w:after="0" w:line="480" w:lineRule="auto"/>
              <w:jc w:val="left"/>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Formal institutions</w:t>
            </w:r>
          </w:p>
        </w:tc>
        <w:tc>
          <w:tcPr>
            <w:tcW w:w="2126" w:type="dxa"/>
            <w:vMerge w:val="restart"/>
            <w:tcBorders>
              <w:top w:val="single" w:sz="4" w:space="0" w:color="000000"/>
              <w:left w:val="single" w:sz="4" w:space="0" w:color="000000"/>
              <w:right w:val="single" w:sz="4" w:space="0" w:color="000000"/>
            </w:tcBorders>
          </w:tcPr>
          <w:p w14:paraId="50F1F8A7" w14:textId="10E1502F" w:rsidR="008C25F5" w:rsidRPr="001C1FD1" w:rsidRDefault="008C25F5" w:rsidP="000720C5">
            <w:pPr>
              <w:spacing w:before="120" w:after="0" w:line="240" w:lineRule="auto"/>
              <w:jc w:val="left"/>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("urban food production" OR "controlled-environment food production" OR "</w:t>
            </w:r>
            <w:r w:rsidR="00EF4E76" w:rsidRPr="001C1FD1">
              <w:rPr>
                <w:rFonts w:ascii="Times New Roman" w:eastAsia="Times New Roman" w:hAnsi="Times New Roman" w:cs="Times New Roman"/>
                <w:sz w:val="20"/>
                <w:szCs w:val="20"/>
                <w:lang w:eastAsia="de-DE"/>
              </w:rPr>
              <w:t>CEA</w:t>
            </w:r>
            <w:r w:rsidRPr="001C1FD1">
              <w:rPr>
                <w:rFonts w:ascii="Times New Roman" w:eastAsia="Times New Roman" w:hAnsi="Times New Roman" w:cs="Times New Roman"/>
                <w:sz w:val="20"/>
                <w:szCs w:val="20"/>
                <w:lang w:eastAsia="de-DE"/>
              </w:rPr>
              <w:t>" OR “Aquaponic” OR “hydroponic” OR “vertical farming” OR “container farming” OR “insect farming”) AND ((“formal institution” OR “regulatory framework” OR “institutional framework” OR “laws” OR “regulations” OR “standards” OR “requirements”) AND ("Kenya" OR "Nairobi")</w:t>
            </w:r>
          </w:p>
        </w:tc>
        <w:tc>
          <w:tcPr>
            <w:tcW w:w="1276" w:type="dxa"/>
            <w:tcBorders>
              <w:top w:val="single" w:sz="4" w:space="0" w:color="000000"/>
              <w:left w:val="single" w:sz="4" w:space="0" w:color="000000"/>
              <w:bottom w:val="single" w:sz="4" w:space="0" w:color="000000"/>
              <w:right w:val="single" w:sz="4" w:space="0" w:color="000000"/>
            </w:tcBorders>
          </w:tcPr>
          <w:p w14:paraId="6DDD029F"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Calibri" w:hAnsi="Times New Roman" w:cs="Times New Roman"/>
                <w:b/>
                <w:color w:val="000000" w:themeColor="text1"/>
                <w:kern w:val="24"/>
                <w:sz w:val="20"/>
                <w:szCs w:val="20"/>
                <w:lang w:eastAsia="de-DE"/>
              </w:rPr>
              <w:t>Scopus</w:t>
            </w:r>
          </w:p>
        </w:tc>
        <w:tc>
          <w:tcPr>
            <w:tcW w:w="1417" w:type="dxa"/>
            <w:tcBorders>
              <w:top w:val="single" w:sz="4" w:space="0" w:color="000000"/>
              <w:left w:val="single" w:sz="4" w:space="0" w:color="000000"/>
              <w:bottom w:val="single" w:sz="4" w:space="0" w:color="000000"/>
              <w:right w:val="single" w:sz="4" w:space="0" w:color="000000"/>
            </w:tcBorders>
          </w:tcPr>
          <w:p w14:paraId="52BA7370"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sz w:val="20"/>
                <w:szCs w:val="20"/>
                <w:lang w:eastAsia="de-DE"/>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55EB7C42"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sz w:val="20"/>
                <w:szCs w:val="20"/>
                <w:lang w:eastAsia="de-DE"/>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460AD162"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sz w:val="20"/>
                <w:szCs w:val="20"/>
                <w:lang w:eastAsia="de-DE"/>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280F7B8A"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sz w:val="20"/>
                <w:szCs w:val="20"/>
                <w:lang w:eastAsia="de-DE"/>
              </w:rPr>
              <w:t>12</w:t>
            </w:r>
          </w:p>
        </w:tc>
      </w:tr>
      <w:tr w:rsidR="008C25F5" w:rsidRPr="001C1FD1" w14:paraId="05626248" w14:textId="77777777" w:rsidTr="008C25F5">
        <w:trPr>
          <w:cantSplit/>
          <w:trHeight w:val="1534"/>
        </w:trPr>
        <w:tc>
          <w:tcPr>
            <w:tcW w:w="1413" w:type="dxa"/>
            <w:vMerge/>
            <w:tcBorders>
              <w:left w:val="single" w:sz="4" w:space="0" w:color="000000"/>
              <w:right w:val="single" w:sz="4" w:space="0" w:color="000000"/>
            </w:tcBorders>
            <w:shd w:val="clear" w:color="auto" w:fill="auto"/>
            <w:tcMar>
              <w:top w:w="15" w:type="dxa"/>
              <w:left w:w="108" w:type="dxa"/>
              <w:bottom w:w="0" w:type="dxa"/>
              <w:right w:w="108" w:type="dxa"/>
            </w:tcMar>
          </w:tcPr>
          <w:p w14:paraId="126D192A" w14:textId="77777777" w:rsidR="008C25F5" w:rsidRPr="001C1FD1" w:rsidRDefault="008C25F5" w:rsidP="000720C5">
            <w:pPr>
              <w:spacing w:before="120" w:after="0" w:line="480" w:lineRule="auto"/>
              <w:jc w:val="left"/>
              <w:rPr>
                <w:rFonts w:ascii="Times New Roman" w:eastAsia="Times New Roman" w:hAnsi="Times New Roman" w:cs="Times New Roman"/>
                <w:b/>
                <w:sz w:val="20"/>
                <w:szCs w:val="20"/>
                <w:lang w:eastAsia="de-DE"/>
              </w:rPr>
            </w:pPr>
          </w:p>
        </w:tc>
        <w:tc>
          <w:tcPr>
            <w:tcW w:w="2126" w:type="dxa"/>
            <w:vMerge/>
            <w:tcBorders>
              <w:left w:val="single" w:sz="4" w:space="0" w:color="000000"/>
              <w:right w:val="single" w:sz="4" w:space="0" w:color="000000"/>
            </w:tcBorders>
          </w:tcPr>
          <w:p w14:paraId="7E6B21AB" w14:textId="77777777" w:rsidR="008C25F5" w:rsidRPr="001C1FD1" w:rsidRDefault="008C25F5" w:rsidP="000720C5">
            <w:pPr>
              <w:spacing w:before="120" w:after="0" w:line="360" w:lineRule="auto"/>
              <w:jc w:val="left"/>
              <w:rPr>
                <w:rFonts w:ascii="Times New Roman" w:eastAsia="Times New Roman" w:hAnsi="Times New Roman" w:cs="Times New Roman"/>
                <w:sz w:val="20"/>
                <w:szCs w:val="20"/>
                <w:lang w:eastAsia="de-DE"/>
              </w:rPr>
            </w:pPr>
          </w:p>
        </w:tc>
        <w:tc>
          <w:tcPr>
            <w:tcW w:w="1276" w:type="dxa"/>
            <w:tcBorders>
              <w:top w:val="single" w:sz="4" w:space="0" w:color="000000"/>
              <w:left w:val="single" w:sz="4" w:space="0" w:color="000000"/>
              <w:bottom w:val="single" w:sz="4" w:space="0" w:color="000000"/>
              <w:right w:val="single" w:sz="4" w:space="0" w:color="000000"/>
            </w:tcBorders>
          </w:tcPr>
          <w:p w14:paraId="6EF78CE9"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Calibri" w:hAnsi="Times New Roman" w:cs="Times New Roman"/>
                <w:b/>
                <w:color w:val="000000" w:themeColor="text1"/>
                <w:kern w:val="24"/>
                <w:sz w:val="20"/>
                <w:szCs w:val="20"/>
                <w:lang w:eastAsia="de-DE"/>
              </w:rPr>
              <w:t>Web of Science</w:t>
            </w:r>
          </w:p>
        </w:tc>
        <w:tc>
          <w:tcPr>
            <w:tcW w:w="1417" w:type="dxa"/>
            <w:tcBorders>
              <w:top w:val="single" w:sz="4" w:space="0" w:color="000000"/>
              <w:left w:val="single" w:sz="4" w:space="0" w:color="000000"/>
              <w:bottom w:val="single" w:sz="4" w:space="0" w:color="000000"/>
              <w:right w:val="single" w:sz="4" w:space="0" w:color="000000"/>
            </w:tcBorders>
          </w:tcPr>
          <w:p w14:paraId="29E5C726"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6F15C40F"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10F69B0"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75650B1"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r>
      <w:tr w:rsidR="008C25F5" w:rsidRPr="001C1FD1" w14:paraId="239471D6" w14:textId="77777777" w:rsidTr="008C25F5">
        <w:trPr>
          <w:cantSplit/>
          <w:trHeight w:val="406"/>
        </w:trPr>
        <w:tc>
          <w:tcPr>
            <w:tcW w:w="1413" w:type="dxa"/>
            <w:vMerge/>
            <w:tcBorders>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2A611EAD" w14:textId="77777777" w:rsidR="008C25F5" w:rsidRPr="001C1FD1" w:rsidRDefault="008C25F5" w:rsidP="000720C5">
            <w:pPr>
              <w:spacing w:before="120" w:after="0" w:line="480" w:lineRule="auto"/>
              <w:jc w:val="left"/>
              <w:rPr>
                <w:rFonts w:ascii="Times New Roman" w:eastAsia="Times New Roman" w:hAnsi="Times New Roman" w:cs="Times New Roman"/>
                <w:b/>
                <w:sz w:val="20"/>
                <w:szCs w:val="20"/>
                <w:lang w:eastAsia="de-DE"/>
              </w:rPr>
            </w:pPr>
          </w:p>
        </w:tc>
        <w:tc>
          <w:tcPr>
            <w:tcW w:w="2126" w:type="dxa"/>
            <w:vMerge/>
            <w:tcBorders>
              <w:left w:val="single" w:sz="4" w:space="0" w:color="000000"/>
              <w:bottom w:val="single" w:sz="4" w:space="0" w:color="000000"/>
              <w:right w:val="single" w:sz="4" w:space="0" w:color="000000"/>
            </w:tcBorders>
          </w:tcPr>
          <w:p w14:paraId="6AE2A75D" w14:textId="77777777" w:rsidR="008C25F5" w:rsidRPr="001C1FD1" w:rsidRDefault="008C25F5" w:rsidP="000720C5">
            <w:pPr>
              <w:spacing w:before="120" w:after="0" w:line="360" w:lineRule="auto"/>
              <w:jc w:val="left"/>
              <w:rPr>
                <w:rFonts w:ascii="Times New Roman" w:eastAsia="Times New Roman" w:hAnsi="Times New Roman" w:cs="Times New Roman"/>
                <w:sz w:val="20"/>
                <w:szCs w:val="20"/>
                <w:lang w:eastAsia="de-DE"/>
              </w:rPr>
            </w:pPr>
          </w:p>
        </w:tc>
        <w:tc>
          <w:tcPr>
            <w:tcW w:w="1276" w:type="dxa"/>
            <w:tcBorders>
              <w:top w:val="single" w:sz="4" w:space="0" w:color="000000"/>
              <w:left w:val="single" w:sz="4" w:space="0" w:color="000000"/>
              <w:bottom w:val="single" w:sz="4" w:space="0" w:color="000000"/>
              <w:right w:val="single" w:sz="4" w:space="0" w:color="000000"/>
            </w:tcBorders>
          </w:tcPr>
          <w:p w14:paraId="143B96CB"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Calibri" w:hAnsi="Times New Roman" w:cs="Times New Roman"/>
                <w:b/>
                <w:color w:val="000000" w:themeColor="text1"/>
                <w:kern w:val="24"/>
                <w:sz w:val="20"/>
                <w:szCs w:val="20"/>
                <w:lang w:eastAsia="de-DE"/>
              </w:rPr>
              <w:t>Google Scholar</w:t>
            </w:r>
          </w:p>
        </w:tc>
        <w:tc>
          <w:tcPr>
            <w:tcW w:w="1417" w:type="dxa"/>
            <w:tcBorders>
              <w:top w:val="single" w:sz="4" w:space="0" w:color="000000"/>
              <w:left w:val="single" w:sz="4" w:space="0" w:color="000000"/>
              <w:bottom w:val="single" w:sz="4" w:space="0" w:color="000000"/>
              <w:right w:val="single" w:sz="4" w:space="0" w:color="000000"/>
            </w:tcBorders>
            <w:vAlign w:val="center"/>
          </w:tcPr>
          <w:p w14:paraId="4D14B4E6"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31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2E6CBC83"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1C88C914"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4696D5CA"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3</w:t>
            </w:r>
          </w:p>
        </w:tc>
      </w:tr>
      <w:tr w:rsidR="008C25F5" w:rsidRPr="001C1FD1" w14:paraId="4156E12F" w14:textId="77777777" w:rsidTr="008C25F5">
        <w:trPr>
          <w:cantSplit/>
          <w:trHeight w:val="406"/>
        </w:trPr>
        <w:tc>
          <w:tcPr>
            <w:tcW w:w="1413" w:type="dxa"/>
            <w:vMerge w:val="restart"/>
            <w:tcBorders>
              <w:top w:val="single" w:sz="4" w:space="0" w:color="000000"/>
              <w:left w:val="single" w:sz="4" w:space="0" w:color="000000"/>
              <w:right w:val="single" w:sz="4" w:space="0" w:color="000000"/>
            </w:tcBorders>
            <w:shd w:val="clear" w:color="auto" w:fill="auto"/>
            <w:tcMar>
              <w:top w:w="15" w:type="dxa"/>
              <w:left w:w="108" w:type="dxa"/>
              <w:bottom w:w="0" w:type="dxa"/>
              <w:right w:w="108" w:type="dxa"/>
            </w:tcMar>
          </w:tcPr>
          <w:p w14:paraId="10DFF536" w14:textId="77777777" w:rsidR="008C25F5" w:rsidRPr="001C1FD1" w:rsidRDefault="008C25F5" w:rsidP="000720C5">
            <w:pPr>
              <w:spacing w:before="120" w:after="0" w:line="480" w:lineRule="auto"/>
              <w:jc w:val="left"/>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Informal institutions</w:t>
            </w:r>
          </w:p>
        </w:tc>
        <w:tc>
          <w:tcPr>
            <w:tcW w:w="2126" w:type="dxa"/>
            <w:vMerge w:val="restart"/>
            <w:tcBorders>
              <w:top w:val="single" w:sz="4" w:space="0" w:color="000000"/>
              <w:left w:val="single" w:sz="4" w:space="0" w:color="000000"/>
              <w:right w:val="single" w:sz="4" w:space="0" w:color="000000"/>
            </w:tcBorders>
          </w:tcPr>
          <w:p w14:paraId="7ACEE39E" w14:textId="28C48589" w:rsidR="008C25F5" w:rsidRPr="001C1FD1" w:rsidRDefault="008C25F5" w:rsidP="000720C5">
            <w:pPr>
              <w:spacing w:before="120" w:after="0" w:line="240" w:lineRule="auto"/>
              <w:jc w:val="left"/>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("urban food production" OR "controlled-environment food production" OR "</w:t>
            </w:r>
            <w:r w:rsidR="00EF4E76" w:rsidRPr="001C1FD1">
              <w:rPr>
                <w:rFonts w:ascii="Times New Roman" w:eastAsia="Times New Roman" w:hAnsi="Times New Roman" w:cs="Times New Roman"/>
                <w:sz w:val="20"/>
                <w:szCs w:val="20"/>
                <w:lang w:eastAsia="de-DE"/>
              </w:rPr>
              <w:t>CEA</w:t>
            </w:r>
            <w:r w:rsidRPr="001C1FD1">
              <w:rPr>
                <w:rFonts w:ascii="Times New Roman" w:eastAsia="Times New Roman" w:hAnsi="Times New Roman" w:cs="Times New Roman"/>
                <w:sz w:val="20"/>
                <w:szCs w:val="20"/>
                <w:lang w:eastAsia="de-DE"/>
              </w:rPr>
              <w:t>" OR “Aquaponic” OR “hydroponic” OR “vertical farming” OR “container farming” OR “insect farming”) AND (("culture" OR "values" OR "preferences" OR "habits" OR "behaviour" OR "norms")) AND ("Kenya" OR "Nairobi")</w:t>
            </w:r>
          </w:p>
        </w:tc>
        <w:tc>
          <w:tcPr>
            <w:tcW w:w="1276" w:type="dxa"/>
            <w:tcBorders>
              <w:top w:val="single" w:sz="4" w:space="0" w:color="000000"/>
              <w:left w:val="single" w:sz="4" w:space="0" w:color="000000"/>
              <w:bottom w:val="single" w:sz="4" w:space="0" w:color="000000"/>
              <w:right w:val="single" w:sz="4" w:space="0" w:color="000000"/>
            </w:tcBorders>
          </w:tcPr>
          <w:p w14:paraId="6DFF1DC8"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Calibri" w:hAnsi="Times New Roman" w:cs="Times New Roman"/>
                <w:b/>
                <w:color w:val="000000" w:themeColor="text1"/>
                <w:kern w:val="24"/>
                <w:sz w:val="20"/>
                <w:szCs w:val="20"/>
                <w:lang w:eastAsia="de-DE"/>
              </w:rPr>
              <w:t>Scopus</w:t>
            </w:r>
          </w:p>
        </w:tc>
        <w:tc>
          <w:tcPr>
            <w:tcW w:w="1417" w:type="dxa"/>
            <w:tcBorders>
              <w:top w:val="single" w:sz="4" w:space="0" w:color="000000"/>
              <w:left w:val="single" w:sz="4" w:space="0" w:color="000000"/>
              <w:bottom w:val="single" w:sz="4" w:space="0" w:color="000000"/>
              <w:right w:val="single" w:sz="4" w:space="0" w:color="000000"/>
            </w:tcBorders>
          </w:tcPr>
          <w:p w14:paraId="6F266562"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2F0C57D0"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0791A01B"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78B7E19B"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2</w:t>
            </w:r>
          </w:p>
        </w:tc>
      </w:tr>
      <w:tr w:rsidR="008C25F5" w:rsidRPr="001C1FD1" w14:paraId="3F0A22FB" w14:textId="77777777" w:rsidTr="008C25F5">
        <w:trPr>
          <w:cantSplit/>
          <w:trHeight w:val="406"/>
        </w:trPr>
        <w:tc>
          <w:tcPr>
            <w:tcW w:w="1413" w:type="dxa"/>
            <w:vMerge/>
            <w:tcBorders>
              <w:left w:val="single" w:sz="4" w:space="0" w:color="000000"/>
              <w:right w:val="single" w:sz="4" w:space="0" w:color="000000"/>
            </w:tcBorders>
            <w:shd w:val="clear" w:color="auto" w:fill="auto"/>
            <w:tcMar>
              <w:top w:w="15" w:type="dxa"/>
              <w:left w:w="108" w:type="dxa"/>
              <w:bottom w:w="0" w:type="dxa"/>
              <w:right w:w="108" w:type="dxa"/>
            </w:tcMar>
          </w:tcPr>
          <w:p w14:paraId="3D0994E0" w14:textId="77777777" w:rsidR="008C25F5" w:rsidRPr="001C1FD1" w:rsidRDefault="008C25F5" w:rsidP="000720C5">
            <w:pPr>
              <w:spacing w:before="120" w:after="0" w:line="480" w:lineRule="auto"/>
              <w:jc w:val="left"/>
              <w:rPr>
                <w:rFonts w:ascii="Times New Roman" w:eastAsia="Times New Roman" w:hAnsi="Times New Roman" w:cs="Times New Roman"/>
                <w:b/>
                <w:sz w:val="20"/>
                <w:szCs w:val="20"/>
                <w:lang w:eastAsia="de-DE"/>
              </w:rPr>
            </w:pPr>
          </w:p>
        </w:tc>
        <w:tc>
          <w:tcPr>
            <w:tcW w:w="2126" w:type="dxa"/>
            <w:vMerge/>
            <w:tcBorders>
              <w:left w:val="single" w:sz="4" w:space="0" w:color="000000"/>
              <w:right w:val="single" w:sz="4" w:space="0" w:color="000000"/>
            </w:tcBorders>
          </w:tcPr>
          <w:p w14:paraId="33A1362F" w14:textId="77777777" w:rsidR="008C25F5" w:rsidRPr="001C1FD1" w:rsidRDefault="008C25F5" w:rsidP="000720C5">
            <w:pPr>
              <w:spacing w:before="120" w:after="0" w:line="360" w:lineRule="auto"/>
              <w:jc w:val="left"/>
              <w:rPr>
                <w:rFonts w:ascii="Times New Roman" w:eastAsia="Times New Roman" w:hAnsi="Times New Roman" w:cs="Times New Roman"/>
                <w:sz w:val="20"/>
                <w:szCs w:val="20"/>
                <w:lang w:eastAsia="de-DE"/>
              </w:rPr>
            </w:pPr>
          </w:p>
        </w:tc>
        <w:tc>
          <w:tcPr>
            <w:tcW w:w="1276" w:type="dxa"/>
            <w:tcBorders>
              <w:top w:val="single" w:sz="4" w:space="0" w:color="000000"/>
              <w:left w:val="single" w:sz="4" w:space="0" w:color="000000"/>
              <w:bottom w:val="single" w:sz="4" w:space="0" w:color="000000"/>
              <w:right w:val="single" w:sz="4" w:space="0" w:color="000000"/>
            </w:tcBorders>
          </w:tcPr>
          <w:p w14:paraId="4AA876A0"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Calibri" w:hAnsi="Times New Roman" w:cs="Times New Roman"/>
                <w:b/>
                <w:color w:val="000000" w:themeColor="text1"/>
                <w:kern w:val="24"/>
                <w:sz w:val="20"/>
                <w:szCs w:val="20"/>
                <w:lang w:eastAsia="de-DE"/>
              </w:rPr>
              <w:t>Web of Science</w:t>
            </w:r>
          </w:p>
        </w:tc>
        <w:tc>
          <w:tcPr>
            <w:tcW w:w="1417" w:type="dxa"/>
            <w:tcBorders>
              <w:top w:val="single" w:sz="4" w:space="0" w:color="000000"/>
              <w:left w:val="single" w:sz="4" w:space="0" w:color="000000"/>
              <w:bottom w:val="single" w:sz="4" w:space="0" w:color="000000"/>
              <w:right w:val="single" w:sz="4" w:space="0" w:color="000000"/>
            </w:tcBorders>
          </w:tcPr>
          <w:p w14:paraId="3BDBB1E4"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76444287"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33B938EB"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63C95D38"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r>
      <w:tr w:rsidR="008C25F5" w:rsidRPr="001C1FD1" w14:paraId="7B433E41" w14:textId="77777777" w:rsidTr="008C25F5">
        <w:trPr>
          <w:cantSplit/>
          <w:trHeight w:val="406"/>
        </w:trPr>
        <w:tc>
          <w:tcPr>
            <w:tcW w:w="1413" w:type="dxa"/>
            <w:tcBorders>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02ECD7C5" w14:textId="77777777" w:rsidR="008C25F5" w:rsidRPr="001C1FD1" w:rsidRDefault="008C25F5" w:rsidP="000720C5">
            <w:pPr>
              <w:spacing w:before="120" w:after="0" w:line="480" w:lineRule="auto"/>
              <w:jc w:val="left"/>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lastRenderedPageBreak/>
              <w:t>Total</w:t>
            </w:r>
          </w:p>
        </w:tc>
        <w:tc>
          <w:tcPr>
            <w:tcW w:w="2126" w:type="dxa"/>
            <w:tcBorders>
              <w:top w:val="single" w:sz="4" w:space="0" w:color="000000"/>
              <w:left w:val="single" w:sz="4" w:space="0" w:color="000000"/>
              <w:bottom w:val="single" w:sz="4" w:space="0" w:color="000000"/>
              <w:right w:val="single" w:sz="4" w:space="0" w:color="000000"/>
            </w:tcBorders>
          </w:tcPr>
          <w:p w14:paraId="531E5936" w14:textId="77777777" w:rsidR="008C25F5" w:rsidRPr="001C1FD1" w:rsidRDefault="008C25F5" w:rsidP="000720C5">
            <w:pPr>
              <w:spacing w:before="120" w:after="0" w:line="360" w:lineRule="auto"/>
              <w:jc w:val="left"/>
              <w:rPr>
                <w:rFonts w:ascii="Times New Roman" w:eastAsia="Times New Roman" w:hAnsi="Times New Roman" w:cs="Times New Roman"/>
                <w:sz w:val="20"/>
                <w:szCs w:val="20"/>
                <w:lang w:eastAsia="de-DE"/>
              </w:rPr>
            </w:pPr>
          </w:p>
        </w:tc>
        <w:tc>
          <w:tcPr>
            <w:tcW w:w="1276" w:type="dxa"/>
            <w:tcBorders>
              <w:top w:val="single" w:sz="4" w:space="0" w:color="000000"/>
              <w:left w:val="single" w:sz="4" w:space="0" w:color="000000"/>
              <w:bottom w:val="single" w:sz="4" w:space="0" w:color="000000"/>
              <w:right w:val="single" w:sz="4" w:space="0" w:color="000000"/>
            </w:tcBorders>
          </w:tcPr>
          <w:p w14:paraId="4E5152BF"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0E049F9"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209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57828E1A"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21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46926193"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18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78B60DFB"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25</w:t>
            </w:r>
          </w:p>
        </w:tc>
      </w:tr>
      <w:tr w:rsidR="008C25F5" w:rsidRPr="001C1FD1" w14:paraId="02C926C3" w14:textId="77777777" w:rsidTr="008C25F5">
        <w:trPr>
          <w:cantSplit/>
          <w:trHeight w:val="406"/>
        </w:trPr>
        <w:tc>
          <w:tcPr>
            <w:tcW w:w="10343" w:type="dxa"/>
            <w:gridSpan w:val="7"/>
            <w:tcBorders>
              <w:top w:val="single" w:sz="4" w:space="0" w:color="auto"/>
              <w:left w:val="single" w:sz="4" w:space="0" w:color="000000"/>
              <w:bottom w:val="single" w:sz="4" w:space="0" w:color="auto"/>
              <w:right w:val="single" w:sz="4" w:space="0" w:color="000000"/>
            </w:tcBorders>
          </w:tcPr>
          <w:p w14:paraId="5DB84F5A" w14:textId="77777777" w:rsidR="008C25F5" w:rsidRPr="001C1FD1" w:rsidRDefault="008C25F5" w:rsidP="000720C5">
            <w:pPr>
              <w:spacing w:before="120" w:after="0" w:line="360" w:lineRule="auto"/>
              <w:jc w:val="left"/>
              <w:rPr>
                <w:rFonts w:ascii="Times New Roman" w:eastAsia="Times New Roman" w:hAnsi="Times New Roman" w:cs="Times New Roman"/>
                <w:b/>
                <w:sz w:val="20"/>
                <w:szCs w:val="20"/>
                <w:lang w:eastAsia="de-DE"/>
              </w:rPr>
            </w:pPr>
            <w:r w:rsidRPr="001C1FD1">
              <w:rPr>
                <w:rFonts w:ascii="Times New Roman" w:eastAsia="Calibri" w:hAnsi="Times New Roman" w:cs="Times New Roman"/>
                <w:b/>
                <w:color w:val="000000" w:themeColor="text1"/>
                <w:kern w:val="24"/>
                <w:sz w:val="20"/>
                <w:szCs w:val="20"/>
                <w:lang w:eastAsia="de-DE"/>
              </w:rPr>
              <w:t>Case study: Singapore (Search query: 1</w:t>
            </w:r>
            <w:r w:rsidRPr="001C1FD1">
              <w:rPr>
                <w:rFonts w:ascii="Times New Roman" w:eastAsia="Calibri" w:hAnsi="Times New Roman" w:cs="Times New Roman"/>
                <w:b/>
                <w:color w:val="000000" w:themeColor="text1"/>
                <w:kern w:val="24"/>
                <w:sz w:val="20"/>
                <w:szCs w:val="20"/>
                <w:vertAlign w:val="superscript"/>
                <w:lang w:eastAsia="de-DE"/>
              </w:rPr>
              <w:t>st</w:t>
            </w:r>
            <w:r w:rsidRPr="001C1FD1">
              <w:rPr>
                <w:rFonts w:ascii="Times New Roman" w:eastAsia="Calibri" w:hAnsi="Times New Roman" w:cs="Times New Roman"/>
                <w:b/>
                <w:color w:val="000000" w:themeColor="text1"/>
                <w:kern w:val="24"/>
                <w:sz w:val="20"/>
                <w:szCs w:val="20"/>
                <w:lang w:eastAsia="de-DE"/>
              </w:rPr>
              <w:t xml:space="preserve"> September 2022)</w:t>
            </w:r>
          </w:p>
        </w:tc>
      </w:tr>
      <w:tr w:rsidR="008C25F5" w:rsidRPr="001C1FD1" w14:paraId="264EAD04" w14:textId="77777777" w:rsidTr="008C25F5">
        <w:trPr>
          <w:cantSplit/>
          <w:trHeight w:val="1325"/>
        </w:trPr>
        <w:tc>
          <w:tcPr>
            <w:tcW w:w="1413" w:type="dxa"/>
            <w:vMerge w:val="restart"/>
            <w:tcBorders>
              <w:top w:val="single" w:sz="4" w:space="0" w:color="auto"/>
              <w:left w:val="single" w:sz="4" w:space="0" w:color="000000"/>
              <w:right w:val="single" w:sz="4" w:space="0" w:color="000000"/>
            </w:tcBorders>
            <w:shd w:val="clear" w:color="auto" w:fill="auto"/>
            <w:tcMar>
              <w:top w:w="15" w:type="dxa"/>
              <w:left w:w="108" w:type="dxa"/>
              <w:bottom w:w="0" w:type="dxa"/>
              <w:right w:w="108" w:type="dxa"/>
            </w:tcMar>
          </w:tcPr>
          <w:p w14:paraId="79E0AC00" w14:textId="77777777" w:rsidR="008C25F5" w:rsidRPr="001C1FD1" w:rsidRDefault="008C25F5" w:rsidP="000720C5">
            <w:pPr>
              <w:spacing w:before="120" w:after="0" w:line="240" w:lineRule="auto"/>
              <w:jc w:val="left"/>
              <w:rPr>
                <w:rFonts w:ascii="Times New Roman" w:eastAsia="Times New Roman" w:hAnsi="Times New Roman" w:cs="Times New Roman"/>
                <w:b/>
                <w:color w:val="000000" w:themeColor="text1"/>
                <w:kern w:val="24"/>
                <w:sz w:val="20"/>
                <w:szCs w:val="20"/>
                <w:lang w:eastAsia="de-DE"/>
              </w:rPr>
            </w:pPr>
            <w:r w:rsidRPr="001C1FD1">
              <w:rPr>
                <w:rFonts w:ascii="Times New Roman" w:eastAsia="Times New Roman" w:hAnsi="Times New Roman" w:cs="Times New Roman"/>
                <w:b/>
                <w:color w:val="000000" w:themeColor="text1"/>
                <w:kern w:val="24"/>
                <w:sz w:val="20"/>
                <w:szCs w:val="20"/>
                <w:lang w:eastAsia="de-DE"/>
              </w:rPr>
              <w:t>Innovation system</w:t>
            </w:r>
          </w:p>
        </w:tc>
        <w:tc>
          <w:tcPr>
            <w:tcW w:w="2126" w:type="dxa"/>
            <w:vMerge w:val="restart"/>
            <w:tcBorders>
              <w:top w:val="single" w:sz="4" w:space="0" w:color="auto"/>
              <w:left w:val="single" w:sz="4" w:space="0" w:color="000000"/>
              <w:right w:val="single" w:sz="4" w:space="0" w:color="000000"/>
            </w:tcBorders>
          </w:tcPr>
          <w:p w14:paraId="3B337FCD" w14:textId="398791A0" w:rsidR="008C25F5" w:rsidRPr="001C1FD1" w:rsidRDefault="008C25F5" w:rsidP="000720C5">
            <w:pPr>
              <w:spacing w:before="120" w:after="0" w:line="240" w:lineRule="auto"/>
              <w:jc w:val="left"/>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("Innovation system" OR "actors" OR "elements" OR “interactions" OR "infrastructure" OR "resources" ) AND ( "urban food production" OR "controlled-environment food production" OR "</w:t>
            </w:r>
            <w:r w:rsidR="00EF4E76" w:rsidRPr="001C1FD1">
              <w:rPr>
                <w:rFonts w:ascii="Times New Roman" w:eastAsia="Times New Roman" w:hAnsi="Times New Roman" w:cs="Times New Roman"/>
                <w:sz w:val="20"/>
                <w:szCs w:val="20"/>
                <w:lang w:eastAsia="de-DE"/>
              </w:rPr>
              <w:t>CEA</w:t>
            </w:r>
            <w:r w:rsidRPr="001C1FD1">
              <w:rPr>
                <w:rFonts w:ascii="Times New Roman" w:eastAsia="Times New Roman" w:hAnsi="Times New Roman" w:cs="Times New Roman"/>
                <w:sz w:val="20"/>
                <w:szCs w:val="20"/>
                <w:lang w:eastAsia="de-DE"/>
              </w:rPr>
              <w:t>" OR "Aquaponic" OR "hydroponic" OR "vertical farming" OR "container farming" OR "insect farming") AND ("Singapore")</w:t>
            </w:r>
          </w:p>
        </w:tc>
        <w:tc>
          <w:tcPr>
            <w:tcW w:w="1276" w:type="dxa"/>
            <w:tcBorders>
              <w:top w:val="single" w:sz="4" w:space="0" w:color="auto"/>
              <w:left w:val="single" w:sz="4" w:space="0" w:color="000000"/>
              <w:bottom w:val="single" w:sz="4" w:space="0" w:color="auto"/>
              <w:right w:val="single" w:sz="4" w:space="0" w:color="000000"/>
            </w:tcBorders>
          </w:tcPr>
          <w:p w14:paraId="41BAB95C" w14:textId="77777777" w:rsidR="008C25F5" w:rsidRPr="001C1FD1" w:rsidRDefault="008C25F5" w:rsidP="000720C5">
            <w:pPr>
              <w:spacing w:before="120" w:after="0" w:line="360" w:lineRule="auto"/>
              <w:jc w:val="center"/>
              <w:rPr>
                <w:rFonts w:ascii="Times New Roman" w:eastAsia="Calibri" w:hAnsi="Times New Roman" w:cs="Times New Roman"/>
                <w:b/>
                <w:color w:val="000000" w:themeColor="text1"/>
                <w:kern w:val="24"/>
                <w:sz w:val="20"/>
                <w:szCs w:val="20"/>
                <w:lang w:eastAsia="de-DE"/>
              </w:rPr>
            </w:pPr>
            <w:r w:rsidRPr="001C1FD1">
              <w:rPr>
                <w:rFonts w:ascii="Times New Roman" w:eastAsia="Calibri" w:hAnsi="Times New Roman" w:cs="Times New Roman"/>
                <w:b/>
                <w:color w:val="000000" w:themeColor="text1"/>
                <w:kern w:val="24"/>
                <w:sz w:val="20"/>
                <w:szCs w:val="20"/>
                <w:lang w:eastAsia="de-DE"/>
              </w:rPr>
              <w:t>Scopus</w:t>
            </w:r>
          </w:p>
        </w:tc>
        <w:tc>
          <w:tcPr>
            <w:tcW w:w="1417" w:type="dxa"/>
            <w:tcBorders>
              <w:top w:val="single" w:sz="4" w:space="0" w:color="auto"/>
              <w:left w:val="single" w:sz="4" w:space="0" w:color="000000"/>
              <w:bottom w:val="single" w:sz="4" w:space="0" w:color="auto"/>
              <w:right w:val="single" w:sz="4" w:space="0" w:color="000000"/>
            </w:tcBorders>
          </w:tcPr>
          <w:p w14:paraId="3365C8C0"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9</w:t>
            </w:r>
          </w:p>
        </w:tc>
        <w:tc>
          <w:tcPr>
            <w:tcW w:w="1418" w:type="dxa"/>
            <w:tcBorders>
              <w:top w:val="single" w:sz="4" w:space="0" w:color="auto"/>
              <w:left w:val="single" w:sz="4" w:space="0" w:color="000000"/>
              <w:bottom w:val="single" w:sz="4" w:space="0" w:color="auto"/>
              <w:right w:val="single" w:sz="4" w:space="0" w:color="000000"/>
            </w:tcBorders>
          </w:tcPr>
          <w:p w14:paraId="62D34EC8"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7</w:t>
            </w:r>
          </w:p>
        </w:tc>
        <w:tc>
          <w:tcPr>
            <w:tcW w:w="1417" w:type="dxa"/>
            <w:tcBorders>
              <w:top w:val="single" w:sz="4" w:space="0" w:color="auto"/>
              <w:left w:val="single" w:sz="4" w:space="0" w:color="000000"/>
              <w:bottom w:val="single" w:sz="4" w:space="0" w:color="auto"/>
              <w:right w:val="single" w:sz="4" w:space="0" w:color="000000"/>
            </w:tcBorders>
          </w:tcPr>
          <w:p w14:paraId="5F82311C"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6</w:t>
            </w:r>
          </w:p>
        </w:tc>
        <w:tc>
          <w:tcPr>
            <w:tcW w:w="1276" w:type="dxa"/>
            <w:tcBorders>
              <w:top w:val="single" w:sz="4" w:space="0" w:color="auto"/>
              <w:left w:val="single" w:sz="4" w:space="0" w:color="000000"/>
              <w:bottom w:val="single" w:sz="4" w:space="0" w:color="auto"/>
              <w:right w:val="single" w:sz="4" w:space="0" w:color="000000"/>
            </w:tcBorders>
          </w:tcPr>
          <w:p w14:paraId="20A2F2F0"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5</w:t>
            </w:r>
          </w:p>
        </w:tc>
      </w:tr>
      <w:tr w:rsidR="008C25F5" w:rsidRPr="001C1FD1" w14:paraId="05EF6FA3" w14:textId="77777777" w:rsidTr="008C25F5">
        <w:trPr>
          <w:cantSplit/>
          <w:trHeight w:val="1325"/>
        </w:trPr>
        <w:tc>
          <w:tcPr>
            <w:tcW w:w="1413" w:type="dxa"/>
            <w:vMerge/>
            <w:tcBorders>
              <w:left w:val="single" w:sz="4" w:space="0" w:color="000000"/>
              <w:right w:val="single" w:sz="4" w:space="0" w:color="000000"/>
            </w:tcBorders>
            <w:shd w:val="clear" w:color="auto" w:fill="auto"/>
            <w:tcMar>
              <w:top w:w="15" w:type="dxa"/>
              <w:left w:w="108" w:type="dxa"/>
              <w:bottom w:w="0" w:type="dxa"/>
              <w:right w:w="108" w:type="dxa"/>
            </w:tcMar>
          </w:tcPr>
          <w:p w14:paraId="33504566" w14:textId="77777777" w:rsidR="008C25F5" w:rsidRPr="001C1FD1" w:rsidRDefault="008C25F5" w:rsidP="000720C5">
            <w:pPr>
              <w:spacing w:before="120" w:after="0" w:line="240" w:lineRule="auto"/>
              <w:jc w:val="left"/>
              <w:rPr>
                <w:rFonts w:ascii="Times New Roman" w:eastAsia="Times New Roman" w:hAnsi="Times New Roman" w:cs="Times New Roman"/>
                <w:b/>
                <w:color w:val="000000" w:themeColor="text1"/>
                <w:kern w:val="24"/>
                <w:sz w:val="20"/>
                <w:szCs w:val="20"/>
                <w:lang w:eastAsia="de-DE"/>
              </w:rPr>
            </w:pPr>
          </w:p>
        </w:tc>
        <w:tc>
          <w:tcPr>
            <w:tcW w:w="2126" w:type="dxa"/>
            <w:vMerge/>
            <w:tcBorders>
              <w:left w:val="single" w:sz="4" w:space="0" w:color="000000"/>
              <w:right w:val="single" w:sz="4" w:space="0" w:color="000000"/>
            </w:tcBorders>
          </w:tcPr>
          <w:p w14:paraId="298336D1" w14:textId="77777777" w:rsidR="008C25F5" w:rsidRPr="001C1FD1" w:rsidRDefault="008C25F5" w:rsidP="000720C5">
            <w:pPr>
              <w:spacing w:before="120" w:after="0" w:line="240" w:lineRule="auto"/>
              <w:jc w:val="left"/>
              <w:rPr>
                <w:rFonts w:ascii="Times New Roman" w:eastAsia="Times New Roman" w:hAnsi="Times New Roman" w:cs="Times New Roman"/>
                <w:sz w:val="20"/>
                <w:szCs w:val="20"/>
                <w:lang w:eastAsia="de-DE"/>
              </w:rPr>
            </w:pPr>
          </w:p>
        </w:tc>
        <w:tc>
          <w:tcPr>
            <w:tcW w:w="1276" w:type="dxa"/>
            <w:tcBorders>
              <w:top w:val="single" w:sz="4" w:space="0" w:color="auto"/>
              <w:left w:val="single" w:sz="4" w:space="0" w:color="000000"/>
              <w:bottom w:val="single" w:sz="4" w:space="0" w:color="auto"/>
              <w:right w:val="single" w:sz="4" w:space="0" w:color="000000"/>
            </w:tcBorders>
          </w:tcPr>
          <w:p w14:paraId="29DAC4D2" w14:textId="77777777" w:rsidR="008C25F5" w:rsidRPr="001C1FD1" w:rsidRDefault="008C25F5" w:rsidP="000720C5">
            <w:pPr>
              <w:spacing w:before="120" w:after="0" w:line="360" w:lineRule="auto"/>
              <w:jc w:val="center"/>
              <w:rPr>
                <w:rFonts w:ascii="Times New Roman" w:eastAsia="Calibri" w:hAnsi="Times New Roman" w:cs="Times New Roman"/>
                <w:b/>
                <w:color w:val="000000" w:themeColor="text1"/>
                <w:kern w:val="24"/>
                <w:sz w:val="20"/>
                <w:szCs w:val="20"/>
                <w:lang w:eastAsia="de-DE"/>
              </w:rPr>
            </w:pPr>
            <w:r w:rsidRPr="001C1FD1">
              <w:rPr>
                <w:rFonts w:ascii="Times New Roman" w:eastAsia="Calibri" w:hAnsi="Times New Roman" w:cs="Times New Roman"/>
                <w:b/>
                <w:color w:val="000000" w:themeColor="text1"/>
                <w:kern w:val="24"/>
                <w:sz w:val="20"/>
                <w:szCs w:val="20"/>
                <w:lang w:eastAsia="de-DE"/>
              </w:rPr>
              <w:t>Web of Science</w:t>
            </w:r>
          </w:p>
        </w:tc>
        <w:tc>
          <w:tcPr>
            <w:tcW w:w="1417" w:type="dxa"/>
            <w:tcBorders>
              <w:top w:val="single" w:sz="4" w:space="0" w:color="auto"/>
              <w:left w:val="single" w:sz="4" w:space="0" w:color="000000"/>
              <w:bottom w:val="single" w:sz="4" w:space="0" w:color="auto"/>
              <w:right w:val="single" w:sz="4" w:space="0" w:color="000000"/>
            </w:tcBorders>
          </w:tcPr>
          <w:p w14:paraId="48BD7E69"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8</w:t>
            </w:r>
          </w:p>
        </w:tc>
        <w:tc>
          <w:tcPr>
            <w:tcW w:w="1418" w:type="dxa"/>
            <w:tcBorders>
              <w:top w:val="single" w:sz="4" w:space="0" w:color="auto"/>
              <w:left w:val="single" w:sz="4" w:space="0" w:color="000000"/>
              <w:bottom w:val="single" w:sz="4" w:space="0" w:color="auto"/>
              <w:right w:val="single" w:sz="4" w:space="0" w:color="000000"/>
            </w:tcBorders>
          </w:tcPr>
          <w:p w14:paraId="28A75EFC"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c>
          <w:tcPr>
            <w:tcW w:w="1417" w:type="dxa"/>
            <w:tcBorders>
              <w:top w:val="single" w:sz="4" w:space="0" w:color="auto"/>
              <w:left w:val="single" w:sz="4" w:space="0" w:color="000000"/>
              <w:bottom w:val="single" w:sz="4" w:space="0" w:color="auto"/>
              <w:right w:val="single" w:sz="4" w:space="0" w:color="000000"/>
            </w:tcBorders>
          </w:tcPr>
          <w:p w14:paraId="37F39F0C"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c>
          <w:tcPr>
            <w:tcW w:w="1276" w:type="dxa"/>
            <w:tcBorders>
              <w:top w:val="single" w:sz="4" w:space="0" w:color="auto"/>
              <w:left w:val="single" w:sz="4" w:space="0" w:color="000000"/>
              <w:bottom w:val="single" w:sz="4" w:space="0" w:color="auto"/>
              <w:right w:val="single" w:sz="4" w:space="0" w:color="000000"/>
            </w:tcBorders>
          </w:tcPr>
          <w:p w14:paraId="18295D5D"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r>
      <w:tr w:rsidR="008C25F5" w:rsidRPr="001C1FD1" w14:paraId="3595DE78" w14:textId="77777777" w:rsidTr="008C25F5">
        <w:trPr>
          <w:cantSplit/>
          <w:trHeight w:val="1325"/>
        </w:trPr>
        <w:tc>
          <w:tcPr>
            <w:tcW w:w="1413" w:type="dxa"/>
            <w:vMerge/>
            <w:tcBorders>
              <w:left w:val="single" w:sz="4" w:space="0" w:color="000000"/>
              <w:right w:val="single" w:sz="4" w:space="0" w:color="000000"/>
            </w:tcBorders>
            <w:shd w:val="clear" w:color="auto" w:fill="auto"/>
            <w:tcMar>
              <w:top w:w="15" w:type="dxa"/>
              <w:left w:w="108" w:type="dxa"/>
              <w:bottom w:w="0" w:type="dxa"/>
              <w:right w:w="108" w:type="dxa"/>
            </w:tcMar>
          </w:tcPr>
          <w:p w14:paraId="4D9A7231" w14:textId="77777777" w:rsidR="008C25F5" w:rsidRPr="001C1FD1" w:rsidRDefault="008C25F5" w:rsidP="000720C5">
            <w:pPr>
              <w:spacing w:before="120" w:after="0" w:line="240" w:lineRule="auto"/>
              <w:jc w:val="left"/>
              <w:rPr>
                <w:rFonts w:ascii="Times New Roman" w:eastAsia="Times New Roman" w:hAnsi="Times New Roman" w:cs="Times New Roman"/>
                <w:b/>
                <w:color w:val="000000" w:themeColor="text1"/>
                <w:kern w:val="24"/>
                <w:sz w:val="20"/>
                <w:szCs w:val="20"/>
                <w:lang w:eastAsia="de-DE"/>
              </w:rPr>
            </w:pPr>
          </w:p>
        </w:tc>
        <w:tc>
          <w:tcPr>
            <w:tcW w:w="2126" w:type="dxa"/>
            <w:tcBorders>
              <w:top w:val="single" w:sz="4" w:space="0" w:color="auto"/>
              <w:left w:val="single" w:sz="4" w:space="0" w:color="000000"/>
              <w:right w:val="single" w:sz="4" w:space="0" w:color="000000"/>
            </w:tcBorders>
          </w:tcPr>
          <w:p w14:paraId="391BA18F" w14:textId="60CC851B" w:rsidR="008C25F5" w:rsidRPr="001C1FD1" w:rsidRDefault="008C25F5" w:rsidP="000720C5">
            <w:pPr>
              <w:spacing w:before="120" w:after="0" w:line="240" w:lineRule="auto"/>
              <w:jc w:val="left"/>
              <w:rPr>
                <w:rFonts w:ascii="Times New Roman" w:eastAsia="Times New Roman" w:hAnsi="Times New Roman" w:cs="Times New Roman"/>
                <w:sz w:val="20"/>
                <w:szCs w:val="20"/>
                <w:lang w:eastAsia="de-DE"/>
              </w:rPr>
            </w:pPr>
            <w:r w:rsidRPr="001C1FD1">
              <w:rPr>
                <w:rFonts w:ascii="Times New Roman" w:hAnsi="Times New Roman" w:cs="Times New Roman"/>
                <w:sz w:val="20"/>
                <w:szCs w:val="20"/>
                <w:lang w:val="en-US"/>
              </w:rPr>
              <w:t>("Innovation system" OR "technological innovation system" OR "agricultural innovation system" OR "urban innovation system") AND ( "urban food production" OR "controlled-environment food production" OR "</w:t>
            </w:r>
            <w:r w:rsidR="00EF4E76" w:rsidRPr="001C1FD1">
              <w:rPr>
                <w:rFonts w:ascii="Times New Roman" w:hAnsi="Times New Roman" w:cs="Times New Roman"/>
                <w:sz w:val="20"/>
                <w:szCs w:val="20"/>
                <w:lang w:val="en-US"/>
              </w:rPr>
              <w:t>CEA</w:t>
            </w:r>
            <w:r w:rsidRPr="001C1FD1">
              <w:rPr>
                <w:rFonts w:ascii="Times New Roman" w:hAnsi="Times New Roman" w:cs="Times New Roman"/>
                <w:sz w:val="20"/>
                <w:szCs w:val="20"/>
                <w:lang w:val="en-US"/>
              </w:rPr>
              <w:t>" OR "Aquaponic" OR "hydroponic" OR "vertical farming” OR "container farming" OR "insect farming") AND ("Singapore")</w:t>
            </w:r>
          </w:p>
        </w:tc>
        <w:tc>
          <w:tcPr>
            <w:tcW w:w="1276" w:type="dxa"/>
            <w:tcBorders>
              <w:top w:val="single" w:sz="4" w:space="0" w:color="auto"/>
              <w:left w:val="single" w:sz="4" w:space="0" w:color="000000"/>
              <w:bottom w:val="single" w:sz="4" w:space="0" w:color="auto"/>
              <w:right w:val="single" w:sz="4" w:space="0" w:color="000000"/>
            </w:tcBorders>
          </w:tcPr>
          <w:p w14:paraId="7411CA08" w14:textId="77777777" w:rsidR="008C25F5" w:rsidRPr="001C1FD1" w:rsidRDefault="008C25F5" w:rsidP="000720C5">
            <w:pPr>
              <w:spacing w:before="120" w:after="0" w:line="360" w:lineRule="auto"/>
              <w:jc w:val="center"/>
              <w:rPr>
                <w:rFonts w:ascii="Times New Roman" w:eastAsia="Calibri" w:hAnsi="Times New Roman" w:cs="Times New Roman"/>
                <w:b/>
                <w:color w:val="000000" w:themeColor="text1"/>
                <w:kern w:val="24"/>
                <w:sz w:val="20"/>
                <w:szCs w:val="20"/>
                <w:lang w:eastAsia="de-DE"/>
              </w:rPr>
            </w:pPr>
            <w:r w:rsidRPr="001C1FD1">
              <w:rPr>
                <w:rFonts w:ascii="Times New Roman" w:eastAsia="Calibri" w:hAnsi="Times New Roman" w:cs="Times New Roman"/>
                <w:b/>
                <w:color w:val="000000" w:themeColor="text1"/>
                <w:kern w:val="24"/>
                <w:sz w:val="20"/>
                <w:szCs w:val="20"/>
                <w:lang w:eastAsia="de-DE"/>
              </w:rPr>
              <w:t>Google scholar</w:t>
            </w:r>
          </w:p>
        </w:tc>
        <w:tc>
          <w:tcPr>
            <w:tcW w:w="1417" w:type="dxa"/>
            <w:tcBorders>
              <w:top w:val="single" w:sz="4" w:space="0" w:color="auto"/>
              <w:left w:val="single" w:sz="4" w:space="0" w:color="000000"/>
              <w:bottom w:val="single" w:sz="4" w:space="0" w:color="auto"/>
              <w:right w:val="single" w:sz="4" w:space="0" w:color="000000"/>
            </w:tcBorders>
          </w:tcPr>
          <w:p w14:paraId="69808200"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150</w:t>
            </w:r>
          </w:p>
        </w:tc>
        <w:tc>
          <w:tcPr>
            <w:tcW w:w="1418" w:type="dxa"/>
            <w:tcBorders>
              <w:top w:val="single" w:sz="4" w:space="0" w:color="auto"/>
              <w:left w:val="single" w:sz="4" w:space="0" w:color="000000"/>
              <w:bottom w:val="single" w:sz="4" w:space="0" w:color="auto"/>
              <w:right w:val="single" w:sz="4" w:space="0" w:color="000000"/>
            </w:tcBorders>
          </w:tcPr>
          <w:p w14:paraId="020825D3"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6</w:t>
            </w:r>
          </w:p>
        </w:tc>
        <w:tc>
          <w:tcPr>
            <w:tcW w:w="1417" w:type="dxa"/>
            <w:tcBorders>
              <w:top w:val="single" w:sz="4" w:space="0" w:color="auto"/>
              <w:left w:val="single" w:sz="4" w:space="0" w:color="000000"/>
              <w:bottom w:val="single" w:sz="4" w:space="0" w:color="auto"/>
              <w:right w:val="single" w:sz="4" w:space="0" w:color="000000"/>
            </w:tcBorders>
          </w:tcPr>
          <w:p w14:paraId="0D9FD1BE"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4</w:t>
            </w:r>
          </w:p>
        </w:tc>
        <w:tc>
          <w:tcPr>
            <w:tcW w:w="1276" w:type="dxa"/>
            <w:tcBorders>
              <w:top w:val="single" w:sz="4" w:space="0" w:color="auto"/>
              <w:left w:val="single" w:sz="4" w:space="0" w:color="000000"/>
              <w:bottom w:val="single" w:sz="4" w:space="0" w:color="auto"/>
              <w:right w:val="single" w:sz="4" w:space="0" w:color="000000"/>
            </w:tcBorders>
          </w:tcPr>
          <w:p w14:paraId="473E2172"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0</w:t>
            </w:r>
          </w:p>
        </w:tc>
      </w:tr>
      <w:tr w:rsidR="008C25F5" w:rsidRPr="001C1FD1" w14:paraId="1F7F0681" w14:textId="77777777" w:rsidTr="008C25F5">
        <w:trPr>
          <w:cantSplit/>
          <w:trHeight w:val="1325"/>
        </w:trPr>
        <w:tc>
          <w:tcPr>
            <w:tcW w:w="1413" w:type="dxa"/>
            <w:vMerge w:val="restart"/>
            <w:tcBorders>
              <w:top w:val="single" w:sz="4" w:space="0" w:color="auto"/>
              <w:left w:val="single" w:sz="4" w:space="0" w:color="000000"/>
              <w:right w:val="single" w:sz="4" w:space="0" w:color="000000"/>
            </w:tcBorders>
            <w:shd w:val="clear" w:color="auto" w:fill="auto"/>
            <w:tcMar>
              <w:top w:w="15" w:type="dxa"/>
              <w:left w:w="108" w:type="dxa"/>
              <w:bottom w:w="0" w:type="dxa"/>
              <w:right w:w="108" w:type="dxa"/>
            </w:tcMar>
          </w:tcPr>
          <w:p w14:paraId="51846315" w14:textId="77777777" w:rsidR="008C25F5" w:rsidRPr="001C1FD1" w:rsidRDefault="008C25F5" w:rsidP="000720C5">
            <w:pPr>
              <w:spacing w:before="120" w:after="0" w:line="240" w:lineRule="auto"/>
              <w:jc w:val="left"/>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color w:val="000000" w:themeColor="text1"/>
                <w:kern w:val="24"/>
                <w:sz w:val="20"/>
                <w:szCs w:val="20"/>
                <w:lang w:eastAsia="de-DE"/>
              </w:rPr>
              <w:t>Formal institutions</w:t>
            </w:r>
          </w:p>
        </w:tc>
        <w:tc>
          <w:tcPr>
            <w:tcW w:w="2126" w:type="dxa"/>
            <w:vMerge w:val="restart"/>
            <w:tcBorders>
              <w:top w:val="single" w:sz="4" w:space="0" w:color="auto"/>
              <w:left w:val="single" w:sz="4" w:space="0" w:color="000000"/>
              <w:right w:val="single" w:sz="4" w:space="0" w:color="000000"/>
            </w:tcBorders>
          </w:tcPr>
          <w:p w14:paraId="5ED9ED07" w14:textId="2EA731F9" w:rsidR="008C25F5" w:rsidRPr="001C1FD1" w:rsidRDefault="008C25F5" w:rsidP="000720C5">
            <w:pPr>
              <w:spacing w:before="120" w:after="0" w:line="240" w:lineRule="auto"/>
              <w:jc w:val="left"/>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("urban food production" OR "controlled-environment food production" OR "</w:t>
            </w:r>
            <w:r w:rsidR="00EF4E76" w:rsidRPr="001C1FD1">
              <w:rPr>
                <w:rFonts w:ascii="Times New Roman" w:eastAsia="Times New Roman" w:hAnsi="Times New Roman" w:cs="Times New Roman"/>
                <w:sz w:val="20"/>
                <w:szCs w:val="20"/>
                <w:lang w:eastAsia="de-DE"/>
              </w:rPr>
              <w:t>CEA</w:t>
            </w:r>
            <w:r w:rsidRPr="001C1FD1">
              <w:rPr>
                <w:rFonts w:ascii="Times New Roman" w:eastAsia="Times New Roman" w:hAnsi="Times New Roman" w:cs="Times New Roman"/>
                <w:sz w:val="20"/>
                <w:szCs w:val="20"/>
                <w:lang w:eastAsia="de-DE"/>
              </w:rPr>
              <w:t xml:space="preserve">" OR “Aquaponic” OR </w:t>
            </w:r>
            <w:r w:rsidRPr="001C1FD1">
              <w:rPr>
                <w:rFonts w:ascii="Times New Roman" w:eastAsia="Times New Roman" w:hAnsi="Times New Roman" w:cs="Times New Roman"/>
                <w:sz w:val="20"/>
                <w:szCs w:val="20"/>
                <w:lang w:eastAsia="de-DE"/>
              </w:rPr>
              <w:lastRenderedPageBreak/>
              <w:t>“hydroponic” OR “vertical farming” OR “container farming” OR “insect farming”) AND (“formal institution” OR “regulatory framework” OR “institutional framework” OR “laws” OR “regulations” OR “standards” OR “requirements”) AND ("Singapore")</w:t>
            </w:r>
          </w:p>
        </w:tc>
        <w:tc>
          <w:tcPr>
            <w:tcW w:w="1276" w:type="dxa"/>
            <w:tcBorders>
              <w:top w:val="single" w:sz="4" w:space="0" w:color="auto"/>
              <w:left w:val="single" w:sz="4" w:space="0" w:color="000000"/>
              <w:bottom w:val="single" w:sz="4" w:space="0" w:color="auto"/>
              <w:right w:val="single" w:sz="4" w:space="0" w:color="000000"/>
            </w:tcBorders>
          </w:tcPr>
          <w:p w14:paraId="6966FB8F"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Calibri" w:hAnsi="Times New Roman" w:cs="Times New Roman"/>
                <w:b/>
                <w:color w:val="000000" w:themeColor="text1"/>
                <w:kern w:val="24"/>
                <w:sz w:val="20"/>
                <w:szCs w:val="20"/>
                <w:lang w:eastAsia="de-DE"/>
              </w:rPr>
              <w:lastRenderedPageBreak/>
              <w:t>Scopus</w:t>
            </w:r>
          </w:p>
        </w:tc>
        <w:tc>
          <w:tcPr>
            <w:tcW w:w="1417" w:type="dxa"/>
            <w:tcBorders>
              <w:top w:val="single" w:sz="4" w:space="0" w:color="auto"/>
              <w:left w:val="single" w:sz="4" w:space="0" w:color="000000"/>
              <w:bottom w:val="single" w:sz="4" w:space="0" w:color="auto"/>
              <w:right w:val="single" w:sz="4" w:space="0" w:color="000000"/>
            </w:tcBorders>
          </w:tcPr>
          <w:p w14:paraId="2ECD8ADF"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c>
          <w:tcPr>
            <w:tcW w:w="1418" w:type="dxa"/>
            <w:tcBorders>
              <w:top w:val="single" w:sz="4" w:space="0" w:color="auto"/>
              <w:left w:val="single" w:sz="4" w:space="0" w:color="000000"/>
              <w:bottom w:val="single" w:sz="4" w:space="0" w:color="auto"/>
              <w:right w:val="single" w:sz="4" w:space="0" w:color="000000"/>
            </w:tcBorders>
          </w:tcPr>
          <w:p w14:paraId="1E555266"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0</w:t>
            </w:r>
          </w:p>
        </w:tc>
        <w:tc>
          <w:tcPr>
            <w:tcW w:w="1417" w:type="dxa"/>
            <w:tcBorders>
              <w:top w:val="single" w:sz="4" w:space="0" w:color="auto"/>
              <w:left w:val="single" w:sz="4" w:space="0" w:color="000000"/>
              <w:bottom w:val="single" w:sz="4" w:space="0" w:color="auto"/>
              <w:right w:val="single" w:sz="4" w:space="0" w:color="000000"/>
            </w:tcBorders>
          </w:tcPr>
          <w:p w14:paraId="4A46CE2C"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0</w:t>
            </w:r>
          </w:p>
        </w:tc>
        <w:tc>
          <w:tcPr>
            <w:tcW w:w="1276" w:type="dxa"/>
            <w:tcBorders>
              <w:top w:val="single" w:sz="4" w:space="0" w:color="auto"/>
              <w:left w:val="single" w:sz="4" w:space="0" w:color="000000"/>
              <w:bottom w:val="single" w:sz="4" w:space="0" w:color="auto"/>
              <w:right w:val="single" w:sz="4" w:space="0" w:color="000000"/>
            </w:tcBorders>
          </w:tcPr>
          <w:p w14:paraId="196053E4"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0</w:t>
            </w:r>
          </w:p>
        </w:tc>
      </w:tr>
      <w:tr w:rsidR="008C25F5" w:rsidRPr="001C1FD1" w14:paraId="2AE60157" w14:textId="77777777" w:rsidTr="008C25F5">
        <w:trPr>
          <w:cantSplit/>
          <w:trHeight w:val="1325"/>
        </w:trPr>
        <w:tc>
          <w:tcPr>
            <w:tcW w:w="1413" w:type="dxa"/>
            <w:vMerge/>
            <w:tcBorders>
              <w:left w:val="single" w:sz="4" w:space="0" w:color="000000"/>
              <w:right w:val="single" w:sz="4" w:space="0" w:color="000000"/>
            </w:tcBorders>
            <w:shd w:val="clear" w:color="auto" w:fill="auto"/>
            <w:tcMar>
              <w:top w:w="15" w:type="dxa"/>
              <w:left w:w="108" w:type="dxa"/>
              <w:bottom w:w="0" w:type="dxa"/>
              <w:right w:w="108" w:type="dxa"/>
            </w:tcMar>
          </w:tcPr>
          <w:p w14:paraId="672950F0" w14:textId="77777777" w:rsidR="008C25F5" w:rsidRPr="001C1FD1" w:rsidRDefault="008C25F5" w:rsidP="000720C5">
            <w:pPr>
              <w:spacing w:before="120" w:after="0" w:line="240" w:lineRule="auto"/>
              <w:jc w:val="left"/>
              <w:rPr>
                <w:rFonts w:ascii="Times New Roman" w:eastAsia="Times New Roman" w:hAnsi="Times New Roman" w:cs="Times New Roman"/>
                <w:b/>
                <w:color w:val="000000" w:themeColor="text1"/>
                <w:kern w:val="24"/>
                <w:sz w:val="20"/>
                <w:szCs w:val="20"/>
                <w:lang w:eastAsia="de-DE"/>
              </w:rPr>
            </w:pPr>
          </w:p>
        </w:tc>
        <w:tc>
          <w:tcPr>
            <w:tcW w:w="2126" w:type="dxa"/>
            <w:vMerge/>
            <w:tcBorders>
              <w:left w:val="single" w:sz="4" w:space="0" w:color="000000"/>
              <w:right w:val="single" w:sz="4" w:space="0" w:color="000000"/>
            </w:tcBorders>
          </w:tcPr>
          <w:p w14:paraId="3712EB5E" w14:textId="77777777" w:rsidR="008C25F5" w:rsidRPr="001C1FD1" w:rsidRDefault="008C25F5" w:rsidP="000720C5">
            <w:pPr>
              <w:spacing w:before="120" w:after="0" w:line="240" w:lineRule="auto"/>
              <w:jc w:val="left"/>
              <w:rPr>
                <w:rFonts w:ascii="Times New Roman" w:eastAsia="Times New Roman" w:hAnsi="Times New Roman" w:cs="Times New Roman"/>
                <w:sz w:val="20"/>
                <w:szCs w:val="20"/>
                <w:lang w:eastAsia="de-DE"/>
              </w:rPr>
            </w:pPr>
          </w:p>
        </w:tc>
        <w:tc>
          <w:tcPr>
            <w:tcW w:w="1276" w:type="dxa"/>
            <w:tcBorders>
              <w:top w:val="single" w:sz="4" w:space="0" w:color="auto"/>
              <w:left w:val="single" w:sz="4" w:space="0" w:color="000000"/>
              <w:bottom w:val="single" w:sz="4" w:space="0" w:color="auto"/>
              <w:right w:val="single" w:sz="4" w:space="0" w:color="000000"/>
            </w:tcBorders>
          </w:tcPr>
          <w:p w14:paraId="6BDC495E"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Calibri" w:hAnsi="Times New Roman" w:cs="Times New Roman"/>
                <w:b/>
                <w:color w:val="000000" w:themeColor="text1"/>
                <w:kern w:val="24"/>
                <w:sz w:val="20"/>
                <w:szCs w:val="20"/>
                <w:lang w:eastAsia="de-DE"/>
              </w:rPr>
              <w:t>Web of Science</w:t>
            </w:r>
          </w:p>
        </w:tc>
        <w:tc>
          <w:tcPr>
            <w:tcW w:w="1417" w:type="dxa"/>
            <w:tcBorders>
              <w:top w:val="single" w:sz="4" w:space="0" w:color="auto"/>
              <w:left w:val="single" w:sz="4" w:space="0" w:color="000000"/>
              <w:bottom w:val="single" w:sz="4" w:space="0" w:color="auto"/>
              <w:right w:val="single" w:sz="4" w:space="0" w:color="000000"/>
            </w:tcBorders>
          </w:tcPr>
          <w:p w14:paraId="7CF77B47"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2</w:t>
            </w:r>
          </w:p>
        </w:tc>
        <w:tc>
          <w:tcPr>
            <w:tcW w:w="1418" w:type="dxa"/>
            <w:tcBorders>
              <w:top w:val="single" w:sz="4" w:space="0" w:color="auto"/>
              <w:left w:val="single" w:sz="4" w:space="0" w:color="000000"/>
              <w:bottom w:val="single" w:sz="4" w:space="0" w:color="auto"/>
              <w:right w:val="single" w:sz="4" w:space="0" w:color="000000"/>
            </w:tcBorders>
          </w:tcPr>
          <w:p w14:paraId="3D4154CB"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2</w:t>
            </w:r>
          </w:p>
        </w:tc>
        <w:tc>
          <w:tcPr>
            <w:tcW w:w="1417" w:type="dxa"/>
            <w:tcBorders>
              <w:top w:val="single" w:sz="4" w:space="0" w:color="auto"/>
              <w:left w:val="single" w:sz="4" w:space="0" w:color="000000"/>
              <w:bottom w:val="single" w:sz="4" w:space="0" w:color="auto"/>
              <w:right w:val="single" w:sz="4" w:space="0" w:color="000000"/>
            </w:tcBorders>
          </w:tcPr>
          <w:p w14:paraId="0E5ECF48"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2</w:t>
            </w:r>
          </w:p>
        </w:tc>
        <w:tc>
          <w:tcPr>
            <w:tcW w:w="1276" w:type="dxa"/>
            <w:tcBorders>
              <w:top w:val="single" w:sz="4" w:space="0" w:color="auto"/>
              <w:left w:val="single" w:sz="4" w:space="0" w:color="000000"/>
              <w:bottom w:val="single" w:sz="4" w:space="0" w:color="auto"/>
              <w:right w:val="single" w:sz="4" w:space="0" w:color="000000"/>
            </w:tcBorders>
          </w:tcPr>
          <w:p w14:paraId="6642C755"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2</w:t>
            </w:r>
          </w:p>
        </w:tc>
      </w:tr>
      <w:tr w:rsidR="008C25F5" w:rsidRPr="001C1FD1" w14:paraId="492BC7FA" w14:textId="77777777" w:rsidTr="008C25F5">
        <w:trPr>
          <w:cantSplit/>
          <w:trHeight w:val="1325"/>
        </w:trPr>
        <w:tc>
          <w:tcPr>
            <w:tcW w:w="1413" w:type="dxa"/>
            <w:vMerge/>
            <w:tcBorders>
              <w:left w:val="single" w:sz="4" w:space="0" w:color="000000"/>
              <w:bottom w:val="single" w:sz="4" w:space="0" w:color="auto"/>
              <w:right w:val="single" w:sz="4" w:space="0" w:color="000000"/>
            </w:tcBorders>
            <w:shd w:val="clear" w:color="auto" w:fill="auto"/>
            <w:tcMar>
              <w:top w:w="15" w:type="dxa"/>
              <w:left w:w="108" w:type="dxa"/>
              <w:bottom w:w="0" w:type="dxa"/>
              <w:right w:w="108" w:type="dxa"/>
            </w:tcMar>
          </w:tcPr>
          <w:p w14:paraId="54CE2AF0" w14:textId="77777777" w:rsidR="008C25F5" w:rsidRPr="001C1FD1" w:rsidRDefault="008C25F5" w:rsidP="000720C5">
            <w:pPr>
              <w:spacing w:before="120" w:after="0" w:line="240" w:lineRule="auto"/>
              <w:jc w:val="left"/>
              <w:rPr>
                <w:rFonts w:ascii="Times New Roman" w:eastAsia="Times New Roman" w:hAnsi="Times New Roman" w:cs="Times New Roman"/>
                <w:b/>
                <w:color w:val="000000" w:themeColor="text1"/>
                <w:kern w:val="24"/>
                <w:sz w:val="20"/>
                <w:szCs w:val="20"/>
                <w:lang w:eastAsia="de-DE"/>
              </w:rPr>
            </w:pPr>
          </w:p>
        </w:tc>
        <w:tc>
          <w:tcPr>
            <w:tcW w:w="2126" w:type="dxa"/>
            <w:vMerge/>
            <w:tcBorders>
              <w:left w:val="single" w:sz="4" w:space="0" w:color="000000"/>
              <w:bottom w:val="single" w:sz="4" w:space="0" w:color="auto"/>
              <w:right w:val="single" w:sz="4" w:space="0" w:color="000000"/>
            </w:tcBorders>
          </w:tcPr>
          <w:p w14:paraId="04522C35" w14:textId="77777777" w:rsidR="008C25F5" w:rsidRPr="001C1FD1" w:rsidRDefault="008C25F5" w:rsidP="000720C5">
            <w:pPr>
              <w:spacing w:before="120" w:after="0" w:line="240" w:lineRule="auto"/>
              <w:jc w:val="left"/>
              <w:rPr>
                <w:rFonts w:ascii="Times New Roman" w:eastAsia="Times New Roman" w:hAnsi="Times New Roman" w:cs="Times New Roman"/>
                <w:sz w:val="20"/>
                <w:szCs w:val="20"/>
                <w:lang w:eastAsia="de-DE"/>
              </w:rPr>
            </w:pPr>
          </w:p>
        </w:tc>
        <w:tc>
          <w:tcPr>
            <w:tcW w:w="1276" w:type="dxa"/>
            <w:tcBorders>
              <w:top w:val="single" w:sz="4" w:space="0" w:color="auto"/>
              <w:left w:val="single" w:sz="4" w:space="0" w:color="000000"/>
              <w:bottom w:val="single" w:sz="4" w:space="0" w:color="auto"/>
              <w:right w:val="single" w:sz="4" w:space="0" w:color="000000"/>
            </w:tcBorders>
          </w:tcPr>
          <w:p w14:paraId="5F7699C2" w14:textId="77777777" w:rsidR="008C25F5" w:rsidRPr="001C1FD1" w:rsidRDefault="008C25F5" w:rsidP="000720C5">
            <w:pPr>
              <w:spacing w:before="120" w:after="0" w:line="360" w:lineRule="auto"/>
              <w:jc w:val="center"/>
              <w:rPr>
                <w:rFonts w:ascii="Times New Roman" w:eastAsia="Calibri" w:hAnsi="Times New Roman" w:cs="Times New Roman"/>
                <w:b/>
                <w:color w:val="000000" w:themeColor="text1"/>
                <w:kern w:val="24"/>
                <w:sz w:val="20"/>
                <w:szCs w:val="20"/>
                <w:lang w:eastAsia="de-DE"/>
              </w:rPr>
            </w:pPr>
            <w:r w:rsidRPr="001C1FD1">
              <w:rPr>
                <w:rFonts w:ascii="Times New Roman" w:eastAsia="Calibri" w:hAnsi="Times New Roman" w:cs="Times New Roman"/>
                <w:b/>
                <w:color w:val="000000" w:themeColor="text1"/>
                <w:kern w:val="24"/>
                <w:sz w:val="20"/>
                <w:szCs w:val="20"/>
                <w:lang w:eastAsia="de-DE"/>
              </w:rPr>
              <w:t>Google scholar</w:t>
            </w:r>
          </w:p>
        </w:tc>
        <w:tc>
          <w:tcPr>
            <w:tcW w:w="1417" w:type="dxa"/>
            <w:tcBorders>
              <w:top w:val="single" w:sz="4" w:space="0" w:color="auto"/>
              <w:left w:val="single" w:sz="4" w:space="0" w:color="000000"/>
              <w:bottom w:val="single" w:sz="4" w:space="0" w:color="auto"/>
              <w:right w:val="single" w:sz="4" w:space="0" w:color="000000"/>
            </w:tcBorders>
          </w:tcPr>
          <w:p w14:paraId="63F5A3A2"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1350</w:t>
            </w:r>
          </w:p>
        </w:tc>
        <w:tc>
          <w:tcPr>
            <w:tcW w:w="1418" w:type="dxa"/>
            <w:tcBorders>
              <w:top w:val="single" w:sz="4" w:space="0" w:color="auto"/>
              <w:left w:val="single" w:sz="4" w:space="0" w:color="000000"/>
              <w:bottom w:val="single" w:sz="4" w:space="0" w:color="auto"/>
              <w:right w:val="single" w:sz="4" w:space="0" w:color="000000"/>
            </w:tcBorders>
          </w:tcPr>
          <w:p w14:paraId="619356DD"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86</w:t>
            </w:r>
          </w:p>
        </w:tc>
        <w:tc>
          <w:tcPr>
            <w:tcW w:w="1417" w:type="dxa"/>
            <w:tcBorders>
              <w:top w:val="single" w:sz="4" w:space="0" w:color="auto"/>
              <w:left w:val="single" w:sz="4" w:space="0" w:color="000000"/>
              <w:bottom w:val="single" w:sz="4" w:space="0" w:color="auto"/>
              <w:right w:val="single" w:sz="4" w:space="0" w:color="000000"/>
            </w:tcBorders>
          </w:tcPr>
          <w:p w14:paraId="6C785465"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35</w:t>
            </w:r>
          </w:p>
        </w:tc>
        <w:tc>
          <w:tcPr>
            <w:tcW w:w="1276" w:type="dxa"/>
            <w:tcBorders>
              <w:top w:val="single" w:sz="4" w:space="0" w:color="auto"/>
              <w:left w:val="single" w:sz="4" w:space="0" w:color="000000"/>
              <w:bottom w:val="single" w:sz="4" w:space="0" w:color="auto"/>
              <w:right w:val="single" w:sz="4" w:space="0" w:color="000000"/>
            </w:tcBorders>
          </w:tcPr>
          <w:p w14:paraId="5F4A870C"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5</w:t>
            </w:r>
          </w:p>
        </w:tc>
      </w:tr>
      <w:tr w:rsidR="008C25F5" w:rsidRPr="001C1FD1" w14:paraId="0614200B" w14:textId="77777777" w:rsidTr="008C25F5">
        <w:trPr>
          <w:cantSplit/>
          <w:trHeight w:val="1030"/>
        </w:trPr>
        <w:tc>
          <w:tcPr>
            <w:tcW w:w="1413" w:type="dxa"/>
            <w:vMerge w:val="restart"/>
            <w:tcBorders>
              <w:top w:val="single" w:sz="4" w:space="0" w:color="auto"/>
              <w:left w:val="single" w:sz="4" w:space="0" w:color="000000"/>
              <w:right w:val="single" w:sz="4" w:space="0" w:color="000000"/>
            </w:tcBorders>
            <w:shd w:val="clear" w:color="auto" w:fill="auto"/>
            <w:tcMar>
              <w:top w:w="15" w:type="dxa"/>
              <w:left w:w="108" w:type="dxa"/>
              <w:bottom w:w="0" w:type="dxa"/>
              <w:right w:w="108" w:type="dxa"/>
            </w:tcMar>
          </w:tcPr>
          <w:p w14:paraId="2FA39BE3" w14:textId="77777777" w:rsidR="008C25F5" w:rsidRPr="001C1FD1" w:rsidRDefault="008C25F5" w:rsidP="000720C5">
            <w:pPr>
              <w:spacing w:before="120" w:after="0" w:line="240" w:lineRule="auto"/>
              <w:jc w:val="left"/>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Informal institutions</w:t>
            </w:r>
          </w:p>
        </w:tc>
        <w:tc>
          <w:tcPr>
            <w:tcW w:w="2126" w:type="dxa"/>
            <w:vMerge w:val="restart"/>
            <w:tcBorders>
              <w:top w:val="single" w:sz="4" w:space="0" w:color="auto"/>
              <w:left w:val="single" w:sz="4" w:space="0" w:color="000000"/>
              <w:right w:val="single" w:sz="4" w:space="0" w:color="000000"/>
            </w:tcBorders>
          </w:tcPr>
          <w:p w14:paraId="32A013AE" w14:textId="0E61ABE3" w:rsidR="008C25F5" w:rsidRPr="001C1FD1" w:rsidRDefault="008C25F5" w:rsidP="000720C5">
            <w:pPr>
              <w:spacing w:before="120" w:after="0" w:line="240" w:lineRule="auto"/>
              <w:jc w:val="left"/>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("urban food production" OR "controlled-environment food production" OR "</w:t>
            </w:r>
            <w:r w:rsidR="00EF4E76" w:rsidRPr="001C1FD1">
              <w:rPr>
                <w:rFonts w:ascii="Times New Roman" w:eastAsia="Times New Roman" w:hAnsi="Times New Roman" w:cs="Times New Roman"/>
                <w:sz w:val="20"/>
                <w:szCs w:val="20"/>
                <w:lang w:eastAsia="de-DE"/>
              </w:rPr>
              <w:t>CEA</w:t>
            </w:r>
            <w:r w:rsidRPr="001C1FD1">
              <w:rPr>
                <w:rFonts w:ascii="Times New Roman" w:eastAsia="Times New Roman" w:hAnsi="Times New Roman" w:cs="Times New Roman"/>
                <w:sz w:val="20"/>
                <w:szCs w:val="20"/>
                <w:lang w:eastAsia="de-DE"/>
              </w:rPr>
              <w:t>" OR “Aquaponic” OR “hydroponic” OR “vertical farming” OR “container farming” OR “insect farming”) AND ("culture" OR "values" OR "preferences" OR "habits" OR "behaviour" OR "norms") AND ("Singapore")</w:t>
            </w:r>
          </w:p>
        </w:tc>
        <w:tc>
          <w:tcPr>
            <w:tcW w:w="1276" w:type="dxa"/>
            <w:tcBorders>
              <w:top w:val="single" w:sz="4" w:space="0" w:color="auto"/>
              <w:left w:val="single" w:sz="4" w:space="0" w:color="000000"/>
              <w:bottom w:val="single" w:sz="4" w:space="0" w:color="auto"/>
              <w:right w:val="single" w:sz="4" w:space="0" w:color="000000"/>
            </w:tcBorders>
          </w:tcPr>
          <w:p w14:paraId="421FC73D"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Calibri" w:hAnsi="Times New Roman" w:cs="Times New Roman"/>
                <w:b/>
                <w:color w:val="000000" w:themeColor="text1"/>
                <w:kern w:val="24"/>
                <w:sz w:val="20"/>
                <w:szCs w:val="20"/>
                <w:lang w:eastAsia="de-DE"/>
              </w:rPr>
              <w:t>Scopus</w:t>
            </w:r>
          </w:p>
        </w:tc>
        <w:tc>
          <w:tcPr>
            <w:tcW w:w="1417" w:type="dxa"/>
            <w:tcBorders>
              <w:top w:val="single" w:sz="4" w:space="0" w:color="auto"/>
              <w:left w:val="single" w:sz="4" w:space="0" w:color="000000"/>
              <w:bottom w:val="single" w:sz="4" w:space="0" w:color="auto"/>
              <w:right w:val="single" w:sz="4" w:space="0" w:color="000000"/>
            </w:tcBorders>
          </w:tcPr>
          <w:p w14:paraId="582B3E82"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5</w:t>
            </w:r>
          </w:p>
        </w:tc>
        <w:tc>
          <w:tcPr>
            <w:tcW w:w="1418" w:type="dxa"/>
            <w:tcBorders>
              <w:top w:val="single" w:sz="4" w:space="0" w:color="auto"/>
              <w:left w:val="single" w:sz="4" w:space="0" w:color="000000"/>
              <w:bottom w:val="single" w:sz="4" w:space="0" w:color="auto"/>
              <w:right w:val="single" w:sz="4" w:space="0" w:color="000000"/>
            </w:tcBorders>
          </w:tcPr>
          <w:p w14:paraId="0E09E8C8"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4</w:t>
            </w:r>
          </w:p>
        </w:tc>
        <w:tc>
          <w:tcPr>
            <w:tcW w:w="1417" w:type="dxa"/>
            <w:tcBorders>
              <w:top w:val="single" w:sz="4" w:space="0" w:color="auto"/>
              <w:left w:val="single" w:sz="4" w:space="0" w:color="000000"/>
              <w:bottom w:val="single" w:sz="4" w:space="0" w:color="auto"/>
              <w:right w:val="single" w:sz="4" w:space="0" w:color="000000"/>
            </w:tcBorders>
          </w:tcPr>
          <w:p w14:paraId="2D33F52F"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2</w:t>
            </w:r>
          </w:p>
        </w:tc>
        <w:tc>
          <w:tcPr>
            <w:tcW w:w="1276" w:type="dxa"/>
            <w:tcBorders>
              <w:top w:val="single" w:sz="4" w:space="0" w:color="auto"/>
              <w:left w:val="single" w:sz="4" w:space="0" w:color="000000"/>
              <w:bottom w:val="single" w:sz="4" w:space="0" w:color="auto"/>
              <w:right w:val="single" w:sz="4" w:space="0" w:color="000000"/>
            </w:tcBorders>
          </w:tcPr>
          <w:p w14:paraId="3D51CC37"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4</w:t>
            </w:r>
          </w:p>
        </w:tc>
      </w:tr>
      <w:tr w:rsidR="008C25F5" w:rsidRPr="001C1FD1" w14:paraId="7B3A64A5" w14:textId="77777777" w:rsidTr="008C25F5">
        <w:trPr>
          <w:cantSplit/>
          <w:trHeight w:val="1030"/>
        </w:trPr>
        <w:tc>
          <w:tcPr>
            <w:tcW w:w="1413" w:type="dxa"/>
            <w:vMerge/>
            <w:tcBorders>
              <w:left w:val="single" w:sz="4" w:space="0" w:color="000000"/>
              <w:right w:val="single" w:sz="4" w:space="0" w:color="000000"/>
            </w:tcBorders>
            <w:shd w:val="clear" w:color="auto" w:fill="auto"/>
            <w:tcMar>
              <w:top w:w="15" w:type="dxa"/>
              <w:left w:w="108" w:type="dxa"/>
              <w:bottom w:w="0" w:type="dxa"/>
              <w:right w:w="108" w:type="dxa"/>
            </w:tcMar>
          </w:tcPr>
          <w:p w14:paraId="4D1DF31A" w14:textId="77777777" w:rsidR="008C25F5" w:rsidRPr="001C1FD1" w:rsidRDefault="008C25F5" w:rsidP="000720C5">
            <w:pPr>
              <w:spacing w:before="120" w:after="0" w:line="240" w:lineRule="auto"/>
              <w:jc w:val="left"/>
              <w:rPr>
                <w:rFonts w:ascii="Times New Roman" w:eastAsia="Times New Roman" w:hAnsi="Times New Roman" w:cs="Times New Roman"/>
                <w:b/>
                <w:sz w:val="20"/>
                <w:szCs w:val="20"/>
                <w:lang w:eastAsia="de-DE"/>
              </w:rPr>
            </w:pPr>
          </w:p>
        </w:tc>
        <w:tc>
          <w:tcPr>
            <w:tcW w:w="2126" w:type="dxa"/>
            <w:vMerge/>
            <w:tcBorders>
              <w:left w:val="single" w:sz="4" w:space="0" w:color="000000"/>
              <w:right w:val="single" w:sz="4" w:space="0" w:color="000000"/>
            </w:tcBorders>
          </w:tcPr>
          <w:p w14:paraId="110413A0" w14:textId="77777777" w:rsidR="008C25F5" w:rsidRPr="001C1FD1" w:rsidRDefault="008C25F5" w:rsidP="000720C5">
            <w:pPr>
              <w:spacing w:before="120" w:after="0" w:line="240" w:lineRule="auto"/>
              <w:jc w:val="left"/>
              <w:rPr>
                <w:rFonts w:ascii="Times New Roman" w:eastAsia="Times New Roman" w:hAnsi="Times New Roman" w:cs="Times New Roman"/>
                <w:sz w:val="20"/>
                <w:szCs w:val="20"/>
                <w:lang w:eastAsia="de-DE"/>
              </w:rPr>
            </w:pPr>
          </w:p>
        </w:tc>
        <w:tc>
          <w:tcPr>
            <w:tcW w:w="1276" w:type="dxa"/>
            <w:tcBorders>
              <w:top w:val="single" w:sz="4" w:space="0" w:color="auto"/>
              <w:left w:val="single" w:sz="4" w:space="0" w:color="000000"/>
              <w:bottom w:val="single" w:sz="4" w:space="0" w:color="auto"/>
              <w:right w:val="single" w:sz="4" w:space="0" w:color="000000"/>
            </w:tcBorders>
          </w:tcPr>
          <w:p w14:paraId="6471992B"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Calibri" w:hAnsi="Times New Roman" w:cs="Times New Roman"/>
                <w:b/>
                <w:color w:val="000000" w:themeColor="text1"/>
                <w:kern w:val="24"/>
                <w:sz w:val="20"/>
                <w:szCs w:val="20"/>
                <w:lang w:eastAsia="de-DE"/>
              </w:rPr>
              <w:t>Web of Science</w:t>
            </w:r>
          </w:p>
        </w:tc>
        <w:tc>
          <w:tcPr>
            <w:tcW w:w="1417" w:type="dxa"/>
            <w:tcBorders>
              <w:top w:val="single" w:sz="4" w:space="0" w:color="auto"/>
              <w:left w:val="single" w:sz="4" w:space="0" w:color="000000"/>
              <w:bottom w:val="single" w:sz="4" w:space="0" w:color="auto"/>
              <w:right w:val="single" w:sz="4" w:space="0" w:color="000000"/>
            </w:tcBorders>
          </w:tcPr>
          <w:p w14:paraId="750E01BA"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11</w:t>
            </w:r>
          </w:p>
        </w:tc>
        <w:tc>
          <w:tcPr>
            <w:tcW w:w="1418" w:type="dxa"/>
            <w:tcBorders>
              <w:top w:val="single" w:sz="4" w:space="0" w:color="auto"/>
              <w:left w:val="single" w:sz="4" w:space="0" w:color="000000"/>
              <w:bottom w:val="single" w:sz="4" w:space="0" w:color="auto"/>
              <w:right w:val="single" w:sz="4" w:space="0" w:color="000000"/>
            </w:tcBorders>
          </w:tcPr>
          <w:p w14:paraId="3565271F"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1</w:t>
            </w:r>
          </w:p>
        </w:tc>
        <w:tc>
          <w:tcPr>
            <w:tcW w:w="1417" w:type="dxa"/>
            <w:tcBorders>
              <w:top w:val="single" w:sz="4" w:space="0" w:color="auto"/>
              <w:left w:val="single" w:sz="4" w:space="0" w:color="000000"/>
              <w:bottom w:val="single" w:sz="4" w:space="0" w:color="auto"/>
              <w:right w:val="single" w:sz="4" w:space="0" w:color="000000"/>
            </w:tcBorders>
          </w:tcPr>
          <w:p w14:paraId="049A8F21"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0</w:t>
            </w:r>
          </w:p>
        </w:tc>
        <w:tc>
          <w:tcPr>
            <w:tcW w:w="1276" w:type="dxa"/>
            <w:tcBorders>
              <w:top w:val="single" w:sz="4" w:space="0" w:color="auto"/>
              <w:left w:val="single" w:sz="4" w:space="0" w:color="000000"/>
              <w:bottom w:val="single" w:sz="4" w:space="0" w:color="auto"/>
              <w:right w:val="single" w:sz="4" w:space="0" w:color="000000"/>
            </w:tcBorders>
          </w:tcPr>
          <w:p w14:paraId="3871A7AD" w14:textId="77777777" w:rsidR="008C25F5" w:rsidRPr="001C1FD1" w:rsidRDefault="008C25F5" w:rsidP="000720C5">
            <w:pPr>
              <w:spacing w:before="120" w:after="0" w:line="360" w:lineRule="auto"/>
              <w:jc w:val="center"/>
              <w:rPr>
                <w:rFonts w:ascii="Times New Roman" w:eastAsia="Times New Roman" w:hAnsi="Times New Roman" w:cs="Times New Roman"/>
                <w:sz w:val="20"/>
                <w:szCs w:val="20"/>
                <w:lang w:eastAsia="de-DE"/>
              </w:rPr>
            </w:pPr>
            <w:r w:rsidRPr="001C1FD1">
              <w:rPr>
                <w:rFonts w:ascii="Times New Roman" w:eastAsia="Times New Roman" w:hAnsi="Times New Roman" w:cs="Times New Roman"/>
                <w:sz w:val="20"/>
                <w:szCs w:val="20"/>
                <w:lang w:eastAsia="de-DE"/>
              </w:rPr>
              <w:t>0</w:t>
            </w:r>
          </w:p>
        </w:tc>
      </w:tr>
      <w:tr w:rsidR="008C25F5" w:rsidRPr="001C1FD1" w14:paraId="04C4934B" w14:textId="77777777" w:rsidTr="008C25F5">
        <w:trPr>
          <w:cantSplit/>
          <w:trHeight w:val="406"/>
        </w:trPr>
        <w:tc>
          <w:tcPr>
            <w:tcW w:w="1413" w:type="dxa"/>
            <w:tcBorders>
              <w:top w:val="single" w:sz="4" w:space="0" w:color="auto"/>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0A34151E" w14:textId="77777777" w:rsidR="008C25F5" w:rsidRPr="001C1FD1" w:rsidRDefault="008C25F5" w:rsidP="000720C5">
            <w:pPr>
              <w:spacing w:before="120" w:after="0" w:line="480" w:lineRule="auto"/>
              <w:jc w:val="left"/>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 xml:space="preserve">Total </w:t>
            </w:r>
          </w:p>
        </w:tc>
        <w:tc>
          <w:tcPr>
            <w:tcW w:w="2126" w:type="dxa"/>
            <w:tcBorders>
              <w:top w:val="single" w:sz="4" w:space="0" w:color="auto"/>
              <w:left w:val="single" w:sz="4" w:space="0" w:color="000000"/>
              <w:bottom w:val="single" w:sz="4" w:space="0" w:color="000000"/>
              <w:right w:val="single" w:sz="4" w:space="0" w:color="000000"/>
            </w:tcBorders>
          </w:tcPr>
          <w:p w14:paraId="0B1AC717" w14:textId="77777777" w:rsidR="008C25F5" w:rsidRPr="001C1FD1" w:rsidRDefault="008C25F5" w:rsidP="000720C5">
            <w:pPr>
              <w:spacing w:before="120" w:after="0" w:line="360" w:lineRule="auto"/>
              <w:jc w:val="left"/>
              <w:rPr>
                <w:rFonts w:ascii="Times New Roman" w:eastAsia="Times New Roman" w:hAnsi="Times New Roman" w:cs="Times New Roman"/>
                <w:sz w:val="20"/>
                <w:szCs w:val="20"/>
                <w:lang w:eastAsia="de-DE"/>
              </w:rPr>
            </w:pPr>
          </w:p>
        </w:tc>
        <w:tc>
          <w:tcPr>
            <w:tcW w:w="1276" w:type="dxa"/>
            <w:tcBorders>
              <w:top w:val="single" w:sz="4" w:space="0" w:color="auto"/>
              <w:left w:val="single" w:sz="4" w:space="0" w:color="000000"/>
              <w:bottom w:val="single" w:sz="4" w:space="0" w:color="000000"/>
              <w:right w:val="single" w:sz="4" w:space="0" w:color="000000"/>
            </w:tcBorders>
          </w:tcPr>
          <w:p w14:paraId="1D5470C2"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p>
        </w:tc>
        <w:tc>
          <w:tcPr>
            <w:tcW w:w="1417" w:type="dxa"/>
            <w:tcBorders>
              <w:top w:val="single" w:sz="4" w:space="0" w:color="auto"/>
              <w:left w:val="single" w:sz="4" w:space="0" w:color="000000"/>
              <w:bottom w:val="single" w:sz="4" w:space="0" w:color="000000"/>
              <w:right w:val="single" w:sz="4" w:space="0" w:color="000000"/>
            </w:tcBorders>
            <w:vAlign w:val="center"/>
          </w:tcPr>
          <w:p w14:paraId="4B768D2E"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1536</w:t>
            </w:r>
          </w:p>
        </w:tc>
        <w:tc>
          <w:tcPr>
            <w:tcW w:w="1418" w:type="dxa"/>
            <w:tcBorders>
              <w:top w:val="single" w:sz="4" w:space="0" w:color="auto"/>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1E12FB39"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104</w:t>
            </w:r>
          </w:p>
        </w:tc>
        <w:tc>
          <w:tcPr>
            <w:tcW w:w="1417" w:type="dxa"/>
            <w:tcBorders>
              <w:top w:val="single" w:sz="4" w:space="0" w:color="auto"/>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593C878E"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47</w:t>
            </w:r>
          </w:p>
        </w:tc>
        <w:tc>
          <w:tcPr>
            <w:tcW w:w="1276" w:type="dxa"/>
            <w:tcBorders>
              <w:top w:val="single" w:sz="4" w:space="0" w:color="auto"/>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0229483A" w14:textId="77777777" w:rsidR="008C25F5" w:rsidRPr="001C1FD1" w:rsidRDefault="008C25F5" w:rsidP="000720C5">
            <w:pPr>
              <w:spacing w:before="120" w:after="0" w:line="360" w:lineRule="auto"/>
              <w:jc w:val="center"/>
              <w:rPr>
                <w:rFonts w:ascii="Times New Roman" w:eastAsia="Times New Roman" w:hAnsi="Times New Roman" w:cs="Times New Roman"/>
                <w:b/>
                <w:sz w:val="20"/>
                <w:szCs w:val="20"/>
                <w:lang w:eastAsia="de-DE"/>
              </w:rPr>
            </w:pPr>
            <w:r w:rsidRPr="001C1FD1">
              <w:rPr>
                <w:rFonts w:ascii="Times New Roman" w:eastAsia="Times New Roman" w:hAnsi="Times New Roman" w:cs="Times New Roman"/>
                <w:b/>
                <w:sz w:val="20"/>
                <w:szCs w:val="20"/>
                <w:lang w:eastAsia="de-DE"/>
              </w:rPr>
              <w:t>23</w:t>
            </w:r>
          </w:p>
        </w:tc>
      </w:tr>
    </w:tbl>
    <w:p w14:paraId="4A5C9776" w14:textId="6CF92842" w:rsidR="005D77CE" w:rsidRPr="001C1FD1" w:rsidRDefault="003C0BC0" w:rsidP="005D77CE">
      <w:pPr>
        <w:rPr>
          <w:rFonts w:ascii="Times New Roman" w:hAnsi="Times New Roman" w:cs="Times New Roman"/>
          <w:sz w:val="20"/>
          <w:szCs w:val="20"/>
        </w:rPr>
      </w:pPr>
      <w:r>
        <w:rPr>
          <w:rFonts w:ascii="Times New Roman" w:hAnsi="Times New Roman" w:cs="Times New Roman"/>
          <w:sz w:val="20"/>
          <w:szCs w:val="20"/>
        </w:rPr>
        <w:t>Source: Authors’ compilation (</w:t>
      </w:r>
      <w:r w:rsidR="005D77CE" w:rsidRPr="001C1FD1">
        <w:rPr>
          <w:rFonts w:ascii="Times New Roman" w:hAnsi="Times New Roman" w:cs="Times New Roman"/>
          <w:sz w:val="20"/>
          <w:szCs w:val="20"/>
        </w:rPr>
        <w:t>202</w:t>
      </w:r>
      <w:r w:rsidR="001C1FD1" w:rsidRPr="001C1FD1">
        <w:rPr>
          <w:rFonts w:ascii="Times New Roman" w:hAnsi="Times New Roman" w:cs="Times New Roman"/>
          <w:sz w:val="20"/>
          <w:szCs w:val="20"/>
        </w:rPr>
        <w:t>3</w:t>
      </w:r>
      <w:r>
        <w:rPr>
          <w:rFonts w:ascii="Times New Roman" w:hAnsi="Times New Roman" w:cs="Times New Roman"/>
          <w:sz w:val="20"/>
          <w:szCs w:val="20"/>
        </w:rPr>
        <w:t>)</w:t>
      </w:r>
      <w:r w:rsidR="005D77CE" w:rsidRPr="001C1FD1">
        <w:rPr>
          <w:rFonts w:ascii="Times New Roman" w:hAnsi="Times New Roman" w:cs="Times New Roman"/>
          <w:sz w:val="20"/>
          <w:szCs w:val="20"/>
        </w:rPr>
        <w:t>.</w:t>
      </w:r>
    </w:p>
    <w:p w14:paraId="5D2B6820" w14:textId="1E90A6DA" w:rsidR="005D77CE" w:rsidRPr="001C1FD1" w:rsidRDefault="005D77CE" w:rsidP="005D77CE">
      <w:pPr>
        <w:rPr>
          <w:rFonts w:ascii="Times New Roman" w:hAnsi="Times New Roman" w:cs="Times New Roman"/>
          <w:sz w:val="20"/>
          <w:szCs w:val="20"/>
        </w:rPr>
      </w:pPr>
    </w:p>
    <w:p w14:paraId="2E5DB91C" w14:textId="77777777" w:rsidR="00DE27FD" w:rsidRPr="001C1FD1" w:rsidRDefault="00DE27FD" w:rsidP="005D77CE">
      <w:pPr>
        <w:rPr>
          <w:rFonts w:ascii="Times New Roman" w:hAnsi="Times New Roman" w:cs="Times New Roman"/>
          <w:sz w:val="20"/>
          <w:szCs w:val="20"/>
        </w:rPr>
        <w:sectPr w:rsidR="00DE27FD" w:rsidRPr="001C1FD1" w:rsidSect="008C25F5">
          <w:footerReference w:type="default" r:id="rId9"/>
          <w:pgSz w:w="11906" w:h="16838"/>
          <w:pgMar w:top="1417" w:right="1417" w:bottom="1134" w:left="1417" w:header="708" w:footer="708" w:gutter="0"/>
          <w:cols w:space="708"/>
          <w:docGrid w:linePitch="360"/>
        </w:sectPr>
      </w:pPr>
    </w:p>
    <w:p w14:paraId="59FB582D" w14:textId="15E15E88" w:rsidR="005D77CE" w:rsidRPr="001C1FD1" w:rsidRDefault="006723D9" w:rsidP="005D77CE">
      <w:pPr>
        <w:pStyle w:val="berschrift2"/>
        <w:numPr>
          <w:ilvl w:val="1"/>
          <w:numId w:val="3"/>
        </w:numPr>
        <w:rPr>
          <w:rFonts w:ascii="Times New Roman" w:hAnsi="Times New Roman" w:cs="Times New Roman"/>
        </w:rPr>
      </w:pPr>
      <w:r>
        <w:rPr>
          <w:rFonts w:ascii="Times New Roman" w:hAnsi="Times New Roman" w:cs="Times New Roman"/>
        </w:rPr>
        <w:lastRenderedPageBreak/>
        <w:t>Supplementary Material B</w:t>
      </w:r>
    </w:p>
    <w:p w14:paraId="661D715E" w14:textId="2BDE4814" w:rsidR="00601D13" w:rsidRPr="001C1FD1" w:rsidRDefault="006723D9" w:rsidP="00601D13">
      <w:pPr>
        <w:rPr>
          <w:rFonts w:ascii="Times New Roman" w:hAnsi="Times New Roman" w:cs="Times New Roman"/>
          <w:sz w:val="20"/>
          <w:szCs w:val="20"/>
        </w:rPr>
      </w:pPr>
      <w:r>
        <w:rPr>
          <w:rFonts w:ascii="Times New Roman" w:hAnsi="Times New Roman" w:cs="Times New Roman"/>
          <w:sz w:val="20"/>
          <w:szCs w:val="20"/>
        </w:rPr>
        <w:t>Table B</w:t>
      </w:r>
      <w:r w:rsidR="00601D13" w:rsidRPr="001C1FD1">
        <w:rPr>
          <w:rFonts w:ascii="Times New Roman" w:hAnsi="Times New Roman" w:cs="Times New Roman"/>
          <w:sz w:val="20"/>
          <w:szCs w:val="20"/>
        </w:rPr>
        <w:t xml:space="preserve">.1 provides a comprehensive overview of the stakeholder groups in each case study that are relevant to the implementation of the </w:t>
      </w:r>
      <w:r w:rsidR="00EF4E76" w:rsidRPr="001C1FD1">
        <w:rPr>
          <w:rFonts w:ascii="Times New Roman" w:hAnsi="Times New Roman" w:cs="Times New Roman"/>
          <w:sz w:val="20"/>
          <w:szCs w:val="20"/>
        </w:rPr>
        <w:t>CEA</w:t>
      </w:r>
      <w:r w:rsidR="00601D13" w:rsidRPr="001C1FD1">
        <w:rPr>
          <w:rFonts w:ascii="Times New Roman" w:hAnsi="Times New Roman" w:cs="Times New Roman"/>
          <w:sz w:val="20"/>
          <w:szCs w:val="20"/>
        </w:rPr>
        <w:t xml:space="preserve"> in urban settings.</w:t>
      </w:r>
    </w:p>
    <w:p w14:paraId="1A728F71" w14:textId="1B8BE4EA" w:rsidR="005D77CE" w:rsidRPr="001C1FD1" w:rsidRDefault="005D77CE" w:rsidP="005D77CE">
      <w:pPr>
        <w:pStyle w:val="Beschriftung"/>
        <w:keepNext/>
        <w:rPr>
          <w:rFonts w:ascii="Times New Roman" w:hAnsi="Times New Roman" w:cs="Times New Roman"/>
          <w:sz w:val="20"/>
          <w:szCs w:val="20"/>
        </w:rPr>
      </w:pPr>
      <w:r w:rsidRPr="001C1FD1">
        <w:rPr>
          <w:rFonts w:ascii="Times New Roman" w:hAnsi="Times New Roman" w:cs="Times New Roman"/>
          <w:sz w:val="20"/>
          <w:szCs w:val="20"/>
        </w:rPr>
        <w:t xml:space="preserve">Table </w:t>
      </w:r>
      <w:r w:rsidR="006723D9">
        <w:rPr>
          <w:rFonts w:ascii="Times New Roman" w:hAnsi="Times New Roman" w:cs="Times New Roman"/>
          <w:sz w:val="20"/>
          <w:szCs w:val="20"/>
        </w:rPr>
        <w:t>B</w:t>
      </w:r>
      <w:r w:rsidRPr="001C1FD1">
        <w:rPr>
          <w:rFonts w:ascii="Times New Roman" w:hAnsi="Times New Roman" w:cs="Times New Roman"/>
          <w:sz w:val="20"/>
          <w:szCs w:val="20"/>
        </w:rPr>
        <w:t xml:space="preserve">.1: Relevant actor groups for </w:t>
      </w:r>
      <w:r w:rsidR="00BF75A5" w:rsidRPr="001C1FD1">
        <w:rPr>
          <w:rFonts w:ascii="Times New Roman" w:hAnsi="Times New Roman" w:cs="Times New Roman"/>
          <w:sz w:val="20"/>
          <w:szCs w:val="20"/>
        </w:rPr>
        <w:t>the implementation of</w:t>
      </w:r>
      <w:r w:rsidRPr="001C1FD1">
        <w:rPr>
          <w:rFonts w:ascii="Times New Roman" w:hAnsi="Times New Roman" w:cs="Times New Roman"/>
          <w:sz w:val="20"/>
          <w:szCs w:val="20"/>
        </w:rPr>
        <w:t xml:space="preserve"> </w:t>
      </w:r>
      <w:r w:rsidR="00EF4E76" w:rsidRPr="001C1FD1">
        <w:rPr>
          <w:rFonts w:ascii="Times New Roman" w:hAnsi="Times New Roman" w:cs="Times New Roman"/>
          <w:sz w:val="20"/>
          <w:szCs w:val="20"/>
        </w:rPr>
        <w:t>CEA</w:t>
      </w:r>
      <w:r w:rsidRPr="001C1FD1">
        <w:rPr>
          <w:rFonts w:ascii="Times New Roman" w:hAnsi="Times New Roman" w:cs="Times New Roman"/>
          <w:sz w:val="20"/>
          <w:szCs w:val="20"/>
        </w:rPr>
        <w:t xml:space="preserve"> in London, Nairobi and Singapore.</w:t>
      </w:r>
    </w:p>
    <w:tbl>
      <w:tblPr>
        <w:tblStyle w:val="Tabellenraster"/>
        <w:tblW w:w="15446" w:type="dxa"/>
        <w:tblLook w:val="04A0" w:firstRow="1" w:lastRow="0" w:firstColumn="1" w:lastColumn="0" w:noHBand="0" w:noVBand="1"/>
      </w:tblPr>
      <w:tblGrid>
        <w:gridCol w:w="1968"/>
        <w:gridCol w:w="2173"/>
        <w:gridCol w:w="2186"/>
        <w:gridCol w:w="2325"/>
        <w:gridCol w:w="2307"/>
        <w:gridCol w:w="2290"/>
        <w:gridCol w:w="2197"/>
      </w:tblGrid>
      <w:tr w:rsidR="005D77CE" w:rsidRPr="001C1FD1" w14:paraId="57F01460" w14:textId="77777777" w:rsidTr="00601D13">
        <w:tc>
          <w:tcPr>
            <w:tcW w:w="1968" w:type="dxa"/>
          </w:tcPr>
          <w:p w14:paraId="37F59467"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Actor Groups</w:t>
            </w:r>
          </w:p>
        </w:tc>
        <w:tc>
          <w:tcPr>
            <w:tcW w:w="4359" w:type="dxa"/>
            <w:gridSpan w:val="2"/>
          </w:tcPr>
          <w:p w14:paraId="634B0FA7" w14:textId="77777777" w:rsidR="005D77CE" w:rsidRPr="001C1FD1" w:rsidRDefault="005D77CE" w:rsidP="00601D13">
            <w:pPr>
              <w:jc w:val="center"/>
              <w:rPr>
                <w:rFonts w:ascii="Times New Roman" w:hAnsi="Times New Roman" w:cs="Times New Roman"/>
                <w:b/>
                <w:sz w:val="20"/>
                <w:szCs w:val="20"/>
              </w:rPr>
            </w:pPr>
            <w:r w:rsidRPr="001C1FD1">
              <w:rPr>
                <w:rFonts w:ascii="Times New Roman" w:hAnsi="Times New Roman" w:cs="Times New Roman"/>
                <w:b/>
                <w:sz w:val="20"/>
                <w:szCs w:val="20"/>
              </w:rPr>
              <w:t>London</w:t>
            </w:r>
          </w:p>
        </w:tc>
        <w:tc>
          <w:tcPr>
            <w:tcW w:w="4632" w:type="dxa"/>
            <w:gridSpan w:val="2"/>
          </w:tcPr>
          <w:p w14:paraId="51A46A82" w14:textId="77777777" w:rsidR="005D77CE" w:rsidRPr="001C1FD1" w:rsidRDefault="005D77CE" w:rsidP="00601D13">
            <w:pPr>
              <w:jc w:val="center"/>
              <w:rPr>
                <w:rFonts w:ascii="Times New Roman" w:hAnsi="Times New Roman" w:cs="Times New Roman"/>
                <w:b/>
                <w:sz w:val="20"/>
                <w:szCs w:val="20"/>
              </w:rPr>
            </w:pPr>
            <w:r w:rsidRPr="001C1FD1">
              <w:rPr>
                <w:rFonts w:ascii="Times New Roman" w:hAnsi="Times New Roman" w:cs="Times New Roman"/>
                <w:b/>
                <w:sz w:val="20"/>
                <w:szCs w:val="20"/>
              </w:rPr>
              <w:t>Nairobi</w:t>
            </w:r>
          </w:p>
        </w:tc>
        <w:tc>
          <w:tcPr>
            <w:tcW w:w="4487" w:type="dxa"/>
            <w:gridSpan w:val="2"/>
          </w:tcPr>
          <w:p w14:paraId="2B96EC32" w14:textId="77777777" w:rsidR="005D77CE" w:rsidRPr="001C1FD1" w:rsidRDefault="005D77CE" w:rsidP="00601D13">
            <w:pPr>
              <w:jc w:val="center"/>
              <w:rPr>
                <w:rFonts w:ascii="Times New Roman" w:hAnsi="Times New Roman" w:cs="Times New Roman"/>
                <w:b/>
                <w:sz w:val="20"/>
                <w:szCs w:val="20"/>
              </w:rPr>
            </w:pPr>
            <w:r w:rsidRPr="001C1FD1">
              <w:rPr>
                <w:rFonts w:ascii="Times New Roman" w:hAnsi="Times New Roman" w:cs="Times New Roman"/>
                <w:b/>
                <w:sz w:val="20"/>
                <w:szCs w:val="20"/>
              </w:rPr>
              <w:t>Singapore</w:t>
            </w:r>
          </w:p>
        </w:tc>
      </w:tr>
      <w:tr w:rsidR="005D77CE" w:rsidRPr="001C1FD1" w14:paraId="5A11AE0B" w14:textId="77777777" w:rsidTr="00601D13">
        <w:tc>
          <w:tcPr>
            <w:tcW w:w="1968" w:type="dxa"/>
          </w:tcPr>
          <w:p w14:paraId="304A9B64" w14:textId="77777777" w:rsidR="005D77CE" w:rsidRPr="001C1FD1" w:rsidRDefault="005D77CE" w:rsidP="00601D13">
            <w:pPr>
              <w:rPr>
                <w:rFonts w:ascii="Times New Roman" w:hAnsi="Times New Roman" w:cs="Times New Roman"/>
                <w:b/>
                <w:sz w:val="20"/>
                <w:szCs w:val="20"/>
              </w:rPr>
            </w:pPr>
          </w:p>
        </w:tc>
        <w:tc>
          <w:tcPr>
            <w:tcW w:w="2173" w:type="dxa"/>
          </w:tcPr>
          <w:p w14:paraId="3938101D" w14:textId="77777777" w:rsidR="005D77CE" w:rsidRPr="001C1FD1" w:rsidRDefault="005D77CE" w:rsidP="00601D13">
            <w:pPr>
              <w:jc w:val="center"/>
              <w:rPr>
                <w:rFonts w:ascii="Times New Roman" w:hAnsi="Times New Roman" w:cs="Times New Roman"/>
                <w:b/>
                <w:sz w:val="20"/>
                <w:szCs w:val="20"/>
              </w:rPr>
            </w:pPr>
            <w:r w:rsidRPr="001C1FD1">
              <w:rPr>
                <w:rFonts w:ascii="Times New Roman" w:hAnsi="Times New Roman" w:cs="Times New Roman"/>
                <w:b/>
                <w:sz w:val="20"/>
                <w:szCs w:val="20"/>
              </w:rPr>
              <w:t>Actors</w:t>
            </w:r>
          </w:p>
        </w:tc>
        <w:tc>
          <w:tcPr>
            <w:tcW w:w="2186" w:type="dxa"/>
          </w:tcPr>
          <w:p w14:paraId="36CEF8A2" w14:textId="77777777" w:rsidR="005D77CE" w:rsidRPr="001C1FD1" w:rsidRDefault="005D77CE" w:rsidP="00601D13">
            <w:pPr>
              <w:jc w:val="center"/>
              <w:rPr>
                <w:rFonts w:ascii="Times New Roman" w:hAnsi="Times New Roman" w:cs="Times New Roman"/>
                <w:b/>
                <w:sz w:val="20"/>
                <w:szCs w:val="20"/>
              </w:rPr>
            </w:pPr>
            <w:r w:rsidRPr="001C1FD1">
              <w:rPr>
                <w:rFonts w:ascii="Times New Roman" w:hAnsi="Times New Roman" w:cs="Times New Roman"/>
                <w:b/>
                <w:sz w:val="20"/>
                <w:szCs w:val="20"/>
              </w:rPr>
              <w:t>Functions</w:t>
            </w:r>
          </w:p>
        </w:tc>
        <w:tc>
          <w:tcPr>
            <w:tcW w:w="2325" w:type="dxa"/>
          </w:tcPr>
          <w:p w14:paraId="3D253F5C" w14:textId="77777777" w:rsidR="005D77CE" w:rsidRPr="001C1FD1" w:rsidRDefault="005D77CE" w:rsidP="00601D13">
            <w:pPr>
              <w:jc w:val="center"/>
              <w:rPr>
                <w:rFonts w:ascii="Times New Roman" w:hAnsi="Times New Roman" w:cs="Times New Roman"/>
                <w:b/>
                <w:sz w:val="20"/>
                <w:szCs w:val="20"/>
              </w:rPr>
            </w:pPr>
            <w:r w:rsidRPr="001C1FD1">
              <w:rPr>
                <w:rFonts w:ascii="Times New Roman" w:hAnsi="Times New Roman" w:cs="Times New Roman"/>
                <w:b/>
                <w:sz w:val="20"/>
                <w:szCs w:val="20"/>
              </w:rPr>
              <w:t>Actors</w:t>
            </w:r>
          </w:p>
        </w:tc>
        <w:tc>
          <w:tcPr>
            <w:tcW w:w="2307" w:type="dxa"/>
          </w:tcPr>
          <w:p w14:paraId="58FC8476" w14:textId="77777777" w:rsidR="005D77CE" w:rsidRPr="001C1FD1" w:rsidRDefault="005D77CE" w:rsidP="00601D13">
            <w:pPr>
              <w:jc w:val="center"/>
              <w:rPr>
                <w:rFonts w:ascii="Times New Roman" w:hAnsi="Times New Roman" w:cs="Times New Roman"/>
                <w:b/>
                <w:sz w:val="20"/>
                <w:szCs w:val="20"/>
              </w:rPr>
            </w:pPr>
            <w:r w:rsidRPr="001C1FD1">
              <w:rPr>
                <w:rFonts w:ascii="Times New Roman" w:hAnsi="Times New Roman" w:cs="Times New Roman"/>
                <w:b/>
                <w:sz w:val="20"/>
                <w:szCs w:val="20"/>
              </w:rPr>
              <w:t>Functions</w:t>
            </w:r>
          </w:p>
        </w:tc>
        <w:tc>
          <w:tcPr>
            <w:tcW w:w="2290" w:type="dxa"/>
          </w:tcPr>
          <w:p w14:paraId="6A728D1D" w14:textId="77777777" w:rsidR="005D77CE" w:rsidRPr="001C1FD1" w:rsidRDefault="005D77CE" w:rsidP="00601D13">
            <w:pPr>
              <w:jc w:val="center"/>
              <w:rPr>
                <w:rFonts w:ascii="Times New Roman" w:hAnsi="Times New Roman" w:cs="Times New Roman"/>
                <w:b/>
                <w:sz w:val="20"/>
                <w:szCs w:val="20"/>
              </w:rPr>
            </w:pPr>
            <w:r w:rsidRPr="001C1FD1">
              <w:rPr>
                <w:rFonts w:ascii="Times New Roman" w:hAnsi="Times New Roman" w:cs="Times New Roman"/>
                <w:b/>
                <w:sz w:val="20"/>
                <w:szCs w:val="20"/>
              </w:rPr>
              <w:t>Actors</w:t>
            </w:r>
          </w:p>
        </w:tc>
        <w:tc>
          <w:tcPr>
            <w:tcW w:w="2197" w:type="dxa"/>
          </w:tcPr>
          <w:p w14:paraId="479C811A" w14:textId="77777777" w:rsidR="005D77CE" w:rsidRPr="001C1FD1" w:rsidRDefault="005D77CE" w:rsidP="00601D13">
            <w:pPr>
              <w:jc w:val="center"/>
              <w:rPr>
                <w:rFonts w:ascii="Times New Roman" w:hAnsi="Times New Roman" w:cs="Times New Roman"/>
                <w:b/>
                <w:sz w:val="20"/>
                <w:szCs w:val="20"/>
              </w:rPr>
            </w:pPr>
            <w:r w:rsidRPr="001C1FD1">
              <w:rPr>
                <w:rFonts w:ascii="Times New Roman" w:hAnsi="Times New Roman" w:cs="Times New Roman"/>
                <w:b/>
                <w:sz w:val="20"/>
                <w:szCs w:val="20"/>
              </w:rPr>
              <w:t>Functions</w:t>
            </w:r>
          </w:p>
        </w:tc>
      </w:tr>
      <w:tr w:rsidR="007B0E10" w:rsidRPr="001C1FD1" w14:paraId="3A29EA3C" w14:textId="77777777" w:rsidTr="00601D13">
        <w:tc>
          <w:tcPr>
            <w:tcW w:w="1968" w:type="dxa"/>
            <w:vMerge w:val="restart"/>
          </w:tcPr>
          <w:p w14:paraId="734EAF8A" w14:textId="0A60B469" w:rsidR="007B0E10" w:rsidRPr="001C1FD1" w:rsidRDefault="007B0E10" w:rsidP="00601D13">
            <w:pPr>
              <w:rPr>
                <w:rFonts w:ascii="Times New Roman" w:hAnsi="Times New Roman" w:cs="Times New Roman"/>
                <w:b/>
                <w:sz w:val="20"/>
                <w:szCs w:val="20"/>
              </w:rPr>
            </w:pPr>
            <w:r w:rsidRPr="001C1FD1">
              <w:rPr>
                <w:rFonts w:ascii="Times New Roman" w:hAnsi="Times New Roman" w:cs="Times New Roman"/>
                <w:b/>
                <w:sz w:val="20"/>
                <w:szCs w:val="20"/>
              </w:rPr>
              <w:t>Public sector actors</w:t>
            </w:r>
          </w:p>
        </w:tc>
        <w:tc>
          <w:tcPr>
            <w:tcW w:w="2173" w:type="dxa"/>
          </w:tcPr>
          <w:p w14:paraId="2CB12F47"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Greater London Authority </w:t>
            </w:r>
          </w:p>
        </w:tc>
        <w:tc>
          <w:tcPr>
            <w:tcW w:w="2186" w:type="dxa"/>
          </w:tcPr>
          <w:p w14:paraId="246F913C"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Develops the London Food Strategy.</w:t>
            </w:r>
          </w:p>
        </w:tc>
        <w:tc>
          <w:tcPr>
            <w:tcW w:w="2325" w:type="dxa"/>
          </w:tcPr>
          <w:p w14:paraId="6723677D"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Ministry of Agriculture, Livestock, Fisheries and Co-operatives</w:t>
            </w:r>
          </w:p>
        </w:tc>
        <w:tc>
          <w:tcPr>
            <w:tcW w:w="2307" w:type="dxa"/>
          </w:tcPr>
          <w:p w14:paraId="54460532" w14:textId="1C6D0515"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and regulates agricultural policy. Aims to ensure 100% food and nutrition security.</w:t>
            </w:r>
          </w:p>
        </w:tc>
        <w:tc>
          <w:tcPr>
            <w:tcW w:w="2290" w:type="dxa"/>
          </w:tcPr>
          <w:p w14:paraId="1D422064"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Housing &amp; Development Board (HDB) </w:t>
            </w:r>
          </w:p>
        </w:tc>
        <w:tc>
          <w:tcPr>
            <w:tcW w:w="2197" w:type="dxa"/>
          </w:tcPr>
          <w:p w14:paraId="0CE14BE9" w14:textId="07D6C82D"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Contributes to the process of sustainable urban development. Provide land for different uses.</w:t>
            </w:r>
          </w:p>
        </w:tc>
      </w:tr>
      <w:tr w:rsidR="007B0E10" w:rsidRPr="001C1FD1" w14:paraId="1D39138B" w14:textId="77777777" w:rsidTr="00601D13">
        <w:tc>
          <w:tcPr>
            <w:tcW w:w="1968" w:type="dxa"/>
            <w:vMerge/>
          </w:tcPr>
          <w:p w14:paraId="750BC94C" w14:textId="77777777" w:rsidR="007B0E10" w:rsidRPr="001C1FD1" w:rsidRDefault="007B0E10" w:rsidP="00601D13">
            <w:pPr>
              <w:rPr>
                <w:rFonts w:ascii="Times New Roman" w:hAnsi="Times New Roman" w:cs="Times New Roman"/>
                <w:b/>
                <w:sz w:val="20"/>
                <w:szCs w:val="20"/>
              </w:rPr>
            </w:pPr>
          </w:p>
        </w:tc>
        <w:tc>
          <w:tcPr>
            <w:tcW w:w="2173" w:type="dxa"/>
          </w:tcPr>
          <w:p w14:paraId="60367014"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London Mayor</w:t>
            </w:r>
          </w:p>
        </w:tc>
        <w:tc>
          <w:tcPr>
            <w:tcW w:w="2186" w:type="dxa"/>
          </w:tcPr>
          <w:p w14:paraId="237698B1"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Aims to create a sustainable and healthy food system. Supports the development of the London Food Strategy.</w:t>
            </w:r>
          </w:p>
        </w:tc>
        <w:tc>
          <w:tcPr>
            <w:tcW w:w="2325" w:type="dxa"/>
          </w:tcPr>
          <w:p w14:paraId="17CC8795"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Nairobi City County</w:t>
            </w:r>
          </w:p>
        </w:tc>
        <w:tc>
          <w:tcPr>
            <w:tcW w:w="2307" w:type="dxa"/>
          </w:tcPr>
          <w:p w14:paraId="1C7A2B55"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and regulates local policies in Nairobi.</w:t>
            </w:r>
          </w:p>
        </w:tc>
        <w:tc>
          <w:tcPr>
            <w:tcW w:w="2290" w:type="dxa"/>
          </w:tcPr>
          <w:p w14:paraId="15DD2B4E"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Urban Redevelopment Authority (URA)</w:t>
            </w:r>
          </w:p>
        </w:tc>
        <w:tc>
          <w:tcPr>
            <w:tcW w:w="2197" w:type="dxa"/>
          </w:tcPr>
          <w:p w14:paraId="60D3177D" w14:textId="3A90E758"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Aims to integrate greenery into buildings. Defines land use. Helps developers meet planning requirements for land use and intensity.</w:t>
            </w:r>
          </w:p>
        </w:tc>
      </w:tr>
      <w:tr w:rsidR="007B0E10" w:rsidRPr="001C1FD1" w14:paraId="79590798" w14:textId="77777777" w:rsidTr="00601D13">
        <w:tc>
          <w:tcPr>
            <w:tcW w:w="1968" w:type="dxa"/>
            <w:vMerge/>
          </w:tcPr>
          <w:p w14:paraId="31AF7C03" w14:textId="77777777" w:rsidR="007B0E10" w:rsidRPr="001C1FD1" w:rsidRDefault="007B0E10" w:rsidP="00601D13">
            <w:pPr>
              <w:rPr>
                <w:rFonts w:ascii="Times New Roman" w:hAnsi="Times New Roman" w:cs="Times New Roman"/>
                <w:b/>
                <w:sz w:val="20"/>
                <w:szCs w:val="20"/>
              </w:rPr>
            </w:pPr>
          </w:p>
        </w:tc>
        <w:tc>
          <w:tcPr>
            <w:tcW w:w="2173" w:type="dxa"/>
          </w:tcPr>
          <w:p w14:paraId="343541A1"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Food Standard Agency</w:t>
            </w:r>
          </w:p>
        </w:tc>
        <w:tc>
          <w:tcPr>
            <w:tcW w:w="2186" w:type="dxa"/>
          </w:tcPr>
          <w:p w14:paraId="7A237C5A" w14:textId="4DBAEF7B"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Sets the standard for safe and healthy food.</w:t>
            </w:r>
          </w:p>
        </w:tc>
        <w:tc>
          <w:tcPr>
            <w:tcW w:w="2325" w:type="dxa"/>
          </w:tcPr>
          <w:p w14:paraId="3E6671BF"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Kenya Bureau of Standards</w:t>
            </w:r>
          </w:p>
        </w:tc>
        <w:tc>
          <w:tcPr>
            <w:tcW w:w="2307" w:type="dxa"/>
          </w:tcPr>
          <w:p w14:paraId="7B267956" w14:textId="7A428A72"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Gives legal permission for insects to be used as animal feed.</w:t>
            </w:r>
          </w:p>
        </w:tc>
        <w:tc>
          <w:tcPr>
            <w:tcW w:w="2290" w:type="dxa"/>
          </w:tcPr>
          <w:p w14:paraId="0E09C6FD"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Agri-Food &amp; Veterinary Authority</w:t>
            </w:r>
          </w:p>
        </w:tc>
        <w:tc>
          <w:tcPr>
            <w:tcW w:w="2197" w:type="dxa"/>
          </w:tcPr>
          <w:p w14:paraId="28239D5F" w14:textId="3FCBEBE9"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Promotes the use of vertical farming</w:t>
            </w:r>
          </w:p>
        </w:tc>
      </w:tr>
      <w:tr w:rsidR="007B0E10" w:rsidRPr="001C1FD1" w14:paraId="0265CC86" w14:textId="77777777" w:rsidTr="00601D13">
        <w:tc>
          <w:tcPr>
            <w:tcW w:w="1968" w:type="dxa"/>
            <w:vMerge/>
          </w:tcPr>
          <w:p w14:paraId="67855A5D" w14:textId="77777777" w:rsidR="007B0E10" w:rsidRPr="001C1FD1" w:rsidRDefault="007B0E10" w:rsidP="00601D13">
            <w:pPr>
              <w:rPr>
                <w:rFonts w:ascii="Times New Roman" w:hAnsi="Times New Roman" w:cs="Times New Roman"/>
                <w:b/>
                <w:sz w:val="20"/>
                <w:szCs w:val="20"/>
              </w:rPr>
            </w:pPr>
          </w:p>
        </w:tc>
        <w:tc>
          <w:tcPr>
            <w:tcW w:w="2173" w:type="dxa"/>
          </w:tcPr>
          <w:p w14:paraId="01E87D47"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Department for Environment, Food and Rural Affairs (DEFRA)</w:t>
            </w:r>
          </w:p>
        </w:tc>
        <w:tc>
          <w:tcPr>
            <w:tcW w:w="2186" w:type="dxa"/>
          </w:tcPr>
          <w:p w14:paraId="4F1AB7F3"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Responsible for improving and protecting the environment by creating a green economy.</w:t>
            </w:r>
          </w:p>
        </w:tc>
        <w:tc>
          <w:tcPr>
            <w:tcW w:w="2325" w:type="dxa"/>
          </w:tcPr>
          <w:p w14:paraId="4F0FD718"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National Environment Management Authority</w:t>
            </w:r>
          </w:p>
        </w:tc>
        <w:tc>
          <w:tcPr>
            <w:tcW w:w="2307" w:type="dxa"/>
          </w:tcPr>
          <w:p w14:paraId="2DBBA131" w14:textId="481C5CF1"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Gives permission for the facility.</w:t>
            </w:r>
          </w:p>
        </w:tc>
        <w:tc>
          <w:tcPr>
            <w:tcW w:w="2290" w:type="dxa"/>
          </w:tcPr>
          <w:p w14:paraId="122396BE"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National Parks Board</w:t>
            </w:r>
          </w:p>
        </w:tc>
        <w:tc>
          <w:tcPr>
            <w:tcW w:w="2197" w:type="dxa"/>
          </w:tcPr>
          <w:p w14:paraId="7A5AA480"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Promotes gardening initiatives</w:t>
            </w:r>
          </w:p>
        </w:tc>
      </w:tr>
      <w:tr w:rsidR="007B0E10" w:rsidRPr="001C1FD1" w14:paraId="623B23EF" w14:textId="77777777" w:rsidTr="00601D13">
        <w:tc>
          <w:tcPr>
            <w:tcW w:w="1968" w:type="dxa"/>
            <w:vMerge/>
          </w:tcPr>
          <w:p w14:paraId="1663D446" w14:textId="77777777" w:rsidR="007B0E10" w:rsidRPr="001C1FD1" w:rsidRDefault="007B0E10" w:rsidP="00601D13">
            <w:pPr>
              <w:rPr>
                <w:rFonts w:ascii="Times New Roman" w:hAnsi="Times New Roman" w:cs="Times New Roman"/>
                <w:b/>
                <w:sz w:val="20"/>
                <w:szCs w:val="20"/>
              </w:rPr>
            </w:pPr>
          </w:p>
        </w:tc>
        <w:tc>
          <w:tcPr>
            <w:tcW w:w="2173" w:type="dxa"/>
          </w:tcPr>
          <w:p w14:paraId="0ED33FA0"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Department for Levelling Up,</w:t>
            </w:r>
          </w:p>
          <w:p w14:paraId="593C9E76"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Housing &amp; Communities</w:t>
            </w:r>
          </w:p>
        </w:tc>
        <w:tc>
          <w:tcPr>
            <w:tcW w:w="2186" w:type="dxa"/>
          </w:tcPr>
          <w:p w14:paraId="0597FDB2" w14:textId="2A91054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Helping communities create great places to live and work.</w:t>
            </w:r>
          </w:p>
        </w:tc>
        <w:tc>
          <w:tcPr>
            <w:tcW w:w="2325" w:type="dxa"/>
          </w:tcPr>
          <w:p w14:paraId="32EC4D90" w14:textId="77777777" w:rsidR="007B0E10" w:rsidRPr="001C1FD1" w:rsidRDefault="007B0E10" w:rsidP="00324E1D">
            <w:pPr>
              <w:jc w:val="left"/>
              <w:rPr>
                <w:rFonts w:ascii="Times New Roman" w:eastAsia="Times New Roman" w:hAnsi="Times New Roman" w:cs="Times New Roman"/>
                <w:sz w:val="20"/>
                <w:szCs w:val="20"/>
                <w:lang w:val="de-DE" w:eastAsia="de-DE"/>
              </w:rPr>
            </w:pPr>
            <w:r w:rsidRPr="001C1FD1">
              <w:rPr>
                <w:rFonts w:ascii="Times New Roman" w:eastAsia="Times New Roman" w:hAnsi="Times New Roman" w:cs="Times New Roman"/>
                <w:sz w:val="20"/>
                <w:szCs w:val="20"/>
                <w:lang w:val="de-DE" w:eastAsia="de-DE"/>
              </w:rPr>
              <w:t>Agriculture Food Authority</w:t>
            </w:r>
          </w:p>
        </w:tc>
        <w:tc>
          <w:tcPr>
            <w:tcW w:w="2307" w:type="dxa"/>
          </w:tcPr>
          <w:p w14:paraId="2E68541F"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Checks food quality</w:t>
            </w:r>
          </w:p>
        </w:tc>
        <w:tc>
          <w:tcPr>
            <w:tcW w:w="2290" w:type="dxa"/>
          </w:tcPr>
          <w:p w14:paraId="736FF5B0"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Singapore Food Agency (SFA)</w:t>
            </w:r>
          </w:p>
        </w:tc>
        <w:tc>
          <w:tcPr>
            <w:tcW w:w="2197" w:type="dxa"/>
          </w:tcPr>
          <w:p w14:paraId="29314545" w14:textId="4E9D28D9"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Launched the 30 by 30 strategy. Ensures that urban farms achieve a high level of productivity. Leases land and grants licences for food production.</w:t>
            </w:r>
          </w:p>
        </w:tc>
      </w:tr>
      <w:tr w:rsidR="007B0E10" w:rsidRPr="001C1FD1" w14:paraId="256BE833" w14:textId="77777777" w:rsidTr="00601D13">
        <w:tc>
          <w:tcPr>
            <w:tcW w:w="1968" w:type="dxa"/>
            <w:vMerge/>
          </w:tcPr>
          <w:p w14:paraId="11DE66B0" w14:textId="77777777" w:rsidR="007B0E10" w:rsidRPr="001C1FD1" w:rsidRDefault="007B0E10" w:rsidP="00601D13">
            <w:pPr>
              <w:rPr>
                <w:rFonts w:ascii="Times New Roman" w:hAnsi="Times New Roman" w:cs="Times New Roman"/>
                <w:b/>
                <w:sz w:val="20"/>
                <w:szCs w:val="20"/>
              </w:rPr>
            </w:pPr>
          </w:p>
        </w:tc>
        <w:tc>
          <w:tcPr>
            <w:tcW w:w="2173" w:type="dxa"/>
          </w:tcPr>
          <w:p w14:paraId="1C161FC4"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Local authorities in London </w:t>
            </w:r>
          </w:p>
        </w:tc>
        <w:tc>
          <w:tcPr>
            <w:tcW w:w="2186" w:type="dxa"/>
          </w:tcPr>
          <w:p w14:paraId="17CD7407" w14:textId="6BF3E970"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To promote, support and guide the process of urban food production. </w:t>
            </w:r>
            <w:r w:rsidRPr="001C1FD1">
              <w:rPr>
                <w:rFonts w:ascii="Times New Roman" w:hAnsi="Times New Roman" w:cs="Times New Roman"/>
                <w:sz w:val="20"/>
                <w:szCs w:val="20"/>
              </w:rPr>
              <w:lastRenderedPageBreak/>
              <w:t>Promotes sustainable development.</w:t>
            </w:r>
          </w:p>
        </w:tc>
        <w:tc>
          <w:tcPr>
            <w:tcW w:w="2325" w:type="dxa"/>
          </w:tcPr>
          <w:p w14:paraId="3FE8F182"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lastRenderedPageBreak/>
              <w:t>Ministry of Environment and Natural Resources</w:t>
            </w:r>
          </w:p>
        </w:tc>
        <w:tc>
          <w:tcPr>
            <w:tcW w:w="2307" w:type="dxa"/>
          </w:tcPr>
          <w:p w14:paraId="6685CE35" w14:textId="17E6E958"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policies to achieve climate-smart agriculture.</w:t>
            </w:r>
          </w:p>
        </w:tc>
        <w:tc>
          <w:tcPr>
            <w:tcW w:w="2290" w:type="dxa"/>
          </w:tcPr>
          <w:p w14:paraId="3644BA1F"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Environment and Water Resources Ministry</w:t>
            </w:r>
          </w:p>
        </w:tc>
        <w:tc>
          <w:tcPr>
            <w:tcW w:w="2197" w:type="dxa"/>
          </w:tcPr>
          <w:p w14:paraId="05A4FC33" w14:textId="2EC4DD5F"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Provides actions to achieve the goals of the 30 by 30 strategy</w:t>
            </w:r>
          </w:p>
        </w:tc>
      </w:tr>
      <w:tr w:rsidR="007B0E10" w:rsidRPr="001C1FD1" w14:paraId="610CFBC9" w14:textId="77777777" w:rsidTr="00601D13">
        <w:tc>
          <w:tcPr>
            <w:tcW w:w="1968" w:type="dxa"/>
            <w:vMerge/>
          </w:tcPr>
          <w:p w14:paraId="37B7C4CB" w14:textId="77777777" w:rsidR="007B0E10" w:rsidRPr="001C1FD1" w:rsidRDefault="007B0E10" w:rsidP="00601D13">
            <w:pPr>
              <w:rPr>
                <w:rFonts w:ascii="Times New Roman" w:hAnsi="Times New Roman" w:cs="Times New Roman"/>
                <w:b/>
                <w:sz w:val="20"/>
                <w:szCs w:val="20"/>
              </w:rPr>
            </w:pPr>
          </w:p>
        </w:tc>
        <w:tc>
          <w:tcPr>
            <w:tcW w:w="2173" w:type="dxa"/>
          </w:tcPr>
          <w:p w14:paraId="2005788A"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House of Commons</w:t>
            </w:r>
          </w:p>
          <w:p w14:paraId="0CEE02FA"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Environment, Transport and Regional Affairs Committee</w:t>
            </w:r>
          </w:p>
        </w:tc>
        <w:tc>
          <w:tcPr>
            <w:tcW w:w="2186" w:type="dxa"/>
          </w:tcPr>
          <w:p w14:paraId="21F4F72E"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Encourages the maintenance of allotments. </w:t>
            </w:r>
          </w:p>
        </w:tc>
        <w:tc>
          <w:tcPr>
            <w:tcW w:w="2325" w:type="dxa"/>
          </w:tcPr>
          <w:p w14:paraId="4DBB68B1"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Ministry of Water and Irrigation</w:t>
            </w:r>
          </w:p>
        </w:tc>
        <w:tc>
          <w:tcPr>
            <w:tcW w:w="2307" w:type="dxa"/>
          </w:tcPr>
          <w:p w14:paraId="29AC24FF" w14:textId="5B97FB8F"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policies to achieve climate-smart agriculture.</w:t>
            </w:r>
          </w:p>
        </w:tc>
        <w:tc>
          <w:tcPr>
            <w:tcW w:w="2290" w:type="dxa"/>
          </w:tcPr>
          <w:p w14:paraId="4C14042E"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National Environment Agency</w:t>
            </w:r>
          </w:p>
        </w:tc>
        <w:tc>
          <w:tcPr>
            <w:tcW w:w="2197" w:type="dxa"/>
          </w:tcPr>
          <w:p w14:paraId="36F145BC" w14:textId="34E818C1"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Monitors water quality parameters. It ensures that farming operations are not harmful to the environment.</w:t>
            </w:r>
          </w:p>
        </w:tc>
      </w:tr>
      <w:tr w:rsidR="007B0E10" w:rsidRPr="001C1FD1" w14:paraId="06B6C6B2" w14:textId="77777777" w:rsidTr="00601D13">
        <w:tc>
          <w:tcPr>
            <w:tcW w:w="1968" w:type="dxa"/>
            <w:vMerge/>
          </w:tcPr>
          <w:p w14:paraId="4A243A97" w14:textId="77777777" w:rsidR="007B0E10" w:rsidRPr="001C1FD1" w:rsidRDefault="007B0E10" w:rsidP="00601D13">
            <w:pPr>
              <w:rPr>
                <w:rFonts w:ascii="Times New Roman" w:hAnsi="Times New Roman" w:cs="Times New Roman"/>
                <w:b/>
                <w:sz w:val="20"/>
                <w:szCs w:val="20"/>
              </w:rPr>
            </w:pPr>
          </w:p>
        </w:tc>
        <w:tc>
          <w:tcPr>
            <w:tcW w:w="2173" w:type="dxa"/>
            <w:tcBorders>
              <w:bottom w:val="single" w:sz="4" w:space="0" w:color="auto"/>
            </w:tcBorders>
          </w:tcPr>
          <w:p w14:paraId="6AE89443"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London boroughs</w:t>
            </w:r>
          </w:p>
        </w:tc>
        <w:tc>
          <w:tcPr>
            <w:tcW w:w="2186" w:type="dxa"/>
            <w:tcBorders>
              <w:bottom w:val="single" w:sz="4" w:space="0" w:color="auto"/>
            </w:tcBorders>
          </w:tcPr>
          <w:p w14:paraId="778CAD45" w14:textId="4DBF7025"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Improve residents' access to healthy and affordable food.</w:t>
            </w:r>
          </w:p>
        </w:tc>
        <w:tc>
          <w:tcPr>
            <w:tcW w:w="2325" w:type="dxa"/>
            <w:tcBorders>
              <w:bottom w:val="single" w:sz="4" w:space="0" w:color="auto"/>
            </w:tcBorders>
          </w:tcPr>
          <w:p w14:paraId="6AE035A9"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Ministry of Lands and Physical Planning</w:t>
            </w:r>
          </w:p>
        </w:tc>
        <w:tc>
          <w:tcPr>
            <w:tcW w:w="2307" w:type="dxa"/>
            <w:tcBorders>
              <w:bottom w:val="single" w:sz="4" w:space="0" w:color="auto"/>
            </w:tcBorders>
          </w:tcPr>
          <w:p w14:paraId="36778F81" w14:textId="1C4D6D54"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policies to achieve climate-smart agriculture.</w:t>
            </w:r>
          </w:p>
        </w:tc>
        <w:tc>
          <w:tcPr>
            <w:tcW w:w="2290" w:type="dxa"/>
            <w:tcBorders>
              <w:bottom w:val="single" w:sz="4" w:space="0" w:color="auto"/>
            </w:tcBorders>
          </w:tcPr>
          <w:p w14:paraId="23C90C20"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Ministry of National Development</w:t>
            </w:r>
          </w:p>
        </w:tc>
        <w:tc>
          <w:tcPr>
            <w:tcW w:w="2197" w:type="dxa"/>
            <w:tcBorders>
              <w:bottom w:val="single" w:sz="4" w:space="0" w:color="auto"/>
            </w:tcBorders>
          </w:tcPr>
          <w:p w14:paraId="72E2ED4E" w14:textId="38C961B5"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Responsible for national land use and development planning. Issues permits for urban food production systems.</w:t>
            </w:r>
          </w:p>
        </w:tc>
      </w:tr>
      <w:tr w:rsidR="007B0E10" w:rsidRPr="001C1FD1" w14:paraId="554B84D1" w14:textId="77777777" w:rsidTr="000720C5">
        <w:tc>
          <w:tcPr>
            <w:tcW w:w="1968" w:type="dxa"/>
            <w:vMerge/>
          </w:tcPr>
          <w:p w14:paraId="2CF149CC" w14:textId="77777777" w:rsidR="007B0E10" w:rsidRPr="001C1FD1" w:rsidRDefault="007B0E10" w:rsidP="00601D13">
            <w:pPr>
              <w:rPr>
                <w:rFonts w:ascii="Times New Roman" w:hAnsi="Times New Roman" w:cs="Times New Roman"/>
                <w:b/>
                <w:sz w:val="20"/>
                <w:szCs w:val="20"/>
              </w:rPr>
            </w:pPr>
          </w:p>
        </w:tc>
        <w:tc>
          <w:tcPr>
            <w:tcW w:w="2173" w:type="dxa"/>
            <w:tcBorders>
              <w:bottom w:val="single" w:sz="4" w:space="0" w:color="auto"/>
            </w:tcBorders>
          </w:tcPr>
          <w:p w14:paraId="3FA8D440"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London Resilience Forum</w:t>
            </w:r>
          </w:p>
        </w:tc>
        <w:tc>
          <w:tcPr>
            <w:tcW w:w="2186" w:type="dxa"/>
            <w:tcBorders>
              <w:bottom w:val="single" w:sz="4" w:space="0" w:color="auto"/>
            </w:tcBorders>
          </w:tcPr>
          <w:p w14:paraId="4AE37D7B"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Sets strategies for the Greater London Authority. </w:t>
            </w:r>
          </w:p>
        </w:tc>
        <w:tc>
          <w:tcPr>
            <w:tcW w:w="2325" w:type="dxa"/>
            <w:tcBorders>
              <w:bottom w:val="single" w:sz="4" w:space="0" w:color="auto"/>
            </w:tcBorders>
          </w:tcPr>
          <w:p w14:paraId="1451B68C"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Ministry of Devolution and Planning</w:t>
            </w:r>
          </w:p>
        </w:tc>
        <w:tc>
          <w:tcPr>
            <w:tcW w:w="2307" w:type="dxa"/>
            <w:tcBorders>
              <w:bottom w:val="single" w:sz="4" w:space="0" w:color="auto"/>
            </w:tcBorders>
          </w:tcPr>
          <w:p w14:paraId="1DD4CAB0" w14:textId="5B34B975"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policies to achieve climate-smart agriculture.</w:t>
            </w:r>
          </w:p>
        </w:tc>
        <w:tc>
          <w:tcPr>
            <w:tcW w:w="2290" w:type="dxa"/>
            <w:tcBorders>
              <w:bottom w:val="single" w:sz="4" w:space="0" w:color="auto"/>
            </w:tcBorders>
          </w:tcPr>
          <w:p w14:paraId="077093C3"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Singapore Civil Defence Force</w:t>
            </w:r>
          </w:p>
        </w:tc>
        <w:tc>
          <w:tcPr>
            <w:tcW w:w="2197" w:type="dxa"/>
            <w:tcBorders>
              <w:bottom w:val="single" w:sz="4" w:space="0" w:color="auto"/>
            </w:tcBorders>
          </w:tcPr>
          <w:p w14:paraId="04E160CE" w14:textId="0D5495C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Ensures the fire safety requirements of the business.</w:t>
            </w:r>
          </w:p>
        </w:tc>
      </w:tr>
      <w:tr w:rsidR="007B0E10" w:rsidRPr="001C1FD1" w14:paraId="18A94AB2" w14:textId="77777777" w:rsidTr="000720C5">
        <w:tc>
          <w:tcPr>
            <w:tcW w:w="1968" w:type="dxa"/>
            <w:vMerge/>
          </w:tcPr>
          <w:p w14:paraId="4D3338CA" w14:textId="77777777" w:rsidR="007B0E10" w:rsidRPr="001C1FD1" w:rsidRDefault="007B0E10" w:rsidP="00601D13">
            <w:pPr>
              <w:rPr>
                <w:rFonts w:ascii="Times New Roman" w:hAnsi="Times New Roman" w:cs="Times New Roman"/>
                <w:b/>
                <w:sz w:val="20"/>
                <w:szCs w:val="20"/>
              </w:rPr>
            </w:pPr>
          </w:p>
        </w:tc>
        <w:tc>
          <w:tcPr>
            <w:tcW w:w="2173" w:type="dxa"/>
            <w:tcBorders>
              <w:bottom w:val="single" w:sz="4" w:space="0" w:color="auto"/>
            </w:tcBorders>
          </w:tcPr>
          <w:p w14:paraId="411688AE" w14:textId="77777777" w:rsidR="007B0E10" w:rsidRPr="001C1FD1" w:rsidRDefault="007B0E10" w:rsidP="00324E1D">
            <w:pPr>
              <w:jc w:val="left"/>
              <w:rPr>
                <w:rFonts w:ascii="Times New Roman" w:hAnsi="Times New Roman" w:cs="Times New Roman"/>
                <w:sz w:val="20"/>
                <w:szCs w:val="20"/>
              </w:rPr>
            </w:pPr>
          </w:p>
        </w:tc>
        <w:tc>
          <w:tcPr>
            <w:tcW w:w="2186" w:type="dxa"/>
            <w:tcBorders>
              <w:bottom w:val="single" w:sz="4" w:space="0" w:color="auto"/>
            </w:tcBorders>
          </w:tcPr>
          <w:p w14:paraId="18865940" w14:textId="77777777" w:rsidR="007B0E10" w:rsidRPr="001C1FD1" w:rsidRDefault="007B0E10" w:rsidP="00324E1D">
            <w:pPr>
              <w:jc w:val="left"/>
              <w:rPr>
                <w:rFonts w:ascii="Times New Roman" w:hAnsi="Times New Roman" w:cs="Times New Roman"/>
                <w:sz w:val="20"/>
                <w:szCs w:val="20"/>
              </w:rPr>
            </w:pPr>
          </w:p>
        </w:tc>
        <w:tc>
          <w:tcPr>
            <w:tcW w:w="2325" w:type="dxa"/>
            <w:tcBorders>
              <w:bottom w:val="single" w:sz="4" w:space="0" w:color="auto"/>
            </w:tcBorders>
          </w:tcPr>
          <w:p w14:paraId="751A9E26"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Water Resources Authority</w:t>
            </w:r>
          </w:p>
        </w:tc>
        <w:tc>
          <w:tcPr>
            <w:tcW w:w="2307" w:type="dxa"/>
            <w:tcBorders>
              <w:bottom w:val="single" w:sz="4" w:space="0" w:color="auto"/>
            </w:tcBorders>
          </w:tcPr>
          <w:p w14:paraId="193216F6" w14:textId="2B71B1ED"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policies to achieve climate-smart agriculture.</w:t>
            </w:r>
          </w:p>
        </w:tc>
        <w:tc>
          <w:tcPr>
            <w:tcW w:w="2290" w:type="dxa"/>
            <w:tcBorders>
              <w:bottom w:val="single" w:sz="4" w:space="0" w:color="auto"/>
            </w:tcBorders>
          </w:tcPr>
          <w:p w14:paraId="31A79849"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Building and Construction Authority</w:t>
            </w:r>
          </w:p>
        </w:tc>
        <w:tc>
          <w:tcPr>
            <w:tcW w:w="2197" w:type="dxa"/>
            <w:tcBorders>
              <w:bottom w:val="single" w:sz="4" w:space="0" w:color="auto"/>
            </w:tcBorders>
          </w:tcPr>
          <w:p w14:paraId="0589F5D9" w14:textId="7A37D43B"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Checks that sites are safe to use and accessible to different people.</w:t>
            </w:r>
          </w:p>
        </w:tc>
      </w:tr>
      <w:tr w:rsidR="007B0E10" w:rsidRPr="001C1FD1" w14:paraId="4DC60868" w14:textId="77777777" w:rsidTr="000720C5">
        <w:tc>
          <w:tcPr>
            <w:tcW w:w="1968" w:type="dxa"/>
            <w:vMerge/>
          </w:tcPr>
          <w:p w14:paraId="31A33F5E" w14:textId="77777777" w:rsidR="007B0E10" w:rsidRPr="001C1FD1" w:rsidRDefault="007B0E10" w:rsidP="00601D13">
            <w:pPr>
              <w:rPr>
                <w:rFonts w:ascii="Times New Roman" w:hAnsi="Times New Roman" w:cs="Times New Roman"/>
                <w:b/>
                <w:sz w:val="20"/>
                <w:szCs w:val="20"/>
              </w:rPr>
            </w:pPr>
          </w:p>
        </w:tc>
        <w:tc>
          <w:tcPr>
            <w:tcW w:w="2173" w:type="dxa"/>
            <w:tcBorders>
              <w:bottom w:val="single" w:sz="4" w:space="0" w:color="auto"/>
            </w:tcBorders>
          </w:tcPr>
          <w:p w14:paraId="5EC2D589" w14:textId="77777777" w:rsidR="007B0E10" w:rsidRPr="001C1FD1" w:rsidRDefault="007B0E10" w:rsidP="00324E1D">
            <w:pPr>
              <w:jc w:val="left"/>
              <w:rPr>
                <w:rFonts w:ascii="Times New Roman" w:hAnsi="Times New Roman" w:cs="Times New Roman"/>
                <w:sz w:val="20"/>
                <w:szCs w:val="20"/>
              </w:rPr>
            </w:pPr>
          </w:p>
        </w:tc>
        <w:tc>
          <w:tcPr>
            <w:tcW w:w="2186" w:type="dxa"/>
            <w:tcBorders>
              <w:bottom w:val="single" w:sz="4" w:space="0" w:color="auto"/>
            </w:tcBorders>
          </w:tcPr>
          <w:p w14:paraId="7386C12F" w14:textId="77777777" w:rsidR="007B0E10" w:rsidRPr="001C1FD1" w:rsidRDefault="007B0E10" w:rsidP="00324E1D">
            <w:pPr>
              <w:jc w:val="left"/>
              <w:rPr>
                <w:rFonts w:ascii="Times New Roman" w:hAnsi="Times New Roman" w:cs="Times New Roman"/>
                <w:sz w:val="20"/>
                <w:szCs w:val="20"/>
              </w:rPr>
            </w:pPr>
          </w:p>
        </w:tc>
        <w:tc>
          <w:tcPr>
            <w:tcW w:w="2325" w:type="dxa"/>
            <w:tcBorders>
              <w:bottom w:val="single" w:sz="4" w:space="0" w:color="auto"/>
            </w:tcBorders>
          </w:tcPr>
          <w:p w14:paraId="13AE0ECE"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National Land Commission</w:t>
            </w:r>
          </w:p>
        </w:tc>
        <w:tc>
          <w:tcPr>
            <w:tcW w:w="2307" w:type="dxa"/>
            <w:tcBorders>
              <w:bottom w:val="single" w:sz="4" w:space="0" w:color="auto"/>
            </w:tcBorders>
          </w:tcPr>
          <w:p w14:paraId="177AA983" w14:textId="0FAECA16"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policies to achieve climate-smart agriculture.</w:t>
            </w:r>
          </w:p>
        </w:tc>
        <w:tc>
          <w:tcPr>
            <w:tcW w:w="2290" w:type="dxa"/>
            <w:tcBorders>
              <w:bottom w:val="single" w:sz="4" w:space="0" w:color="auto"/>
            </w:tcBorders>
          </w:tcPr>
          <w:p w14:paraId="57C5D4AA"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Inland Revenue Authority of Singapore</w:t>
            </w:r>
          </w:p>
        </w:tc>
        <w:tc>
          <w:tcPr>
            <w:tcW w:w="2197" w:type="dxa"/>
            <w:tcBorders>
              <w:bottom w:val="single" w:sz="4" w:space="0" w:color="auto"/>
            </w:tcBorders>
          </w:tcPr>
          <w:p w14:paraId="5B7C61F0" w14:textId="37473A3C"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Supports the inclusion of property and income tax in the urban farm's financial plan for business growth and development.</w:t>
            </w:r>
          </w:p>
        </w:tc>
      </w:tr>
      <w:tr w:rsidR="007B0E10" w:rsidRPr="001C1FD1" w14:paraId="4818286C" w14:textId="77777777" w:rsidTr="000720C5">
        <w:tc>
          <w:tcPr>
            <w:tcW w:w="1968" w:type="dxa"/>
            <w:vMerge/>
          </w:tcPr>
          <w:p w14:paraId="413D5DEA" w14:textId="77777777" w:rsidR="007B0E10" w:rsidRPr="001C1FD1" w:rsidRDefault="007B0E10" w:rsidP="00601D13">
            <w:pPr>
              <w:rPr>
                <w:rFonts w:ascii="Times New Roman" w:hAnsi="Times New Roman" w:cs="Times New Roman"/>
                <w:b/>
                <w:sz w:val="20"/>
                <w:szCs w:val="20"/>
              </w:rPr>
            </w:pPr>
          </w:p>
        </w:tc>
        <w:tc>
          <w:tcPr>
            <w:tcW w:w="2173" w:type="dxa"/>
            <w:tcBorders>
              <w:bottom w:val="single" w:sz="4" w:space="0" w:color="auto"/>
            </w:tcBorders>
          </w:tcPr>
          <w:p w14:paraId="6A48B591" w14:textId="77777777" w:rsidR="007B0E10" w:rsidRPr="001C1FD1" w:rsidRDefault="007B0E10" w:rsidP="00324E1D">
            <w:pPr>
              <w:jc w:val="left"/>
              <w:rPr>
                <w:rFonts w:ascii="Times New Roman" w:hAnsi="Times New Roman" w:cs="Times New Roman"/>
                <w:sz w:val="20"/>
                <w:szCs w:val="20"/>
              </w:rPr>
            </w:pPr>
          </w:p>
        </w:tc>
        <w:tc>
          <w:tcPr>
            <w:tcW w:w="2186" w:type="dxa"/>
            <w:tcBorders>
              <w:bottom w:val="single" w:sz="4" w:space="0" w:color="auto"/>
            </w:tcBorders>
          </w:tcPr>
          <w:p w14:paraId="026A7A89" w14:textId="77777777" w:rsidR="007B0E10" w:rsidRPr="001C1FD1" w:rsidRDefault="007B0E10" w:rsidP="00324E1D">
            <w:pPr>
              <w:jc w:val="left"/>
              <w:rPr>
                <w:rFonts w:ascii="Times New Roman" w:hAnsi="Times New Roman" w:cs="Times New Roman"/>
                <w:sz w:val="20"/>
                <w:szCs w:val="20"/>
              </w:rPr>
            </w:pPr>
          </w:p>
        </w:tc>
        <w:tc>
          <w:tcPr>
            <w:tcW w:w="2325" w:type="dxa"/>
            <w:tcBorders>
              <w:bottom w:val="single" w:sz="4" w:space="0" w:color="auto"/>
            </w:tcBorders>
          </w:tcPr>
          <w:p w14:paraId="49EB7ABD"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National Biosafety Authority</w:t>
            </w:r>
          </w:p>
        </w:tc>
        <w:tc>
          <w:tcPr>
            <w:tcW w:w="2307" w:type="dxa"/>
            <w:tcBorders>
              <w:bottom w:val="single" w:sz="4" w:space="0" w:color="auto"/>
            </w:tcBorders>
          </w:tcPr>
          <w:p w14:paraId="69D07B81" w14:textId="271A6D8C"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policies to achieve climate-smart agriculture.</w:t>
            </w:r>
          </w:p>
        </w:tc>
        <w:tc>
          <w:tcPr>
            <w:tcW w:w="2290" w:type="dxa"/>
            <w:tcBorders>
              <w:bottom w:val="single" w:sz="4" w:space="0" w:color="auto"/>
            </w:tcBorders>
          </w:tcPr>
          <w:p w14:paraId="7E1EE258"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Land Transport Authority</w:t>
            </w:r>
          </w:p>
        </w:tc>
        <w:tc>
          <w:tcPr>
            <w:tcW w:w="2197" w:type="dxa"/>
            <w:tcBorders>
              <w:bottom w:val="single" w:sz="4" w:space="0" w:color="auto"/>
            </w:tcBorders>
          </w:tcPr>
          <w:p w14:paraId="01DE4C0C" w14:textId="5D2BC4E0"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Ensures the farm is well connected with safe roads and parking.</w:t>
            </w:r>
          </w:p>
        </w:tc>
      </w:tr>
      <w:tr w:rsidR="007B0E10" w:rsidRPr="001C1FD1" w14:paraId="4AF01377" w14:textId="77777777" w:rsidTr="000720C5">
        <w:tc>
          <w:tcPr>
            <w:tcW w:w="1968" w:type="dxa"/>
            <w:vMerge/>
          </w:tcPr>
          <w:p w14:paraId="61D39CB0" w14:textId="77777777" w:rsidR="007B0E10" w:rsidRPr="001C1FD1" w:rsidRDefault="007B0E10" w:rsidP="00601D13">
            <w:pPr>
              <w:rPr>
                <w:rFonts w:ascii="Times New Roman" w:hAnsi="Times New Roman" w:cs="Times New Roman"/>
                <w:b/>
                <w:sz w:val="20"/>
                <w:szCs w:val="20"/>
              </w:rPr>
            </w:pPr>
          </w:p>
        </w:tc>
        <w:tc>
          <w:tcPr>
            <w:tcW w:w="2173" w:type="dxa"/>
            <w:tcBorders>
              <w:bottom w:val="single" w:sz="4" w:space="0" w:color="auto"/>
            </w:tcBorders>
          </w:tcPr>
          <w:p w14:paraId="0E2EFA89" w14:textId="77777777" w:rsidR="007B0E10" w:rsidRPr="001C1FD1" w:rsidRDefault="007B0E10" w:rsidP="00324E1D">
            <w:pPr>
              <w:jc w:val="left"/>
              <w:rPr>
                <w:rFonts w:ascii="Times New Roman" w:hAnsi="Times New Roman" w:cs="Times New Roman"/>
                <w:sz w:val="20"/>
                <w:szCs w:val="20"/>
              </w:rPr>
            </w:pPr>
          </w:p>
        </w:tc>
        <w:tc>
          <w:tcPr>
            <w:tcW w:w="2186" w:type="dxa"/>
            <w:tcBorders>
              <w:bottom w:val="single" w:sz="4" w:space="0" w:color="auto"/>
            </w:tcBorders>
          </w:tcPr>
          <w:p w14:paraId="3B4E1124" w14:textId="77777777" w:rsidR="007B0E10" w:rsidRPr="001C1FD1" w:rsidRDefault="007B0E10" w:rsidP="00324E1D">
            <w:pPr>
              <w:jc w:val="left"/>
              <w:rPr>
                <w:rFonts w:ascii="Times New Roman" w:hAnsi="Times New Roman" w:cs="Times New Roman"/>
                <w:sz w:val="20"/>
                <w:szCs w:val="20"/>
              </w:rPr>
            </w:pPr>
          </w:p>
        </w:tc>
        <w:tc>
          <w:tcPr>
            <w:tcW w:w="2325" w:type="dxa"/>
            <w:tcBorders>
              <w:bottom w:val="single" w:sz="4" w:space="0" w:color="auto"/>
            </w:tcBorders>
          </w:tcPr>
          <w:p w14:paraId="3CF474D6"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Agriculture and Food Authority</w:t>
            </w:r>
          </w:p>
        </w:tc>
        <w:tc>
          <w:tcPr>
            <w:tcW w:w="2307" w:type="dxa"/>
            <w:tcBorders>
              <w:bottom w:val="single" w:sz="4" w:space="0" w:color="auto"/>
            </w:tcBorders>
          </w:tcPr>
          <w:p w14:paraId="0932F8A8" w14:textId="44256B2D"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policies to achieve climate-smart agriculture.</w:t>
            </w:r>
          </w:p>
        </w:tc>
        <w:tc>
          <w:tcPr>
            <w:tcW w:w="2290" w:type="dxa"/>
            <w:tcBorders>
              <w:bottom w:val="single" w:sz="4" w:space="0" w:color="auto"/>
            </w:tcBorders>
          </w:tcPr>
          <w:p w14:paraId="037A0061"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Singapore Land Authority</w:t>
            </w:r>
          </w:p>
        </w:tc>
        <w:tc>
          <w:tcPr>
            <w:tcW w:w="2197" w:type="dxa"/>
            <w:tcBorders>
              <w:bottom w:val="single" w:sz="4" w:space="0" w:color="auto"/>
            </w:tcBorders>
          </w:tcPr>
          <w:p w14:paraId="7A6D3751" w14:textId="1DEE3831"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Offers a range of land premiums to help farmers make the best use of their land.</w:t>
            </w:r>
          </w:p>
        </w:tc>
      </w:tr>
      <w:tr w:rsidR="007B0E10" w:rsidRPr="001C1FD1" w14:paraId="46B8FF76" w14:textId="77777777" w:rsidTr="000720C5">
        <w:tc>
          <w:tcPr>
            <w:tcW w:w="1968" w:type="dxa"/>
            <w:vMerge/>
          </w:tcPr>
          <w:p w14:paraId="77278B94" w14:textId="77777777" w:rsidR="007B0E10" w:rsidRPr="001C1FD1" w:rsidRDefault="007B0E10" w:rsidP="00601D13">
            <w:pPr>
              <w:rPr>
                <w:rFonts w:ascii="Times New Roman" w:hAnsi="Times New Roman" w:cs="Times New Roman"/>
                <w:b/>
                <w:sz w:val="20"/>
                <w:szCs w:val="20"/>
              </w:rPr>
            </w:pPr>
          </w:p>
        </w:tc>
        <w:tc>
          <w:tcPr>
            <w:tcW w:w="2173" w:type="dxa"/>
            <w:tcBorders>
              <w:bottom w:val="single" w:sz="4" w:space="0" w:color="auto"/>
            </w:tcBorders>
          </w:tcPr>
          <w:p w14:paraId="43229451" w14:textId="77777777" w:rsidR="007B0E10" w:rsidRPr="001C1FD1" w:rsidRDefault="007B0E10" w:rsidP="00324E1D">
            <w:pPr>
              <w:jc w:val="left"/>
              <w:rPr>
                <w:rFonts w:ascii="Times New Roman" w:hAnsi="Times New Roman" w:cs="Times New Roman"/>
                <w:sz w:val="20"/>
                <w:szCs w:val="20"/>
              </w:rPr>
            </w:pPr>
          </w:p>
        </w:tc>
        <w:tc>
          <w:tcPr>
            <w:tcW w:w="2186" w:type="dxa"/>
            <w:tcBorders>
              <w:bottom w:val="single" w:sz="4" w:space="0" w:color="auto"/>
            </w:tcBorders>
          </w:tcPr>
          <w:p w14:paraId="20A0C277" w14:textId="77777777" w:rsidR="007B0E10" w:rsidRPr="001C1FD1" w:rsidRDefault="007B0E10" w:rsidP="00324E1D">
            <w:pPr>
              <w:jc w:val="left"/>
              <w:rPr>
                <w:rFonts w:ascii="Times New Roman" w:hAnsi="Times New Roman" w:cs="Times New Roman"/>
                <w:sz w:val="20"/>
                <w:szCs w:val="20"/>
              </w:rPr>
            </w:pPr>
          </w:p>
        </w:tc>
        <w:tc>
          <w:tcPr>
            <w:tcW w:w="2325" w:type="dxa"/>
            <w:tcBorders>
              <w:bottom w:val="single" w:sz="4" w:space="0" w:color="auto"/>
            </w:tcBorders>
          </w:tcPr>
          <w:p w14:paraId="52511D4E"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Directorate of Veterinary Services </w:t>
            </w:r>
          </w:p>
        </w:tc>
        <w:tc>
          <w:tcPr>
            <w:tcW w:w="2307" w:type="dxa"/>
            <w:tcBorders>
              <w:bottom w:val="single" w:sz="4" w:space="0" w:color="auto"/>
            </w:tcBorders>
          </w:tcPr>
          <w:p w14:paraId="0CDE1D85" w14:textId="49970D1F"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policies to achieve climate-smart agriculture.</w:t>
            </w:r>
          </w:p>
        </w:tc>
        <w:tc>
          <w:tcPr>
            <w:tcW w:w="2290" w:type="dxa"/>
            <w:tcBorders>
              <w:bottom w:val="single" w:sz="4" w:space="0" w:color="auto"/>
            </w:tcBorders>
          </w:tcPr>
          <w:p w14:paraId="401F252C"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Singapore’s National Water Agency</w:t>
            </w:r>
          </w:p>
        </w:tc>
        <w:tc>
          <w:tcPr>
            <w:tcW w:w="2197" w:type="dxa"/>
            <w:tcBorders>
              <w:bottom w:val="single" w:sz="4" w:space="0" w:color="auto"/>
            </w:tcBorders>
          </w:tcPr>
          <w:p w14:paraId="05E1E91F" w14:textId="77B76572"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Manages stormwater and run-off water to minimise the risk of flooding.</w:t>
            </w:r>
          </w:p>
        </w:tc>
      </w:tr>
      <w:tr w:rsidR="007B0E10" w:rsidRPr="001C1FD1" w14:paraId="488775A3" w14:textId="77777777" w:rsidTr="000720C5">
        <w:tc>
          <w:tcPr>
            <w:tcW w:w="1968" w:type="dxa"/>
            <w:vMerge/>
          </w:tcPr>
          <w:p w14:paraId="422D2A5C" w14:textId="77777777" w:rsidR="007B0E10" w:rsidRPr="001C1FD1" w:rsidRDefault="007B0E10" w:rsidP="00601D13">
            <w:pPr>
              <w:rPr>
                <w:rFonts w:ascii="Times New Roman" w:hAnsi="Times New Roman" w:cs="Times New Roman"/>
                <w:b/>
                <w:sz w:val="20"/>
                <w:szCs w:val="20"/>
              </w:rPr>
            </w:pPr>
          </w:p>
        </w:tc>
        <w:tc>
          <w:tcPr>
            <w:tcW w:w="2173" w:type="dxa"/>
            <w:tcBorders>
              <w:bottom w:val="single" w:sz="4" w:space="0" w:color="auto"/>
            </w:tcBorders>
          </w:tcPr>
          <w:p w14:paraId="59BED2C1" w14:textId="77777777" w:rsidR="007B0E10" w:rsidRPr="001C1FD1" w:rsidRDefault="007B0E10" w:rsidP="00324E1D">
            <w:pPr>
              <w:jc w:val="left"/>
              <w:rPr>
                <w:rFonts w:ascii="Times New Roman" w:hAnsi="Times New Roman" w:cs="Times New Roman"/>
                <w:sz w:val="20"/>
                <w:szCs w:val="20"/>
              </w:rPr>
            </w:pPr>
          </w:p>
        </w:tc>
        <w:tc>
          <w:tcPr>
            <w:tcW w:w="2186" w:type="dxa"/>
            <w:tcBorders>
              <w:bottom w:val="single" w:sz="4" w:space="0" w:color="auto"/>
            </w:tcBorders>
          </w:tcPr>
          <w:p w14:paraId="08A80CF5" w14:textId="77777777" w:rsidR="007B0E10" w:rsidRPr="001C1FD1" w:rsidRDefault="007B0E10" w:rsidP="00324E1D">
            <w:pPr>
              <w:jc w:val="left"/>
              <w:rPr>
                <w:rFonts w:ascii="Times New Roman" w:hAnsi="Times New Roman" w:cs="Times New Roman"/>
                <w:sz w:val="20"/>
                <w:szCs w:val="20"/>
              </w:rPr>
            </w:pPr>
          </w:p>
        </w:tc>
        <w:tc>
          <w:tcPr>
            <w:tcW w:w="2325" w:type="dxa"/>
            <w:tcBorders>
              <w:bottom w:val="single" w:sz="4" w:space="0" w:color="auto"/>
            </w:tcBorders>
          </w:tcPr>
          <w:p w14:paraId="3205DA7D"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Kenya Plant Health Inspectorate Service</w:t>
            </w:r>
          </w:p>
        </w:tc>
        <w:tc>
          <w:tcPr>
            <w:tcW w:w="2307" w:type="dxa"/>
            <w:tcBorders>
              <w:bottom w:val="single" w:sz="4" w:space="0" w:color="auto"/>
            </w:tcBorders>
          </w:tcPr>
          <w:p w14:paraId="259BABD4" w14:textId="2C6D0631"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policies to achieve climate-smart agriculture.</w:t>
            </w:r>
          </w:p>
        </w:tc>
        <w:tc>
          <w:tcPr>
            <w:tcW w:w="2290" w:type="dxa"/>
            <w:tcBorders>
              <w:bottom w:val="single" w:sz="4" w:space="0" w:color="auto"/>
            </w:tcBorders>
          </w:tcPr>
          <w:p w14:paraId="601BA341" w14:textId="77777777" w:rsidR="007B0E10" w:rsidRPr="001C1FD1" w:rsidRDefault="007B0E10" w:rsidP="00324E1D">
            <w:pPr>
              <w:jc w:val="left"/>
              <w:rPr>
                <w:rFonts w:ascii="Times New Roman" w:hAnsi="Times New Roman" w:cs="Times New Roman"/>
                <w:sz w:val="20"/>
                <w:szCs w:val="20"/>
              </w:rPr>
            </w:pPr>
          </w:p>
        </w:tc>
        <w:tc>
          <w:tcPr>
            <w:tcW w:w="2197" w:type="dxa"/>
            <w:tcBorders>
              <w:bottom w:val="single" w:sz="4" w:space="0" w:color="auto"/>
            </w:tcBorders>
          </w:tcPr>
          <w:p w14:paraId="1F52DA25" w14:textId="77777777" w:rsidR="007B0E10" w:rsidRPr="001C1FD1" w:rsidRDefault="007B0E10" w:rsidP="00324E1D">
            <w:pPr>
              <w:jc w:val="left"/>
              <w:rPr>
                <w:rFonts w:ascii="Times New Roman" w:hAnsi="Times New Roman" w:cs="Times New Roman"/>
                <w:sz w:val="20"/>
                <w:szCs w:val="20"/>
              </w:rPr>
            </w:pPr>
          </w:p>
        </w:tc>
      </w:tr>
      <w:tr w:rsidR="007B0E10" w:rsidRPr="001C1FD1" w14:paraId="0EA73DE4" w14:textId="77777777" w:rsidTr="000720C5">
        <w:tc>
          <w:tcPr>
            <w:tcW w:w="1968" w:type="dxa"/>
            <w:vMerge/>
          </w:tcPr>
          <w:p w14:paraId="0FB8D0E6" w14:textId="77777777" w:rsidR="007B0E10" w:rsidRPr="001C1FD1" w:rsidRDefault="007B0E10" w:rsidP="00601D13">
            <w:pPr>
              <w:rPr>
                <w:rFonts w:ascii="Times New Roman" w:hAnsi="Times New Roman" w:cs="Times New Roman"/>
                <w:b/>
                <w:sz w:val="20"/>
                <w:szCs w:val="20"/>
              </w:rPr>
            </w:pPr>
          </w:p>
        </w:tc>
        <w:tc>
          <w:tcPr>
            <w:tcW w:w="2173" w:type="dxa"/>
            <w:tcBorders>
              <w:bottom w:val="single" w:sz="4" w:space="0" w:color="auto"/>
            </w:tcBorders>
          </w:tcPr>
          <w:p w14:paraId="4032C37F" w14:textId="77777777" w:rsidR="007B0E10" w:rsidRPr="001C1FD1" w:rsidRDefault="007B0E10" w:rsidP="00324E1D">
            <w:pPr>
              <w:jc w:val="left"/>
              <w:rPr>
                <w:rFonts w:ascii="Times New Roman" w:hAnsi="Times New Roman" w:cs="Times New Roman"/>
                <w:sz w:val="20"/>
                <w:szCs w:val="20"/>
              </w:rPr>
            </w:pPr>
          </w:p>
        </w:tc>
        <w:tc>
          <w:tcPr>
            <w:tcW w:w="2186" w:type="dxa"/>
            <w:tcBorders>
              <w:bottom w:val="single" w:sz="4" w:space="0" w:color="auto"/>
            </w:tcBorders>
          </w:tcPr>
          <w:p w14:paraId="7682C4F6" w14:textId="77777777" w:rsidR="007B0E10" w:rsidRPr="001C1FD1" w:rsidRDefault="007B0E10" w:rsidP="00324E1D">
            <w:pPr>
              <w:jc w:val="left"/>
              <w:rPr>
                <w:rFonts w:ascii="Times New Roman" w:hAnsi="Times New Roman" w:cs="Times New Roman"/>
                <w:sz w:val="20"/>
                <w:szCs w:val="20"/>
              </w:rPr>
            </w:pPr>
          </w:p>
        </w:tc>
        <w:tc>
          <w:tcPr>
            <w:tcW w:w="2325" w:type="dxa"/>
            <w:tcBorders>
              <w:bottom w:val="single" w:sz="4" w:space="0" w:color="auto"/>
            </w:tcBorders>
          </w:tcPr>
          <w:p w14:paraId="11CB0BCE"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Fish Quality Assurance</w:t>
            </w:r>
          </w:p>
        </w:tc>
        <w:tc>
          <w:tcPr>
            <w:tcW w:w="2307" w:type="dxa"/>
            <w:tcBorders>
              <w:bottom w:val="single" w:sz="4" w:space="0" w:color="auto"/>
            </w:tcBorders>
          </w:tcPr>
          <w:p w14:paraId="359089D2" w14:textId="5BB2856A"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policies to achieve climate-smart agriculture.</w:t>
            </w:r>
          </w:p>
        </w:tc>
        <w:tc>
          <w:tcPr>
            <w:tcW w:w="2290" w:type="dxa"/>
            <w:tcBorders>
              <w:bottom w:val="single" w:sz="4" w:space="0" w:color="auto"/>
            </w:tcBorders>
          </w:tcPr>
          <w:p w14:paraId="050408AC" w14:textId="77777777" w:rsidR="007B0E10" w:rsidRPr="001C1FD1" w:rsidRDefault="007B0E10" w:rsidP="00324E1D">
            <w:pPr>
              <w:jc w:val="left"/>
              <w:rPr>
                <w:rFonts w:ascii="Times New Roman" w:hAnsi="Times New Roman" w:cs="Times New Roman"/>
                <w:sz w:val="20"/>
                <w:szCs w:val="20"/>
              </w:rPr>
            </w:pPr>
          </w:p>
        </w:tc>
        <w:tc>
          <w:tcPr>
            <w:tcW w:w="2197" w:type="dxa"/>
            <w:tcBorders>
              <w:bottom w:val="single" w:sz="4" w:space="0" w:color="auto"/>
            </w:tcBorders>
          </w:tcPr>
          <w:p w14:paraId="06CD57A0" w14:textId="77777777" w:rsidR="007B0E10" w:rsidRPr="001C1FD1" w:rsidRDefault="007B0E10" w:rsidP="00324E1D">
            <w:pPr>
              <w:jc w:val="left"/>
              <w:rPr>
                <w:rFonts w:ascii="Times New Roman" w:hAnsi="Times New Roman" w:cs="Times New Roman"/>
                <w:sz w:val="20"/>
                <w:szCs w:val="20"/>
              </w:rPr>
            </w:pPr>
          </w:p>
        </w:tc>
      </w:tr>
      <w:tr w:rsidR="007B0E10" w:rsidRPr="001C1FD1" w14:paraId="1A7FA3C5" w14:textId="77777777" w:rsidTr="007B0E10">
        <w:tc>
          <w:tcPr>
            <w:tcW w:w="1968" w:type="dxa"/>
            <w:vMerge/>
          </w:tcPr>
          <w:p w14:paraId="40FE001C" w14:textId="77777777" w:rsidR="007B0E10" w:rsidRPr="001C1FD1" w:rsidRDefault="007B0E10" w:rsidP="00601D13">
            <w:pPr>
              <w:rPr>
                <w:rFonts w:ascii="Times New Roman" w:hAnsi="Times New Roman" w:cs="Times New Roman"/>
                <w:b/>
                <w:sz w:val="20"/>
                <w:szCs w:val="20"/>
              </w:rPr>
            </w:pPr>
          </w:p>
        </w:tc>
        <w:tc>
          <w:tcPr>
            <w:tcW w:w="2173" w:type="dxa"/>
            <w:tcBorders>
              <w:top w:val="single" w:sz="4" w:space="0" w:color="auto"/>
              <w:bottom w:val="single" w:sz="4" w:space="0" w:color="auto"/>
            </w:tcBorders>
          </w:tcPr>
          <w:p w14:paraId="6B57196C" w14:textId="77777777" w:rsidR="007B0E10" w:rsidRPr="001C1FD1" w:rsidRDefault="007B0E10" w:rsidP="00324E1D">
            <w:pPr>
              <w:jc w:val="left"/>
              <w:rPr>
                <w:rFonts w:ascii="Times New Roman" w:hAnsi="Times New Roman" w:cs="Times New Roman"/>
                <w:sz w:val="20"/>
                <w:szCs w:val="20"/>
              </w:rPr>
            </w:pPr>
          </w:p>
        </w:tc>
        <w:tc>
          <w:tcPr>
            <w:tcW w:w="2186" w:type="dxa"/>
            <w:tcBorders>
              <w:top w:val="single" w:sz="4" w:space="0" w:color="auto"/>
              <w:bottom w:val="single" w:sz="4" w:space="0" w:color="auto"/>
            </w:tcBorders>
          </w:tcPr>
          <w:p w14:paraId="0777299E" w14:textId="77777777" w:rsidR="007B0E10" w:rsidRPr="001C1FD1" w:rsidRDefault="007B0E10" w:rsidP="00324E1D">
            <w:pPr>
              <w:jc w:val="left"/>
              <w:rPr>
                <w:rFonts w:ascii="Times New Roman" w:hAnsi="Times New Roman" w:cs="Times New Roman"/>
                <w:sz w:val="20"/>
                <w:szCs w:val="20"/>
              </w:rPr>
            </w:pPr>
          </w:p>
        </w:tc>
        <w:tc>
          <w:tcPr>
            <w:tcW w:w="2325" w:type="dxa"/>
            <w:tcBorders>
              <w:top w:val="single" w:sz="4" w:space="0" w:color="auto"/>
              <w:bottom w:val="single" w:sz="4" w:space="0" w:color="auto"/>
            </w:tcBorders>
          </w:tcPr>
          <w:p w14:paraId="01843CBD"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Fisheries Department in Charge of Monitoring</w:t>
            </w:r>
          </w:p>
        </w:tc>
        <w:tc>
          <w:tcPr>
            <w:tcW w:w="2307" w:type="dxa"/>
            <w:tcBorders>
              <w:top w:val="single" w:sz="4" w:space="0" w:color="auto"/>
              <w:bottom w:val="single" w:sz="4" w:space="0" w:color="auto"/>
            </w:tcBorders>
          </w:tcPr>
          <w:p w14:paraId="491AC3D3" w14:textId="07A7B562"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Formulates policies to achieve climate-smart agriculture.</w:t>
            </w:r>
          </w:p>
        </w:tc>
        <w:tc>
          <w:tcPr>
            <w:tcW w:w="2290" w:type="dxa"/>
            <w:tcBorders>
              <w:top w:val="single" w:sz="4" w:space="0" w:color="auto"/>
              <w:bottom w:val="single" w:sz="4" w:space="0" w:color="auto"/>
            </w:tcBorders>
          </w:tcPr>
          <w:p w14:paraId="22D75317" w14:textId="77777777" w:rsidR="007B0E10" w:rsidRPr="001C1FD1" w:rsidRDefault="007B0E10" w:rsidP="00324E1D">
            <w:pPr>
              <w:jc w:val="left"/>
              <w:rPr>
                <w:rFonts w:ascii="Times New Roman" w:hAnsi="Times New Roman" w:cs="Times New Roman"/>
                <w:sz w:val="20"/>
                <w:szCs w:val="20"/>
              </w:rPr>
            </w:pPr>
          </w:p>
        </w:tc>
        <w:tc>
          <w:tcPr>
            <w:tcW w:w="2197" w:type="dxa"/>
            <w:tcBorders>
              <w:top w:val="single" w:sz="4" w:space="0" w:color="auto"/>
              <w:bottom w:val="single" w:sz="4" w:space="0" w:color="auto"/>
            </w:tcBorders>
          </w:tcPr>
          <w:p w14:paraId="399B6BB4" w14:textId="77777777" w:rsidR="007B0E10" w:rsidRPr="001C1FD1" w:rsidRDefault="007B0E10" w:rsidP="00324E1D">
            <w:pPr>
              <w:jc w:val="left"/>
              <w:rPr>
                <w:rFonts w:ascii="Times New Roman" w:hAnsi="Times New Roman" w:cs="Times New Roman"/>
                <w:sz w:val="20"/>
                <w:szCs w:val="20"/>
              </w:rPr>
            </w:pPr>
          </w:p>
        </w:tc>
      </w:tr>
      <w:tr w:rsidR="007B0E10" w:rsidRPr="001C1FD1" w14:paraId="1435648D" w14:textId="77777777" w:rsidTr="007B0E10">
        <w:tc>
          <w:tcPr>
            <w:tcW w:w="1968" w:type="dxa"/>
            <w:vMerge/>
          </w:tcPr>
          <w:p w14:paraId="2DBA8C11" w14:textId="3AF5DFD6" w:rsidR="007B0E10" w:rsidRPr="001C1FD1" w:rsidRDefault="007B0E10" w:rsidP="00601D13">
            <w:pPr>
              <w:rPr>
                <w:rFonts w:ascii="Times New Roman" w:hAnsi="Times New Roman" w:cs="Times New Roman"/>
                <w:b/>
                <w:sz w:val="20"/>
                <w:szCs w:val="20"/>
              </w:rPr>
            </w:pPr>
          </w:p>
        </w:tc>
        <w:tc>
          <w:tcPr>
            <w:tcW w:w="2173" w:type="dxa"/>
            <w:tcBorders>
              <w:top w:val="single" w:sz="4" w:space="0" w:color="auto"/>
            </w:tcBorders>
          </w:tcPr>
          <w:p w14:paraId="689C374C"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Planning offices</w:t>
            </w:r>
          </w:p>
        </w:tc>
        <w:tc>
          <w:tcPr>
            <w:tcW w:w="2186" w:type="dxa"/>
            <w:tcBorders>
              <w:top w:val="single" w:sz="4" w:space="0" w:color="auto"/>
            </w:tcBorders>
          </w:tcPr>
          <w:p w14:paraId="4C02579E" w14:textId="49394478"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Plans land use and facilities.</w:t>
            </w:r>
          </w:p>
        </w:tc>
        <w:tc>
          <w:tcPr>
            <w:tcW w:w="2325" w:type="dxa"/>
            <w:tcBorders>
              <w:top w:val="single" w:sz="4" w:space="0" w:color="auto"/>
            </w:tcBorders>
          </w:tcPr>
          <w:p w14:paraId="10E82FA7" w14:textId="77777777" w:rsidR="007B0E10" w:rsidRPr="001C1FD1" w:rsidRDefault="007B0E10" w:rsidP="00324E1D">
            <w:pPr>
              <w:jc w:val="left"/>
              <w:rPr>
                <w:rFonts w:ascii="Times New Roman" w:hAnsi="Times New Roman" w:cs="Times New Roman"/>
                <w:sz w:val="20"/>
                <w:szCs w:val="20"/>
              </w:rPr>
            </w:pPr>
          </w:p>
        </w:tc>
        <w:tc>
          <w:tcPr>
            <w:tcW w:w="2307" w:type="dxa"/>
            <w:tcBorders>
              <w:top w:val="single" w:sz="4" w:space="0" w:color="auto"/>
            </w:tcBorders>
          </w:tcPr>
          <w:p w14:paraId="3678D8AF" w14:textId="77777777" w:rsidR="007B0E10" w:rsidRPr="001C1FD1" w:rsidRDefault="007B0E10" w:rsidP="00324E1D">
            <w:pPr>
              <w:jc w:val="left"/>
              <w:rPr>
                <w:rFonts w:ascii="Times New Roman" w:hAnsi="Times New Roman" w:cs="Times New Roman"/>
                <w:sz w:val="20"/>
                <w:szCs w:val="20"/>
              </w:rPr>
            </w:pPr>
          </w:p>
        </w:tc>
        <w:tc>
          <w:tcPr>
            <w:tcW w:w="2290" w:type="dxa"/>
            <w:tcBorders>
              <w:top w:val="single" w:sz="4" w:space="0" w:color="auto"/>
            </w:tcBorders>
          </w:tcPr>
          <w:p w14:paraId="551D8232" w14:textId="77777777" w:rsidR="007B0E10" w:rsidRPr="001C1FD1" w:rsidRDefault="007B0E10" w:rsidP="00324E1D">
            <w:pPr>
              <w:jc w:val="left"/>
              <w:rPr>
                <w:rFonts w:ascii="Times New Roman" w:hAnsi="Times New Roman" w:cs="Times New Roman"/>
                <w:sz w:val="20"/>
                <w:szCs w:val="20"/>
              </w:rPr>
            </w:pPr>
          </w:p>
        </w:tc>
        <w:tc>
          <w:tcPr>
            <w:tcW w:w="2197" w:type="dxa"/>
            <w:tcBorders>
              <w:top w:val="single" w:sz="4" w:space="0" w:color="auto"/>
            </w:tcBorders>
          </w:tcPr>
          <w:p w14:paraId="6818A316" w14:textId="77777777" w:rsidR="007B0E10" w:rsidRPr="001C1FD1" w:rsidRDefault="007B0E10" w:rsidP="00324E1D">
            <w:pPr>
              <w:jc w:val="left"/>
              <w:rPr>
                <w:rFonts w:ascii="Times New Roman" w:hAnsi="Times New Roman" w:cs="Times New Roman"/>
                <w:sz w:val="20"/>
                <w:szCs w:val="20"/>
              </w:rPr>
            </w:pPr>
          </w:p>
        </w:tc>
      </w:tr>
      <w:tr w:rsidR="007B0E10" w:rsidRPr="001C1FD1" w14:paraId="6A421228" w14:textId="77777777" w:rsidTr="007B0E10">
        <w:tc>
          <w:tcPr>
            <w:tcW w:w="1968" w:type="dxa"/>
            <w:vMerge/>
          </w:tcPr>
          <w:p w14:paraId="785C5705" w14:textId="77777777" w:rsidR="007B0E10" w:rsidRPr="001C1FD1" w:rsidRDefault="007B0E10" w:rsidP="007B0E10">
            <w:pPr>
              <w:rPr>
                <w:rFonts w:ascii="Times New Roman" w:hAnsi="Times New Roman" w:cs="Times New Roman"/>
                <w:b/>
                <w:sz w:val="20"/>
                <w:szCs w:val="20"/>
              </w:rPr>
            </w:pPr>
          </w:p>
        </w:tc>
        <w:tc>
          <w:tcPr>
            <w:tcW w:w="2173" w:type="dxa"/>
            <w:tcBorders>
              <w:top w:val="single" w:sz="4" w:space="0" w:color="auto"/>
            </w:tcBorders>
          </w:tcPr>
          <w:p w14:paraId="09834571" w14:textId="1F5FC5E9"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Community</w:t>
            </w:r>
          </w:p>
        </w:tc>
        <w:tc>
          <w:tcPr>
            <w:tcW w:w="2186" w:type="dxa"/>
            <w:tcBorders>
              <w:top w:val="single" w:sz="4" w:space="0" w:color="auto"/>
            </w:tcBorders>
          </w:tcPr>
          <w:p w14:paraId="0C0BC5D0" w14:textId="38383DCF"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Will be integrated into the planning of urban food production systems.</w:t>
            </w:r>
          </w:p>
        </w:tc>
        <w:tc>
          <w:tcPr>
            <w:tcW w:w="2325" w:type="dxa"/>
            <w:tcBorders>
              <w:top w:val="single" w:sz="4" w:space="0" w:color="auto"/>
            </w:tcBorders>
          </w:tcPr>
          <w:p w14:paraId="60A7F096"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Nairobi City County Urban Agriculture Promotion</w:t>
            </w:r>
          </w:p>
          <w:p w14:paraId="25C581C9" w14:textId="7777777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Nairobi’s Institutional and Legal Context 46</w:t>
            </w:r>
          </w:p>
          <w:p w14:paraId="3AB07429" w14:textId="2510C6F3"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Advisory Board</w:t>
            </w:r>
          </w:p>
        </w:tc>
        <w:tc>
          <w:tcPr>
            <w:tcW w:w="2307" w:type="dxa"/>
            <w:tcBorders>
              <w:top w:val="single" w:sz="4" w:space="0" w:color="auto"/>
            </w:tcBorders>
          </w:tcPr>
          <w:p w14:paraId="1E651A32" w14:textId="0FAD2455"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Advises the government on how to achieve various policy objectives.</w:t>
            </w:r>
          </w:p>
        </w:tc>
        <w:tc>
          <w:tcPr>
            <w:tcW w:w="2290" w:type="dxa"/>
            <w:tcBorders>
              <w:top w:val="single" w:sz="4" w:space="0" w:color="auto"/>
            </w:tcBorders>
          </w:tcPr>
          <w:p w14:paraId="27AAA6B7" w14:textId="0057925F"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JDC Corporation Singapore Branch</w:t>
            </w:r>
          </w:p>
        </w:tc>
        <w:tc>
          <w:tcPr>
            <w:tcW w:w="2197" w:type="dxa"/>
            <w:tcBorders>
              <w:top w:val="single" w:sz="4" w:space="0" w:color="auto"/>
            </w:tcBorders>
          </w:tcPr>
          <w:p w14:paraId="58CA76F2" w14:textId="3A96F08C"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Creates and identifies spaces for new industrial ventures.</w:t>
            </w:r>
          </w:p>
        </w:tc>
      </w:tr>
      <w:tr w:rsidR="007B0E10" w:rsidRPr="001C1FD1" w14:paraId="1939CBA6" w14:textId="77777777" w:rsidTr="007B0E10">
        <w:tc>
          <w:tcPr>
            <w:tcW w:w="1968" w:type="dxa"/>
            <w:vMerge/>
          </w:tcPr>
          <w:p w14:paraId="478E565B" w14:textId="77777777" w:rsidR="007B0E10" w:rsidRPr="001C1FD1" w:rsidRDefault="007B0E10" w:rsidP="007B0E10">
            <w:pPr>
              <w:rPr>
                <w:rFonts w:ascii="Times New Roman" w:hAnsi="Times New Roman" w:cs="Times New Roman"/>
                <w:b/>
                <w:sz w:val="20"/>
                <w:szCs w:val="20"/>
              </w:rPr>
            </w:pPr>
          </w:p>
        </w:tc>
        <w:tc>
          <w:tcPr>
            <w:tcW w:w="2173" w:type="dxa"/>
            <w:tcBorders>
              <w:top w:val="single" w:sz="4" w:space="0" w:color="auto"/>
            </w:tcBorders>
          </w:tcPr>
          <w:p w14:paraId="3A93B787" w14:textId="4B9700E1"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Consulting agency</w:t>
            </w:r>
          </w:p>
        </w:tc>
        <w:tc>
          <w:tcPr>
            <w:tcW w:w="2186" w:type="dxa"/>
            <w:tcBorders>
              <w:top w:val="single" w:sz="4" w:space="0" w:color="auto"/>
            </w:tcBorders>
          </w:tcPr>
          <w:p w14:paraId="4FF4810C" w14:textId="7B098DAE"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Advises on the development and implementation of an urban food production system.</w:t>
            </w:r>
          </w:p>
        </w:tc>
        <w:tc>
          <w:tcPr>
            <w:tcW w:w="2325" w:type="dxa"/>
            <w:tcBorders>
              <w:top w:val="single" w:sz="4" w:space="0" w:color="auto"/>
            </w:tcBorders>
          </w:tcPr>
          <w:p w14:paraId="72077C61" w14:textId="388D332A"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Media</w:t>
            </w:r>
          </w:p>
        </w:tc>
        <w:tc>
          <w:tcPr>
            <w:tcW w:w="2307" w:type="dxa"/>
            <w:tcBorders>
              <w:top w:val="single" w:sz="4" w:space="0" w:color="auto"/>
            </w:tcBorders>
          </w:tcPr>
          <w:p w14:paraId="243B78F8" w14:textId="1BF09BEA"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Promotes urban food production.</w:t>
            </w:r>
          </w:p>
        </w:tc>
        <w:tc>
          <w:tcPr>
            <w:tcW w:w="2290" w:type="dxa"/>
            <w:tcBorders>
              <w:top w:val="single" w:sz="4" w:space="0" w:color="auto"/>
            </w:tcBorders>
          </w:tcPr>
          <w:p w14:paraId="189C92F2" w14:textId="789A28AF"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Community</w:t>
            </w:r>
          </w:p>
        </w:tc>
        <w:tc>
          <w:tcPr>
            <w:tcW w:w="2197" w:type="dxa"/>
            <w:tcBorders>
              <w:top w:val="single" w:sz="4" w:space="0" w:color="auto"/>
            </w:tcBorders>
          </w:tcPr>
          <w:p w14:paraId="49BE0104" w14:textId="4D17C91E"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Will be integrated into the development process of food production systems.</w:t>
            </w:r>
          </w:p>
        </w:tc>
      </w:tr>
      <w:tr w:rsidR="007B0E10" w:rsidRPr="001C1FD1" w14:paraId="42781D58" w14:textId="77777777" w:rsidTr="007B0E10">
        <w:tc>
          <w:tcPr>
            <w:tcW w:w="1968" w:type="dxa"/>
            <w:vMerge/>
          </w:tcPr>
          <w:p w14:paraId="38FB12DE" w14:textId="77777777" w:rsidR="007B0E10" w:rsidRPr="001C1FD1" w:rsidRDefault="007B0E10" w:rsidP="007B0E10">
            <w:pPr>
              <w:rPr>
                <w:rFonts w:ascii="Times New Roman" w:hAnsi="Times New Roman" w:cs="Times New Roman"/>
                <w:b/>
                <w:sz w:val="20"/>
                <w:szCs w:val="20"/>
              </w:rPr>
            </w:pPr>
          </w:p>
        </w:tc>
        <w:tc>
          <w:tcPr>
            <w:tcW w:w="2173" w:type="dxa"/>
            <w:tcBorders>
              <w:top w:val="single" w:sz="4" w:space="0" w:color="auto"/>
            </w:tcBorders>
          </w:tcPr>
          <w:p w14:paraId="130F91A3" w14:textId="248B745E"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TRiFOCAL (Transforming City Food Habits for Life)</w:t>
            </w:r>
          </w:p>
        </w:tc>
        <w:tc>
          <w:tcPr>
            <w:tcW w:w="2186" w:type="dxa"/>
            <w:tcBorders>
              <w:top w:val="single" w:sz="4" w:space="0" w:color="auto"/>
            </w:tcBorders>
          </w:tcPr>
          <w:p w14:paraId="5752DC86" w14:textId="14FC064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A behaviour change initiative that aims to raise awareness of healthy eating and promote sustainable practices.</w:t>
            </w:r>
          </w:p>
        </w:tc>
        <w:tc>
          <w:tcPr>
            <w:tcW w:w="2325" w:type="dxa"/>
            <w:tcBorders>
              <w:top w:val="single" w:sz="4" w:space="0" w:color="auto"/>
            </w:tcBorders>
          </w:tcPr>
          <w:p w14:paraId="20E2F75E" w14:textId="23899A40"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Community </w:t>
            </w:r>
          </w:p>
        </w:tc>
        <w:tc>
          <w:tcPr>
            <w:tcW w:w="2307" w:type="dxa"/>
            <w:tcBorders>
              <w:top w:val="single" w:sz="4" w:space="0" w:color="auto"/>
            </w:tcBorders>
          </w:tcPr>
          <w:p w14:paraId="3E38A033" w14:textId="70EF5586"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Promotes issues of urban food production.</w:t>
            </w:r>
          </w:p>
        </w:tc>
        <w:tc>
          <w:tcPr>
            <w:tcW w:w="2290" w:type="dxa"/>
            <w:tcBorders>
              <w:top w:val="single" w:sz="4" w:space="0" w:color="auto"/>
            </w:tcBorders>
          </w:tcPr>
          <w:p w14:paraId="1D669035" w14:textId="77777777" w:rsidR="007B0E10" w:rsidRPr="001C1FD1" w:rsidRDefault="007B0E10" w:rsidP="00324E1D">
            <w:pPr>
              <w:jc w:val="left"/>
              <w:rPr>
                <w:rFonts w:ascii="Times New Roman" w:hAnsi="Times New Roman" w:cs="Times New Roman"/>
                <w:sz w:val="20"/>
                <w:szCs w:val="20"/>
              </w:rPr>
            </w:pPr>
          </w:p>
        </w:tc>
        <w:tc>
          <w:tcPr>
            <w:tcW w:w="2197" w:type="dxa"/>
            <w:tcBorders>
              <w:top w:val="single" w:sz="4" w:space="0" w:color="auto"/>
            </w:tcBorders>
          </w:tcPr>
          <w:p w14:paraId="02B70644" w14:textId="77777777" w:rsidR="007B0E10" w:rsidRPr="001C1FD1" w:rsidRDefault="007B0E10" w:rsidP="00324E1D">
            <w:pPr>
              <w:jc w:val="left"/>
              <w:rPr>
                <w:rFonts w:ascii="Times New Roman" w:hAnsi="Times New Roman" w:cs="Times New Roman"/>
                <w:sz w:val="20"/>
                <w:szCs w:val="20"/>
              </w:rPr>
            </w:pPr>
          </w:p>
        </w:tc>
      </w:tr>
      <w:tr w:rsidR="007B0E10" w:rsidRPr="001C1FD1" w14:paraId="0DE316D3" w14:textId="77777777" w:rsidTr="007B0E10">
        <w:tc>
          <w:tcPr>
            <w:tcW w:w="1968" w:type="dxa"/>
            <w:vMerge/>
          </w:tcPr>
          <w:p w14:paraId="1364066F" w14:textId="77777777" w:rsidR="007B0E10" w:rsidRPr="001C1FD1" w:rsidRDefault="007B0E10" w:rsidP="007B0E10">
            <w:pPr>
              <w:rPr>
                <w:rFonts w:ascii="Times New Roman" w:hAnsi="Times New Roman" w:cs="Times New Roman"/>
                <w:b/>
                <w:sz w:val="20"/>
                <w:szCs w:val="20"/>
              </w:rPr>
            </w:pPr>
          </w:p>
        </w:tc>
        <w:tc>
          <w:tcPr>
            <w:tcW w:w="2173" w:type="dxa"/>
            <w:tcBorders>
              <w:top w:val="single" w:sz="4" w:space="0" w:color="auto"/>
            </w:tcBorders>
          </w:tcPr>
          <w:p w14:paraId="7F5787C5" w14:textId="28B0F270"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Agricultural Productivity Working Group</w:t>
            </w:r>
          </w:p>
        </w:tc>
        <w:tc>
          <w:tcPr>
            <w:tcW w:w="2186" w:type="dxa"/>
            <w:tcBorders>
              <w:top w:val="single" w:sz="4" w:space="0" w:color="auto"/>
            </w:tcBorders>
          </w:tcPr>
          <w:p w14:paraId="5C007A4A" w14:textId="275176CD"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Advises the government to integrate consumer demand for food.</w:t>
            </w:r>
          </w:p>
        </w:tc>
        <w:tc>
          <w:tcPr>
            <w:tcW w:w="2325" w:type="dxa"/>
            <w:tcBorders>
              <w:top w:val="single" w:sz="4" w:space="0" w:color="auto"/>
            </w:tcBorders>
          </w:tcPr>
          <w:p w14:paraId="19604E1D" w14:textId="7B474E37"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FAO</w:t>
            </w:r>
          </w:p>
        </w:tc>
        <w:tc>
          <w:tcPr>
            <w:tcW w:w="2307" w:type="dxa"/>
            <w:tcBorders>
              <w:top w:val="single" w:sz="4" w:space="0" w:color="auto"/>
            </w:tcBorders>
          </w:tcPr>
          <w:p w14:paraId="1EA17139" w14:textId="79909993"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Supports local government in food system planning through various research projects. </w:t>
            </w:r>
          </w:p>
        </w:tc>
        <w:tc>
          <w:tcPr>
            <w:tcW w:w="2290" w:type="dxa"/>
            <w:tcBorders>
              <w:top w:val="single" w:sz="4" w:space="0" w:color="auto"/>
            </w:tcBorders>
          </w:tcPr>
          <w:p w14:paraId="32816482" w14:textId="77777777" w:rsidR="007B0E10" w:rsidRPr="001C1FD1" w:rsidRDefault="007B0E10" w:rsidP="00324E1D">
            <w:pPr>
              <w:jc w:val="left"/>
              <w:rPr>
                <w:rFonts w:ascii="Times New Roman" w:hAnsi="Times New Roman" w:cs="Times New Roman"/>
                <w:sz w:val="20"/>
                <w:szCs w:val="20"/>
              </w:rPr>
            </w:pPr>
          </w:p>
        </w:tc>
        <w:tc>
          <w:tcPr>
            <w:tcW w:w="2197" w:type="dxa"/>
            <w:tcBorders>
              <w:top w:val="single" w:sz="4" w:space="0" w:color="auto"/>
            </w:tcBorders>
          </w:tcPr>
          <w:p w14:paraId="28F9B009" w14:textId="77777777" w:rsidR="007B0E10" w:rsidRPr="001C1FD1" w:rsidRDefault="007B0E10" w:rsidP="00324E1D">
            <w:pPr>
              <w:jc w:val="left"/>
              <w:rPr>
                <w:rFonts w:ascii="Times New Roman" w:hAnsi="Times New Roman" w:cs="Times New Roman"/>
                <w:sz w:val="20"/>
                <w:szCs w:val="20"/>
              </w:rPr>
            </w:pPr>
          </w:p>
        </w:tc>
      </w:tr>
      <w:tr w:rsidR="007B0E10" w:rsidRPr="001C1FD1" w14:paraId="492E811D" w14:textId="77777777" w:rsidTr="007B0E10">
        <w:tc>
          <w:tcPr>
            <w:tcW w:w="1968" w:type="dxa"/>
            <w:vMerge/>
          </w:tcPr>
          <w:p w14:paraId="4CBC4230" w14:textId="77777777" w:rsidR="007B0E10" w:rsidRPr="001C1FD1" w:rsidRDefault="007B0E10" w:rsidP="007B0E10">
            <w:pPr>
              <w:rPr>
                <w:rFonts w:ascii="Times New Roman" w:hAnsi="Times New Roman" w:cs="Times New Roman"/>
                <w:b/>
                <w:sz w:val="20"/>
                <w:szCs w:val="20"/>
              </w:rPr>
            </w:pPr>
          </w:p>
        </w:tc>
        <w:tc>
          <w:tcPr>
            <w:tcW w:w="2173" w:type="dxa"/>
            <w:tcBorders>
              <w:top w:val="single" w:sz="4" w:space="0" w:color="auto"/>
            </w:tcBorders>
          </w:tcPr>
          <w:p w14:paraId="6D441B61" w14:textId="77777777" w:rsidR="007B0E10" w:rsidRPr="001C1FD1" w:rsidRDefault="007B0E10" w:rsidP="00324E1D">
            <w:pPr>
              <w:jc w:val="left"/>
              <w:rPr>
                <w:rFonts w:ascii="Times New Roman" w:hAnsi="Times New Roman" w:cs="Times New Roman"/>
                <w:sz w:val="20"/>
                <w:szCs w:val="20"/>
              </w:rPr>
            </w:pPr>
          </w:p>
        </w:tc>
        <w:tc>
          <w:tcPr>
            <w:tcW w:w="2186" w:type="dxa"/>
            <w:tcBorders>
              <w:top w:val="single" w:sz="4" w:space="0" w:color="auto"/>
            </w:tcBorders>
          </w:tcPr>
          <w:p w14:paraId="68DB4050" w14:textId="77777777" w:rsidR="007B0E10" w:rsidRPr="001C1FD1" w:rsidRDefault="007B0E10" w:rsidP="00324E1D">
            <w:pPr>
              <w:jc w:val="left"/>
              <w:rPr>
                <w:rFonts w:ascii="Times New Roman" w:hAnsi="Times New Roman" w:cs="Times New Roman"/>
                <w:sz w:val="20"/>
                <w:szCs w:val="20"/>
              </w:rPr>
            </w:pPr>
          </w:p>
        </w:tc>
        <w:tc>
          <w:tcPr>
            <w:tcW w:w="2325" w:type="dxa"/>
            <w:tcBorders>
              <w:top w:val="single" w:sz="4" w:space="0" w:color="auto"/>
            </w:tcBorders>
          </w:tcPr>
          <w:p w14:paraId="3E3F2271" w14:textId="3B609783"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The Nairobi Food System Core Team task force</w:t>
            </w:r>
          </w:p>
        </w:tc>
        <w:tc>
          <w:tcPr>
            <w:tcW w:w="2307" w:type="dxa"/>
            <w:tcBorders>
              <w:top w:val="single" w:sz="4" w:space="0" w:color="auto"/>
            </w:tcBorders>
          </w:tcPr>
          <w:p w14:paraId="171919AD" w14:textId="03A140DB" w:rsidR="007B0E10" w:rsidRPr="001C1FD1" w:rsidRDefault="007B0E10" w:rsidP="00324E1D">
            <w:pPr>
              <w:jc w:val="left"/>
              <w:rPr>
                <w:rFonts w:ascii="Times New Roman" w:hAnsi="Times New Roman" w:cs="Times New Roman"/>
                <w:sz w:val="20"/>
                <w:szCs w:val="20"/>
              </w:rPr>
            </w:pPr>
            <w:r w:rsidRPr="001C1FD1">
              <w:rPr>
                <w:rFonts w:ascii="Times New Roman" w:hAnsi="Times New Roman" w:cs="Times New Roman"/>
                <w:sz w:val="20"/>
                <w:szCs w:val="20"/>
              </w:rPr>
              <w:t>Identifies food issues that need to be addressed within the food strategy.</w:t>
            </w:r>
          </w:p>
        </w:tc>
        <w:tc>
          <w:tcPr>
            <w:tcW w:w="2290" w:type="dxa"/>
            <w:tcBorders>
              <w:top w:val="single" w:sz="4" w:space="0" w:color="auto"/>
            </w:tcBorders>
          </w:tcPr>
          <w:p w14:paraId="38FAC668" w14:textId="77777777" w:rsidR="007B0E10" w:rsidRPr="001C1FD1" w:rsidRDefault="007B0E10" w:rsidP="00324E1D">
            <w:pPr>
              <w:jc w:val="left"/>
              <w:rPr>
                <w:rFonts w:ascii="Times New Roman" w:hAnsi="Times New Roman" w:cs="Times New Roman"/>
                <w:sz w:val="20"/>
                <w:szCs w:val="20"/>
              </w:rPr>
            </w:pPr>
          </w:p>
        </w:tc>
        <w:tc>
          <w:tcPr>
            <w:tcW w:w="2197" w:type="dxa"/>
            <w:tcBorders>
              <w:top w:val="single" w:sz="4" w:space="0" w:color="auto"/>
            </w:tcBorders>
          </w:tcPr>
          <w:p w14:paraId="079A6557" w14:textId="77777777" w:rsidR="007B0E10" w:rsidRPr="001C1FD1" w:rsidRDefault="007B0E10" w:rsidP="00324E1D">
            <w:pPr>
              <w:jc w:val="left"/>
              <w:rPr>
                <w:rFonts w:ascii="Times New Roman" w:hAnsi="Times New Roman" w:cs="Times New Roman"/>
                <w:sz w:val="20"/>
                <w:szCs w:val="20"/>
              </w:rPr>
            </w:pPr>
          </w:p>
        </w:tc>
      </w:tr>
      <w:tr w:rsidR="005D77CE" w:rsidRPr="001C1FD1" w14:paraId="69C66E7A" w14:textId="77777777" w:rsidTr="00601D13">
        <w:tc>
          <w:tcPr>
            <w:tcW w:w="1968" w:type="dxa"/>
            <w:vMerge w:val="restart"/>
            <w:tcBorders>
              <w:top w:val="single" w:sz="12" w:space="0" w:color="auto"/>
            </w:tcBorders>
          </w:tcPr>
          <w:p w14:paraId="4361058E"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Knowledge institutes</w:t>
            </w:r>
          </w:p>
        </w:tc>
        <w:tc>
          <w:tcPr>
            <w:tcW w:w="2173" w:type="dxa"/>
            <w:tcBorders>
              <w:top w:val="single" w:sz="12" w:space="0" w:color="auto"/>
            </w:tcBorders>
          </w:tcPr>
          <w:p w14:paraId="7C1EF964"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Research institutes </w:t>
            </w:r>
          </w:p>
        </w:tc>
        <w:tc>
          <w:tcPr>
            <w:tcW w:w="2186" w:type="dxa"/>
            <w:tcBorders>
              <w:top w:val="single" w:sz="12" w:space="0" w:color="auto"/>
            </w:tcBorders>
          </w:tcPr>
          <w:p w14:paraId="4B52653E" w14:textId="71F52690"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Conduct R&amp;D. </w:t>
            </w:r>
            <w:r w:rsidR="00BF75A5" w:rsidRPr="001C1FD1">
              <w:rPr>
                <w:rFonts w:ascii="Times New Roman" w:hAnsi="Times New Roman" w:cs="Times New Roman"/>
                <w:sz w:val="20"/>
                <w:szCs w:val="20"/>
              </w:rPr>
              <w:t>Provide</w:t>
            </w:r>
            <w:r w:rsidRPr="001C1FD1">
              <w:rPr>
                <w:rFonts w:ascii="Times New Roman" w:hAnsi="Times New Roman" w:cs="Times New Roman"/>
                <w:sz w:val="20"/>
                <w:szCs w:val="20"/>
              </w:rPr>
              <w:t xml:space="preserve"> educational programmes. </w:t>
            </w:r>
          </w:p>
        </w:tc>
        <w:tc>
          <w:tcPr>
            <w:tcW w:w="2325" w:type="dxa"/>
            <w:tcBorders>
              <w:top w:val="single" w:sz="12" w:space="0" w:color="auto"/>
            </w:tcBorders>
          </w:tcPr>
          <w:p w14:paraId="3302D55D"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Consultative Group</w:t>
            </w:r>
          </w:p>
          <w:p w14:paraId="0EC02276"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on International Agricultural</w:t>
            </w:r>
          </w:p>
          <w:p w14:paraId="7BF6BBE4"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lastRenderedPageBreak/>
              <w:t>Research</w:t>
            </w:r>
          </w:p>
        </w:tc>
        <w:tc>
          <w:tcPr>
            <w:tcW w:w="2307" w:type="dxa"/>
            <w:tcBorders>
              <w:top w:val="single" w:sz="12" w:space="0" w:color="auto"/>
            </w:tcBorders>
          </w:tcPr>
          <w:p w14:paraId="43930E6B" w14:textId="2E36FF81"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lastRenderedPageBreak/>
              <w:t xml:space="preserve">Aims to achieve sustainable food security and poverty reduction in </w:t>
            </w:r>
            <w:r w:rsidRPr="001C1FD1">
              <w:rPr>
                <w:rFonts w:ascii="Times New Roman" w:hAnsi="Times New Roman" w:cs="Times New Roman"/>
                <w:sz w:val="20"/>
                <w:szCs w:val="20"/>
              </w:rPr>
              <w:lastRenderedPageBreak/>
              <w:t>developing countries, based on scientific research. Works in partnership with political parties, civil society organisations and the private sector around the world.</w:t>
            </w:r>
          </w:p>
        </w:tc>
        <w:tc>
          <w:tcPr>
            <w:tcW w:w="2290" w:type="dxa"/>
            <w:tcBorders>
              <w:top w:val="single" w:sz="12" w:space="0" w:color="auto"/>
            </w:tcBorders>
          </w:tcPr>
          <w:p w14:paraId="7B9CEA9F"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lastRenderedPageBreak/>
              <w:t>National University of Singapore</w:t>
            </w:r>
          </w:p>
        </w:tc>
        <w:tc>
          <w:tcPr>
            <w:tcW w:w="2197" w:type="dxa"/>
            <w:tcBorders>
              <w:top w:val="single" w:sz="12" w:space="0" w:color="auto"/>
            </w:tcBorders>
          </w:tcPr>
          <w:p w14:paraId="4DE1C81A" w14:textId="0D2E2151" w:rsidR="005D77CE" w:rsidRPr="001C1FD1" w:rsidRDefault="00621CF5"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Conducts research. Increasing local food production through </w:t>
            </w:r>
            <w:r w:rsidRPr="001C1FD1">
              <w:rPr>
                <w:rFonts w:ascii="Times New Roman" w:hAnsi="Times New Roman" w:cs="Times New Roman"/>
                <w:sz w:val="20"/>
                <w:szCs w:val="20"/>
              </w:rPr>
              <w:lastRenderedPageBreak/>
              <w:t>high-tech urban marine farming.</w:t>
            </w:r>
          </w:p>
        </w:tc>
      </w:tr>
      <w:tr w:rsidR="005D77CE" w:rsidRPr="001C1FD1" w14:paraId="36B6891D" w14:textId="77777777" w:rsidTr="00601D13">
        <w:tc>
          <w:tcPr>
            <w:tcW w:w="1968" w:type="dxa"/>
            <w:vMerge/>
          </w:tcPr>
          <w:p w14:paraId="7C8920C6" w14:textId="77777777" w:rsidR="005D77CE" w:rsidRPr="001C1FD1" w:rsidRDefault="005D77CE" w:rsidP="00601D13">
            <w:pPr>
              <w:rPr>
                <w:rFonts w:ascii="Times New Roman" w:hAnsi="Times New Roman" w:cs="Times New Roman"/>
                <w:b/>
                <w:sz w:val="20"/>
                <w:szCs w:val="20"/>
              </w:rPr>
            </w:pPr>
          </w:p>
        </w:tc>
        <w:tc>
          <w:tcPr>
            <w:tcW w:w="2173" w:type="dxa"/>
          </w:tcPr>
          <w:p w14:paraId="33BB3FB2" w14:textId="77777777" w:rsidR="005D77CE" w:rsidRPr="001C1FD1" w:rsidRDefault="005D77CE" w:rsidP="00324E1D">
            <w:pPr>
              <w:jc w:val="left"/>
              <w:rPr>
                <w:rFonts w:ascii="Times New Roman" w:hAnsi="Times New Roman" w:cs="Times New Roman"/>
                <w:sz w:val="20"/>
                <w:szCs w:val="20"/>
              </w:rPr>
            </w:pPr>
          </w:p>
        </w:tc>
        <w:tc>
          <w:tcPr>
            <w:tcW w:w="2186" w:type="dxa"/>
          </w:tcPr>
          <w:p w14:paraId="31875B91" w14:textId="77777777" w:rsidR="005D77CE" w:rsidRPr="001C1FD1" w:rsidRDefault="005D77CE" w:rsidP="00324E1D">
            <w:pPr>
              <w:jc w:val="left"/>
              <w:rPr>
                <w:rFonts w:ascii="Times New Roman" w:hAnsi="Times New Roman" w:cs="Times New Roman"/>
                <w:sz w:val="20"/>
                <w:szCs w:val="20"/>
              </w:rPr>
            </w:pPr>
          </w:p>
        </w:tc>
        <w:tc>
          <w:tcPr>
            <w:tcW w:w="2325" w:type="dxa"/>
          </w:tcPr>
          <w:p w14:paraId="30D0A397"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Kenya Agricultural and Livestock</w:t>
            </w:r>
          </w:p>
          <w:p w14:paraId="4F20B07F"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Research Institute</w:t>
            </w:r>
          </w:p>
        </w:tc>
        <w:tc>
          <w:tcPr>
            <w:tcW w:w="2307" w:type="dxa"/>
          </w:tcPr>
          <w:p w14:paraId="341FCD68" w14:textId="2487D7B6"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Conducts research to develop appropriate policies for urban agriculture.</w:t>
            </w:r>
          </w:p>
        </w:tc>
        <w:tc>
          <w:tcPr>
            <w:tcW w:w="2290" w:type="dxa"/>
          </w:tcPr>
          <w:p w14:paraId="4317DD62"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Marine Aquaculture Centre (MAC)</w:t>
            </w:r>
          </w:p>
        </w:tc>
        <w:tc>
          <w:tcPr>
            <w:tcW w:w="2197" w:type="dxa"/>
          </w:tcPr>
          <w:p w14:paraId="0594C0D6" w14:textId="6C2D0187" w:rsidR="005D77CE" w:rsidRPr="001C1FD1" w:rsidRDefault="00621CF5" w:rsidP="00324E1D">
            <w:pPr>
              <w:jc w:val="left"/>
              <w:rPr>
                <w:rFonts w:ascii="Times New Roman" w:hAnsi="Times New Roman" w:cs="Times New Roman"/>
                <w:sz w:val="20"/>
                <w:szCs w:val="20"/>
              </w:rPr>
            </w:pPr>
            <w:r w:rsidRPr="001C1FD1">
              <w:rPr>
                <w:rFonts w:ascii="Times New Roman" w:hAnsi="Times New Roman" w:cs="Times New Roman"/>
                <w:sz w:val="20"/>
                <w:szCs w:val="20"/>
              </w:rPr>
              <w:t>Developing large herds and open cages to increase annual fresh fish production</w:t>
            </w:r>
          </w:p>
        </w:tc>
      </w:tr>
      <w:tr w:rsidR="005D77CE" w:rsidRPr="001C1FD1" w14:paraId="62927A21" w14:textId="77777777" w:rsidTr="00601D13">
        <w:tc>
          <w:tcPr>
            <w:tcW w:w="1968" w:type="dxa"/>
            <w:vMerge/>
          </w:tcPr>
          <w:p w14:paraId="13B7004B" w14:textId="77777777" w:rsidR="005D77CE" w:rsidRPr="001C1FD1" w:rsidRDefault="005D77CE" w:rsidP="00601D13">
            <w:pPr>
              <w:rPr>
                <w:rFonts w:ascii="Times New Roman" w:hAnsi="Times New Roman" w:cs="Times New Roman"/>
                <w:b/>
                <w:sz w:val="20"/>
                <w:szCs w:val="20"/>
              </w:rPr>
            </w:pPr>
          </w:p>
        </w:tc>
        <w:tc>
          <w:tcPr>
            <w:tcW w:w="2173" w:type="dxa"/>
          </w:tcPr>
          <w:p w14:paraId="6E930028" w14:textId="77777777" w:rsidR="005D77CE" w:rsidRPr="001C1FD1" w:rsidRDefault="005D77CE" w:rsidP="00324E1D">
            <w:pPr>
              <w:jc w:val="left"/>
              <w:rPr>
                <w:rFonts w:ascii="Times New Roman" w:hAnsi="Times New Roman" w:cs="Times New Roman"/>
                <w:sz w:val="20"/>
                <w:szCs w:val="20"/>
              </w:rPr>
            </w:pPr>
          </w:p>
        </w:tc>
        <w:tc>
          <w:tcPr>
            <w:tcW w:w="2186" w:type="dxa"/>
          </w:tcPr>
          <w:p w14:paraId="1879E03E" w14:textId="77777777" w:rsidR="005D77CE" w:rsidRPr="001C1FD1" w:rsidRDefault="005D77CE" w:rsidP="00324E1D">
            <w:pPr>
              <w:jc w:val="left"/>
              <w:rPr>
                <w:rFonts w:ascii="Times New Roman" w:hAnsi="Times New Roman" w:cs="Times New Roman"/>
                <w:sz w:val="20"/>
                <w:szCs w:val="20"/>
              </w:rPr>
            </w:pPr>
          </w:p>
        </w:tc>
        <w:tc>
          <w:tcPr>
            <w:tcW w:w="2325" w:type="dxa"/>
          </w:tcPr>
          <w:p w14:paraId="169C589B"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International Centre of Insect Physiology and Ecology</w:t>
            </w:r>
          </w:p>
        </w:tc>
        <w:tc>
          <w:tcPr>
            <w:tcW w:w="2307" w:type="dxa"/>
          </w:tcPr>
          <w:p w14:paraId="070000FD" w14:textId="74A31B60"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Conducts research on insects.</w:t>
            </w:r>
          </w:p>
        </w:tc>
        <w:tc>
          <w:tcPr>
            <w:tcW w:w="2290" w:type="dxa"/>
          </w:tcPr>
          <w:p w14:paraId="263292BF"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Aquaculture Innovation Centre (AIC)</w:t>
            </w:r>
          </w:p>
        </w:tc>
        <w:tc>
          <w:tcPr>
            <w:tcW w:w="2197" w:type="dxa"/>
          </w:tcPr>
          <w:p w14:paraId="7D3482FF" w14:textId="48D9C72B" w:rsidR="005D77CE" w:rsidRPr="001C1FD1" w:rsidRDefault="00621CF5" w:rsidP="00324E1D">
            <w:pPr>
              <w:jc w:val="left"/>
              <w:rPr>
                <w:rFonts w:ascii="Times New Roman" w:hAnsi="Times New Roman" w:cs="Times New Roman"/>
                <w:sz w:val="20"/>
                <w:szCs w:val="20"/>
              </w:rPr>
            </w:pPr>
            <w:r w:rsidRPr="001C1FD1">
              <w:rPr>
                <w:rFonts w:ascii="Times New Roman" w:hAnsi="Times New Roman" w:cs="Times New Roman"/>
                <w:sz w:val="20"/>
                <w:szCs w:val="20"/>
              </w:rPr>
              <w:t>Increasing local food production through high-tech urban marine farming.</w:t>
            </w:r>
          </w:p>
        </w:tc>
      </w:tr>
      <w:tr w:rsidR="005D77CE" w:rsidRPr="001C1FD1" w14:paraId="456D8962" w14:textId="77777777" w:rsidTr="00601D13">
        <w:tc>
          <w:tcPr>
            <w:tcW w:w="1968" w:type="dxa"/>
            <w:vMerge/>
          </w:tcPr>
          <w:p w14:paraId="286429D1" w14:textId="77777777" w:rsidR="005D77CE" w:rsidRPr="001C1FD1" w:rsidRDefault="005D77CE" w:rsidP="00601D13">
            <w:pPr>
              <w:rPr>
                <w:rFonts w:ascii="Times New Roman" w:hAnsi="Times New Roman" w:cs="Times New Roman"/>
                <w:b/>
                <w:sz w:val="20"/>
                <w:szCs w:val="20"/>
              </w:rPr>
            </w:pPr>
          </w:p>
        </w:tc>
        <w:tc>
          <w:tcPr>
            <w:tcW w:w="2173" w:type="dxa"/>
          </w:tcPr>
          <w:p w14:paraId="25A50AFF" w14:textId="77777777" w:rsidR="005D77CE" w:rsidRPr="001C1FD1" w:rsidRDefault="005D77CE" w:rsidP="00324E1D">
            <w:pPr>
              <w:jc w:val="left"/>
              <w:rPr>
                <w:rFonts w:ascii="Times New Roman" w:hAnsi="Times New Roman" w:cs="Times New Roman"/>
                <w:sz w:val="20"/>
                <w:szCs w:val="20"/>
              </w:rPr>
            </w:pPr>
          </w:p>
        </w:tc>
        <w:tc>
          <w:tcPr>
            <w:tcW w:w="2186" w:type="dxa"/>
          </w:tcPr>
          <w:p w14:paraId="47A3AAD5" w14:textId="77777777" w:rsidR="005D77CE" w:rsidRPr="001C1FD1" w:rsidRDefault="005D77CE" w:rsidP="00324E1D">
            <w:pPr>
              <w:jc w:val="left"/>
              <w:rPr>
                <w:rFonts w:ascii="Times New Roman" w:hAnsi="Times New Roman" w:cs="Times New Roman"/>
                <w:sz w:val="20"/>
                <w:szCs w:val="20"/>
              </w:rPr>
            </w:pPr>
          </w:p>
        </w:tc>
        <w:tc>
          <w:tcPr>
            <w:tcW w:w="2325" w:type="dxa"/>
          </w:tcPr>
          <w:p w14:paraId="6CDD912E"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International Livestock Research Institute</w:t>
            </w:r>
          </w:p>
        </w:tc>
        <w:tc>
          <w:tcPr>
            <w:tcW w:w="2307" w:type="dxa"/>
          </w:tcPr>
          <w:p w14:paraId="0B178FD2" w14:textId="7CCDD1DB"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Emphasises the importance of urban agriculture.</w:t>
            </w:r>
          </w:p>
        </w:tc>
        <w:tc>
          <w:tcPr>
            <w:tcW w:w="2290" w:type="dxa"/>
          </w:tcPr>
          <w:p w14:paraId="21F51361"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Agency for Science Technology and Research</w:t>
            </w:r>
          </w:p>
        </w:tc>
        <w:tc>
          <w:tcPr>
            <w:tcW w:w="2197" w:type="dxa"/>
          </w:tcPr>
          <w:p w14:paraId="51F52A88" w14:textId="3A16556B" w:rsidR="005D77CE" w:rsidRPr="001C1FD1" w:rsidRDefault="00621CF5" w:rsidP="00324E1D">
            <w:pPr>
              <w:jc w:val="left"/>
              <w:rPr>
                <w:rFonts w:ascii="Times New Roman" w:hAnsi="Times New Roman" w:cs="Times New Roman"/>
                <w:sz w:val="20"/>
                <w:szCs w:val="20"/>
              </w:rPr>
            </w:pPr>
            <w:r w:rsidRPr="001C1FD1">
              <w:rPr>
                <w:rFonts w:ascii="Times New Roman" w:hAnsi="Times New Roman" w:cs="Times New Roman"/>
                <w:sz w:val="20"/>
                <w:szCs w:val="20"/>
              </w:rPr>
              <w:t>Increasing local food production through high-tech urban marine farming.</w:t>
            </w:r>
          </w:p>
        </w:tc>
      </w:tr>
      <w:tr w:rsidR="005D77CE" w:rsidRPr="001C1FD1" w14:paraId="4516672C" w14:textId="77777777" w:rsidTr="00601D13">
        <w:tc>
          <w:tcPr>
            <w:tcW w:w="1968" w:type="dxa"/>
            <w:vMerge/>
          </w:tcPr>
          <w:p w14:paraId="163C569C" w14:textId="77777777" w:rsidR="005D77CE" w:rsidRPr="001C1FD1" w:rsidRDefault="005D77CE" w:rsidP="00601D13">
            <w:pPr>
              <w:rPr>
                <w:rFonts w:ascii="Times New Roman" w:hAnsi="Times New Roman" w:cs="Times New Roman"/>
                <w:b/>
                <w:sz w:val="20"/>
                <w:szCs w:val="20"/>
              </w:rPr>
            </w:pPr>
          </w:p>
        </w:tc>
        <w:tc>
          <w:tcPr>
            <w:tcW w:w="2173" w:type="dxa"/>
          </w:tcPr>
          <w:p w14:paraId="23D368A1" w14:textId="77777777" w:rsidR="005D77CE" w:rsidRPr="001C1FD1" w:rsidRDefault="005D77CE" w:rsidP="00324E1D">
            <w:pPr>
              <w:jc w:val="left"/>
              <w:rPr>
                <w:rFonts w:ascii="Times New Roman" w:hAnsi="Times New Roman" w:cs="Times New Roman"/>
                <w:sz w:val="20"/>
                <w:szCs w:val="20"/>
              </w:rPr>
            </w:pPr>
          </w:p>
        </w:tc>
        <w:tc>
          <w:tcPr>
            <w:tcW w:w="2186" w:type="dxa"/>
          </w:tcPr>
          <w:p w14:paraId="0061A6AF" w14:textId="77777777" w:rsidR="005D77CE" w:rsidRPr="001C1FD1" w:rsidRDefault="005D77CE" w:rsidP="00324E1D">
            <w:pPr>
              <w:jc w:val="left"/>
              <w:rPr>
                <w:rFonts w:ascii="Times New Roman" w:hAnsi="Times New Roman" w:cs="Times New Roman"/>
                <w:sz w:val="20"/>
                <w:szCs w:val="20"/>
              </w:rPr>
            </w:pPr>
          </w:p>
        </w:tc>
        <w:tc>
          <w:tcPr>
            <w:tcW w:w="2325" w:type="dxa"/>
          </w:tcPr>
          <w:p w14:paraId="3D4431E9"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Urban Harvest – CIP</w:t>
            </w:r>
          </w:p>
        </w:tc>
        <w:tc>
          <w:tcPr>
            <w:tcW w:w="2307" w:type="dxa"/>
          </w:tcPr>
          <w:p w14:paraId="7C3B832C" w14:textId="0104F331"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Conducts research on urban agriculture and develops appropriate policy instruments.</w:t>
            </w:r>
          </w:p>
        </w:tc>
        <w:tc>
          <w:tcPr>
            <w:tcW w:w="2290" w:type="dxa"/>
          </w:tcPr>
          <w:p w14:paraId="12241ACF" w14:textId="77777777" w:rsidR="005D77CE" w:rsidRPr="001C1FD1" w:rsidRDefault="005D77CE" w:rsidP="00324E1D">
            <w:pPr>
              <w:jc w:val="left"/>
              <w:rPr>
                <w:rFonts w:ascii="Times New Roman" w:hAnsi="Times New Roman" w:cs="Times New Roman"/>
                <w:sz w:val="20"/>
                <w:szCs w:val="20"/>
              </w:rPr>
            </w:pPr>
          </w:p>
        </w:tc>
        <w:tc>
          <w:tcPr>
            <w:tcW w:w="2197" w:type="dxa"/>
          </w:tcPr>
          <w:p w14:paraId="0E25395D" w14:textId="77777777" w:rsidR="005D77CE" w:rsidRPr="001C1FD1" w:rsidRDefault="005D77CE" w:rsidP="00324E1D">
            <w:pPr>
              <w:jc w:val="left"/>
              <w:rPr>
                <w:rFonts w:ascii="Times New Roman" w:hAnsi="Times New Roman" w:cs="Times New Roman"/>
                <w:sz w:val="20"/>
                <w:szCs w:val="20"/>
              </w:rPr>
            </w:pPr>
          </w:p>
        </w:tc>
      </w:tr>
      <w:tr w:rsidR="005D77CE" w:rsidRPr="001C1FD1" w14:paraId="7EB347B2" w14:textId="77777777" w:rsidTr="00601D13">
        <w:tc>
          <w:tcPr>
            <w:tcW w:w="1968" w:type="dxa"/>
            <w:vMerge/>
          </w:tcPr>
          <w:p w14:paraId="0780DA48" w14:textId="77777777" w:rsidR="005D77CE" w:rsidRPr="001C1FD1" w:rsidRDefault="005D77CE" w:rsidP="00601D13">
            <w:pPr>
              <w:rPr>
                <w:rFonts w:ascii="Times New Roman" w:hAnsi="Times New Roman" w:cs="Times New Roman"/>
                <w:b/>
                <w:sz w:val="20"/>
                <w:szCs w:val="20"/>
              </w:rPr>
            </w:pPr>
          </w:p>
        </w:tc>
        <w:tc>
          <w:tcPr>
            <w:tcW w:w="2173" w:type="dxa"/>
          </w:tcPr>
          <w:p w14:paraId="7542A0B8" w14:textId="77777777" w:rsidR="005D77CE" w:rsidRPr="001C1FD1" w:rsidRDefault="005D77CE" w:rsidP="00324E1D">
            <w:pPr>
              <w:jc w:val="left"/>
              <w:rPr>
                <w:rFonts w:ascii="Times New Roman" w:hAnsi="Times New Roman" w:cs="Times New Roman"/>
                <w:sz w:val="20"/>
                <w:szCs w:val="20"/>
              </w:rPr>
            </w:pPr>
          </w:p>
        </w:tc>
        <w:tc>
          <w:tcPr>
            <w:tcW w:w="2186" w:type="dxa"/>
          </w:tcPr>
          <w:p w14:paraId="181CA543" w14:textId="77777777" w:rsidR="005D77CE" w:rsidRPr="001C1FD1" w:rsidRDefault="005D77CE" w:rsidP="00324E1D">
            <w:pPr>
              <w:jc w:val="left"/>
              <w:rPr>
                <w:rFonts w:ascii="Times New Roman" w:hAnsi="Times New Roman" w:cs="Times New Roman"/>
                <w:sz w:val="20"/>
                <w:szCs w:val="20"/>
              </w:rPr>
            </w:pPr>
          </w:p>
        </w:tc>
        <w:tc>
          <w:tcPr>
            <w:tcW w:w="2325" w:type="dxa"/>
          </w:tcPr>
          <w:p w14:paraId="1DFCBCE8"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University of Nairobi</w:t>
            </w:r>
          </w:p>
        </w:tc>
        <w:tc>
          <w:tcPr>
            <w:tcW w:w="2307" w:type="dxa"/>
          </w:tcPr>
          <w:p w14:paraId="03E7C14A"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Conducts research on urban food production.</w:t>
            </w:r>
          </w:p>
        </w:tc>
        <w:tc>
          <w:tcPr>
            <w:tcW w:w="2290" w:type="dxa"/>
          </w:tcPr>
          <w:p w14:paraId="6CEEDF6A" w14:textId="77777777" w:rsidR="005D77CE" w:rsidRPr="001C1FD1" w:rsidRDefault="005D77CE" w:rsidP="00324E1D">
            <w:pPr>
              <w:jc w:val="left"/>
              <w:rPr>
                <w:rFonts w:ascii="Times New Roman" w:hAnsi="Times New Roman" w:cs="Times New Roman"/>
                <w:sz w:val="20"/>
                <w:szCs w:val="20"/>
              </w:rPr>
            </w:pPr>
          </w:p>
        </w:tc>
        <w:tc>
          <w:tcPr>
            <w:tcW w:w="2197" w:type="dxa"/>
          </w:tcPr>
          <w:p w14:paraId="22FDD3CE" w14:textId="77777777" w:rsidR="005D77CE" w:rsidRPr="001C1FD1" w:rsidRDefault="005D77CE" w:rsidP="00324E1D">
            <w:pPr>
              <w:jc w:val="left"/>
              <w:rPr>
                <w:rFonts w:ascii="Times New Roman" w:hAnsi="Times New Roman" w:cs="Times New Roman"/>
                <w:sz w:val="20"/>
                <w:szCs w:val="20"/>
              </w:rPr>
            </w:pPr>
          </w:p>
        </w:tc>
      </w:tr>
      <w:tr w:rsidR="005D77CE" w:rsidRPr="001C1FD1" w14:paraId="2DC3293B" w14:textId="77777777" w:rsidTr="00601D13">
        <w:tc>
          <w:tcPr>
            <w:tcW w:w="1968" w:type="dxa"/>
            <w:vMerge w:val="restart"/>
            <w:tcBorders>
              <w:top w:val="single" w:sz="12" w:space="0" w:color="auto"/>
            </w:tcBorders>
          </w:tcPr>
          <w:p w14:paraId="3ED26AE7"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Value chain actors</w:t>
            </w:r>
          </w:p>
        </w:tc>
        <w:tc>
          <w:tcPr>
            <w:tcW w:w="2173" w:type="dxa"/>
            <w:tcBorders>
              <w:top w:val="single" w:sz="12" w:space="0" w:color="auto"/>
            </w:tcBorders>
          </w:tcPr>
          <w:p w14:paraId="295C07D8"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Retailers</w:t>
            </w:r>
          </w:p>
        </w:tc>
        <w:tc>
          <w:tcPr>
            <w:tcW w:w="2186" w:type="dxa"/>
            <w:tcBorders>
              <w:top w:val="single" w:sz="12" w:space="0" w:color="auto"/>
            </w:tcBorders>
          </w:tcPr>
          <w:p w14:paraId="4AA5C0D6" w14:textId="362AF43F"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Invest </w:t>
            </w:r>
            <w:r w:rsidR="00BF75A5" w:rsidRPr="001C1FD1">
              <w:rPr>
                <w:rFonts w:ascii="Times New Roman" w:hAnsi="Times New Roman" w:cs="Times New Roman"/>
                <w:sz w:val="20"/>
                <w:szCs w:val="20"/>
              </w:rPr>
              <w:t>in</w:t>
            </w:r>
            <w:r w:rsidRPr="001C1FD1">
              <w:rPr>
                <w:rFonts w:ascii="Times New Roman" w:hAnsi="Times New Roman" w:cs="Times New Roman"/>
                <w:sz w:val="20"/>
                <w:szCs w:val="20"/>
              </w:rPr>
              <w:t xml:space="preserve"> urban food production systems.</w:t>
            </w:r>
          </w:p>
        </w:tc>
        <w:tc>
          <w:tcPr>
            <w:tcW w:w="2325" w:type="dxa"/>
            <w:tcBorders>
              <w:top w:val="single" w:sz="12" w:space="0" w:color="auto"/>
            </w:tcBorders>
          </w:tcPr>
          <w:p w14:paraId="53E3A3A3"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Traditional farmers</w:t>
            </w:r>
          </w:p>
        </w:tc>
        <w:tc>
          <w:tcPr>
            <w:tcW w:w="2307" w:type="dxa"/>
            <w:tcBorders>
              <w:top w:val="single" w:sz="12" w:space="0" w:color="auto"/>
            </w:tcBorders>
          </w:tcPr>
          <w:p w14:paraId="5F099282" w14:textId="0F9F3FF0"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Grows crops and raises livestock for personal consumption and sale.</w:t>
            </w:r>
          </w:p>
        </w:tc>
        <w:tc>
          <w:tcPr>
            <w:tcW w:w="2290" w:type="dxa"/>
            <w:tcBorders>
              <w:top w:val="single" w:sz="12" w:space="0" w:color="auto"/>
            </w:tcBorders>
          </w:tcPr>
          <w:p w14:paraId="0D466D75"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Retailer</w:t>
            </w:r>
          </w:p>
        </w:tc>
        <w:tc>
          <w:tcPr>
            <w:tcW w:w="2197" w:type="dxa"/>
            <w:tcBorders>
              <w:top w:val="single" w:sz="12" w:space="0" w:color="auto"/>
            </w:tcBorders>
          </w:tcPr>
          <w:p w14:paraId="61E1C804"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Controls the domestic food market.</w:t>
            </w:r>
          </w:p>
        </w:tc>
      </w:tr>
      <w:tr w:rsidR="005D77CE" w:rsidRPr="001C1FD1" w14:paraId="1A582CFE" w14:textId="77777777" w:rsidTr="00601D13">
        <w:tc>
          <w:tcPr>
            <w:tcW w:w="1968" w:type="dxa"/>
            <w:vMerge/>
          </w:tcPr>
          <w:p w14:paraId="331185DD" w14:textId="77777777" w:rsidR="005D77CE" w:rsidRPr="001C1FD1" w:rsidRDefault="005D77CE" w:rsidP="00601D13">
            <w:pPr>
              <w:rPr>
                <w:rFonts w:ascii="Times New Roman" w:hAnsi="Times New Roman" w:cs="Times New Roman"/>
                <w:b/>
                <w:sz w:val="20"/>
                <w:szCs w:val="20"/>
              </w:rPr>
            </w:pPr>
          </w:p>
        </w:tc>
        <w:tc>
          <w:tcPr>
            <w:tcW w:w="2173" w:type="dxa"/>
          </w:tcPr>
          <w:p w14:paraId="4249496D"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Incredible Edible </w:t>
            </w:r>
          </w:p>
        </w:tc>
        <w:tc>
          <w:tcPr>
            <w:tcW w:w="2186" w:type="dxa"/>
          </w:tcPr>
          <w:p w14:paraId="1092A1C8" w14:textId="66F562CA"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Runs a community garden.</w:t>
            </w:r>
          </w:p>
        </w:tc>
        <w:tc>
          <w:tcPr>
            <w:tcW w:w="2325" w:type="dxa"/>
          </w:tcPr>
          <w:p w14:paraId="64553E8F"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Migrants and their families</w:t>
            </w:r>
          </w:p>
        </w:tc>
        <w:tc>
          <w:tcPr>
            <w:tcW w:w="2307" w:type="dxa"/>
          </w:tcPr>
          <w:p w14:paraId="354DEA0A" w14:textId="50514168"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Cultivates all available land for subsistence. Engages in subsistence farming.</w:t>
            </w:r>
          </w:p>
        </w:tc>
        <w:tc>
          <w:tcPr>
            <w:tcW w:w="2290" w:type="dxa"/>
          </w:tcPr>
          <w:p w14:paraId="09183F4D"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Consumers</w:t>
            </w:r>
          </w:p>
        </w:tc>
        <w:tc>
          <w:tcPr>
            <w:tcW w:w="2197" w:type="dxa"/>
          </w:tcPr>
          <w:p w14:paraId="02413342" w14:textId="45032321" w:rsidR="005D77CE" w:rsidRPr="001C1FD1" w:rsidRDefault="00621CF5" w:rsidP="00324E1D">
            <w:pPr>
              <w:jc w:val="left"/>
              <w:rPr>
                <w:rFonts w:ascii="Times New Roman" w:hAnsi="Times New Roman" w:cs="Times New Roman"/>
                <w:sz w:val="20"/>
                <w:szCs w:val="20"/>
              </w:rPr>
            </w:pPr>
            <w:r w:rsidRPr="001C1FD1">
              <w:rPr>
                <w:rFonts w:ascii="Times New Roman" w:hAnsi="Times New Roman" w:cs="Times New Roman"/>
                <w:sz w:val="20"/>
                <w:szCs w:val="20"/>
              </w:rPr>
              <w:t>Buying food</w:t>
            </w:r>
          </w:p>
        </w:tc>
      </w:tr>
      <w:tr w:rsidR="005D77CE" w:rsidRPr="001C1FD1" w14:paraId="0BCA1F52" w14:textId="77777777" w:rsidTr="00601D13">
        <w:tc>
          <w:tcPr>
            <w:tcW w:w="1968" w:type="dxa"/>
            <w:vMerge/>
          </w:tcPr>
          <w:p w14:paraId="43C2C0BA" w14:textId="77777777" w:rsidR="005D77CE" w:rsidRPr="001C1FD1" w:rsidRDefault="005D77CE" w:rsidP="00601D13">
            <w:pPr>
              <w:rPr>
                <w:rFonts w:ascii="Times New Roman" w:hAnsi="Times New Roman" w:cs="Times New Roman"/>
                <w:b/>
                <w:sz w:val="20"/>
                <w:szCs w:val="20"/>
              </w:rPr>
            </w:pPr>
          </w:p>
        </w:tc>
        <w:tc>
          <w:tcPr>
            <w:tcW w:w="2173" w:type="dxa"/>
          </w:tcPr>
          <w:p w14:paraId="21686FBF"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Forty Hall Farm</w:t>
            </w:r>
          </w:p>
        </w:tc>
        <w:tc>
          <w:tcPr>
            <w:tcW w:w="2186" w:type="dxa"/>
          </w:tcPr>
          <w:p w14:paraId="3E93B380" w14:textId="32300AE5"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Runs a community garden.</w:t>
            </w:r>
          </w:p>
        </w:tc>
        <w:tc>
          <w:tcPr>
            <w:tcW w:w="2325" w:type="dxa"/>
          </w:tcPr>
          <w:p w14:paraId="435A096B"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Processor </w:t>
            </w:r>
          </w:p>
        </w:tc>
        <w:tc>
          <w:tcPr>
            <w:tcW w:w="2307" w:type="dxa"/>
          </w:tcPr>
          <w:p w14:paraId="7028387E" w14:textId="3A00188E"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Processes the food produced</w:t>
            </w:r>
          </w:p>
        </w:tc>
        <w:tc>
          <w:tcPr>
            <w:tcW w:w="2290" w:type="dxa"/>
          </w:tcPr>
          <w:p w14:paraId="520C25D2"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Oh Chin Huat Hydrophonic Farm</w:t>
            </w:r>
          </w:p>
        </w:tc>
        <w:tc>
          <w:tcPr>
            <w:tcW w:w="2197" w:type="dxa"/>
          </w:tcPr>
          <w:p w14:paraId="3713C06E" w14:textId="4D609188"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Operates </w:t>
            </w:r>
            <w:r w:rsidR="00621CF5" w:rsidRPr="001C1FD1">
              <w:rPr>
                <w:rFonts w:ascii="Times New Roman" w:hAnsi="Times New Roman" w:cs="Times New Roman"/>
                <w:sz w:val="20"/>
                <w:szCs w:val="20"/>
              </w:rPr>
              <w:t xml:space="preserve">a </w:t>
            </w:r>
            <w:r w:rsidRPr="001C1FD1">
              <w:rPr>
                <w:rFonts w:ascii="Times New Roman" w:hAnsi="Times New Roman" w:cs="Times New Roman"/>
                <w:sz w:val="20"/>
                <w:szCs w:val="20"/>
              </w:rPr>
              <w:t>hydroponic system</w:t>
            </w:r>
          </w:p>
        </w:tc>
      </w:tr>
      <w:tr w:rsidR="005D77CE" w:rsidRPr="001C1FD1" w14:paraId="57E272AC" w14:textId="77777777" w:rsidTr="00601D13">
        <w:tc>
          <w:tcPr>
            <w:tcW w:w="1968" w:type="dxa"/>
            <w:vMerge/>
          </w:tcPr>
          <w:p w14:paraId="64203AB8" w14:textId="77777777" w:rsidR="005D77CE" w:rsidRPr="001C1FD1" w:rsidRDefault="005D77CE" w:rsidP="00601D13">
            <w:pPr>
              <w:rPr>
                <w:rFonts w:ascii="Times New Roman" w:hAnsi="Times New Roman" w:cs="Times New Roman"/>
                <w:b/>
                <w:sz w:val="20"/>
                <w:szCs w:val="20"/>
              </w:rPr>
            </w:pPr>
          </w:p>
        </w:tc>
        <w:tc>
          <w:tcPr>
            <w:tcW w:w="2173" w:type="dxa"/>
          </w:tcPr>
          <w:p w14:paraId="43798BF2"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Organiclea</w:t>
            </w:r>
          </w:p>
        </w:tc>
        <w:tc>
          <w:tcPr>
            <w:tcW w:w="2186" w:type="dxa"/>
          </w:tcPr>
          <w:p w14:paraId="28FA9A5B" w14:textId="0642BBE9"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Runs a community garden.</w:t>
            </w:r>
          </w:p>
        </w:tc>
        <w:tc>
          <w:tcPr>
            <w:tcW w:w="2325" w:type="dxa"/>
          </w:tcPr>
          <w:p w14:paraId="31006DED"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Retailers</w:t>
            </w:r>
          </w:p>
        </w:tc>
        <w:tc>
          <w:tcPr>
            <w:tcW w:w="2307" w:type="dxa"/>
          </w:tcPr>
          <w:p w14:paraId="7885E0E8" w14:textId="5D86F91A"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Buying food in the supermarket</w:t>
            </w:r>
          </w:p>
        </w:tc>
        <w:tc>
          <w:tcPr>
            <w:tcW w:w="2290" w:type="dxa"/>
          </w:tcPr>
          <w:p w14:paraId="43120CE2"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Ky Green Farms</w:t>
            </w:r>
          </w:p>
        </w:tc>
        <w:tc>
          <w:tcPr>
            <w:tcW w:w="2197" w:type="dxa"/>
          </w:tcPr>
          <w:p w14:paraId="26850375"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Operates an aeroponic system</w:t>
            </w:r>
          </w:p>
        </w:tc>
      </w:tr>
      <w:tr w:rsidR="005D77CE" w:rsidRPr="001C1FD1" w14:paraId="33149856" w14:textId="77777777" w:rsidTr="00601D13">
        <w:tc>
          <w:tcPr>
            <w:tcW w:w="1968" w:type="dxa"/>
            <w:vMerge/>
          </w:tcPr>
          <w:p w14:paraId="25562227" w14:textId="77777777" w:rsidR="005D77CE" w:rsidRPr="001C1FD1" w:rsidRDefault="005D77CE" w:rsidP="00601D13">
            <w:pPr>
              <w:rPr>
                <w:rFonts w:ascii="Times New Roman" w:hAnsi="Times New Roman" w:cs="Times New Roman"/>
                <w:b/>
                <w:sz w:val="20"/>
                <w:szCs w:val="20"/>
              </w:rPr>
            </w:pPr>
          </w:p>
        </w:tc>
        <w:tc>
          <w:tcPr>
            <w:tcW w:w="2173" w:type="dxa"/>
          </w:tcPr>
          <w:p w14:paraId="7468FAB2"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Growing Communities Dagenham Farm</w:t>
            </w:r>
          </w:p>
        </w:tc>
        <w:tc>
          <w:tcPr>
            <w:tcW w:w="2186" w:type="dxa"/>
          </w:tcPr>
          <w:p w14:paraId="7A667845" w14:textId="01D10986"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Runs a community garden.</w:t>
            </w:r>
          </w:p>
        </w:tc>
        <w:tc>
          <w:tcPr>
            <w:tcW w:w="2325" w:type="dxa"/>
          </w:tcPr>
          <w:p w14:paraId="4820E7C7"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Consumers</w:t>
            </w:r>
          </w:p>
        </w:tc>
        <w:tc>
          <w:tcPr>
            <w:tcW w:w="2307" w:type="dxa"/>
          </w:tcPr>
          <w:p w14:paraId="316888BF" w14:textId="673F622E"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Buy the food </w:t>
            </w:r>
          </w:p>
        </w:tc>
        <w:tc>
          <w:tcPr>
            <w:tcW w:w="2290" w:type="dxa"/>
          </w:tcPr>
          <w:p w14:paraId="1252DDDB"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Skyfarm</w:t>
            </w:r>
          </w:p>
        </w:tc>
        <w:tc>
          <w:tcPr>
            <w:tcW w:w="2197" w:type="dxa"/>
          </w:tcPr>
          <w:p w14:paraId="1015E591" w14:textId="21D4B306"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Operates </w:t>
            </w:r>
            <w:r w:rsidR="00621CF5" w:rsidRPr="001C1FD1">
              <w:rPr>
                <w:rFonts w:ascii="Times New Roman" w:hAnsi="Times New Roman" w:cs="Times New Roman"/>
                <w:sz w:val="20"/>
                <w:szCs w:val="20"/>
              </w:rPr>
              <w:t xml:space="preserve">a </w:t>
            </w:r>
            <w:r w:rsidRPr="001C1FD1">
              <w:rPr>
                <w:rFonts w:ascii="Times New Roman" w:hAnsi="Times New Roman" w:cs="Times New Roman"/>
                <w:sz w:val="20"/>
                <w:szCs w:val="20"/>
              </w:rPr>
              <w:t>vertical farming</w:t>
            </w:r>
          </w:p>
        </w:tc>
      </w:tr>
      <w:tr w:rsidR="005D77CE" w:rsidRPr="001C1FD1" w14:paraId="5F75EBB7" w14:textId="77777777" w:rsidTr="00601D13">
        <w:tc>
          <w:tcPr>
            <w:tcW w:w="1968" w:type="dxa"/>
            <w:vMerge/>
          </w:tcPr>
          <w:p w14:paraId="3824D89C" w14:textId="77777777" w:rsidR="005D77CE" w:rsidRPr="001C1FD1" w:rsidRDefault="005D77CE" w:rsidP="00601D13">
            <w:pPr>
              <w:rPr>
                <w:rFonts w:ascii="Times New Roman" w:hAnsi="Times New Roman" w:cs="Times New Roman"/>
                <w:b/>
                <w:sz w:val="20"/>
                <w:szCs w:val="20"/>
              </w:rPr>
            </w:pPr>
          </w:p>
        </w:tc>
        <w:tc>
          <w:tcPr>
            <w:tcW w:w="2173" w:type="dxa"/>
          </w:tcPr>
          <w:p w14:paraId="7896A971"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Sutton Community Farm</w:t>
            </w:r>
          </w:p>
        </w:tc>
        <w:tc>
          <w:tcPr>
            <w:tcW w:w="2186" w:type="dxa"/>
          </w:tcPr>
          <w:p w14:paraId="46EF4CE9" w14:textId="3DBAB0D0"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Runs a community garden.</w:t>
            </w:r>
          </w:p>
        </w:tc>
        <w:tc>
          <w:tcPr>
            <w:tcW w:w="2325" w:type="dxa"/>
          </w:tcPr>
          <w:p w14:paraId="65666008"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Middle man</w:t>
            </w:r>
          </w:p>
        </w:tc>
        <w:tc>
          <w:tcPr>
            <w:tcW w:w="2307" w:type="dxa"/>
          </w:tcPr>
          <w:p w14:paraId="237F077F"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Distributes food from the farm to the markets.</w:t>
            </w:r>
          </w:p>
        </w:tc>
        <w:tc>
          <w:tcPr>
            <w:tcW w:w="2290" w:type="dxa"/>
          </w:tcPr>
          <w:p w14:paraId="5B4F5EE3"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Comcrop</w:t>
            </w:r>
          </w:p>
        </w:tc>
        <w:tc>
          <w:tcPr>
            <w:tcW w:w="2197" w:type="dxa"/>
          </w:tcPr>
          <w:p w14:paraId="0EF81CCF"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Operates an aquaponic system </w:t>
            </w:r>
          </w:p>
        </w:tc>
      </w:tr>
      <w:tr w:rsidR="005D77CE" w:rsidRPr="001C1FD1" w14:paraId="5562EE38" w14:textId="77777777" w:rsidTr="00601D13">
        <w:tc>
          <w:tcPr>
            <w:tcW w:w="1968" w:type="dxa"/>
            <w:vMerge/>
          </w:tcPr>
          <w:p w14:paraId="49E0C65D" w14:textId="77777777" w:rsidR="005D77CE" w:rsidRPr="001C1FD1" w:rsidRDefault="005D77CE" w:rsidP="00601D13">
            <w:pPr>
              <w:rPr>
                <w:rFonts w:ascii="Times New Roman" w:hAnsi="Times New Roman" w:cs="Times New Roman"/>
                <w:b/>
                <w:sz w:val="20"/>
                <w:szCs w:val="20"/>
              </w:rPr>
            </w:pPr>
          </w:p>
        </w:tc>
        <w:tc>
          <w:tcPr>
            <w:tcW w:w="2173" w:type="dxa"/>
          </w:tcPr>
          <w:p w14:paraId="4F26B36D"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London Grown</w:t>
            </w:r>
          </w:p>
        </w:tc>
        <w:tc>
          <w:tcPr>
            <w:tcW w:w="2186" w:type="dxa"/>
          </w:tcPr>
          <w:p w14:paraId="1ABE4E0B" w14:textId="1B9D9FD0"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Runs a community garden.</w:t>
            </w:r>
          </w:p>
        </w:tc>
        <w:tc>
          <w:tcPr>
            <w:tcW w:w="2325" w:type="dxa"/>
          </w:tcPr>
          <w:p w14:paraId="11C4AFA0"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Supplier</w:t>
            </w:r>
          </w:p>
        </w:tc>
        <w:tc>
          <w:tcPr>
            <w:tcW w:w="2307" w:type="dxa"/>
          </w:tcPr>
          <w:p w14:paraId="4192465F" w14:textId="54236900"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Sells inputs (e.g. seed, fertiliser) to farmers</w:t>
            </w:r>
            <w:r w:rsidR="005D77CE" w:rsidRPr="001C1FD1">
              <w:rPr>
                <w:rFonts w:ascii="Times New Roman" w:hAnsi="Times New Roman" w:cs="Times New Roman"/>
                <w:sz w:val="20"/>
                <w:szCs w:val="20"/>
              </w:rPr>
              <w:t>.</w:t>
            </w:r>
          </w:p>
        </w:tc>
        <w:tc>
          <w:tcPr>
            <w:tcW w:w="2290" w:type="dxa"/>
          </w:tcPr>
          <w:p w14:paraId="23A27BA9"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Changi General Hospital</w:t>
            </w:r>
          </w:p>
        </w:tc>
        <w:tc>
          <w:tcPr>
            <w:tcW w:w="2197" w:type="dxa"/>
          </w:tcPr>
          <w:p w14:paraId="2B6ED15F"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Operates a rooftop hydroponic garden.</w:t>
            </w:r>
          </w:p>
        </w:tc>
      </w:tr>
      <w:tr w:rsidR="005D77CE" w:rsidRPr="001C1FD1" w14:paraId="6618B880" w14:textId="77777777" w:rsidTr="00601D13">
        <w:tc>
          <w:tcPr>
            <w:tcW w:w="1968" w:type="dxa"/>
            <w:vMerge/>
          </w:tcPr>
          <w:p w14:paraId="4F59C9D6" w14:textId="77777777" w:rsidR="005D77CE" w:rsidRPr="001C1FD1" w:rsidRDefault="005D77CE" w:rsidP="00601D13">
            <w:pPr>
              <w:rPr>
                <w:rFonts w:ascii="Times New Roman" w:hAnsi="Times New Roman" w:cs="Times New Roman"/>
                <w:b/>
                <w:sz w:val="20"/>
                <w:szCs w:val="20"/>
              </w:rPr>
            </w:pPr>
          </w:p>
        </w:tc>
        <w:tc>
          <w:tcPr>
            <w:tcW w:w="2173" w:type="dxa"/>
          </w:tcPr>
          <w:p w14:paraId="42A0FB5F"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Cultivate London</w:t>
            </w:r>
          </w:p>
        </w:tc>
        <w:tc>
          <w:tcPr>
            <w:tcW w:w="2186" w:type="dxa"/>
          </w:tcPr>
          <w:p w14:paraId="34D8432E" w14:textId="7C27C877"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Runs a community garden.</w:t>
            </w:r>
          </w:p>
        </w:tc>
        <w:tc>
          <w:tcPr>
            <w:tcW w:w="2325" w:type="dxa"/>
          </w:tcPr>
          <w:p w14:paraId="6796031E"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Entrepreneurs</w:t>
            </w:r>
          </w:p>
        </w:tc>
        <w:tc>
          <w:tcPr>
            <w:tcW w:w="2307" w:type="dxa"/>
          </w:tcPr>
          <w:p w14:paraId="010273B6"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Initiate urban food projects.</w:t>
            </w:r>
          </w:p>
        </w:tc>
        <w:tc>
          <w:tcPr>
            <w:tcW w:w="2290" w:type="dxa"/>
          </w:tcPr>
          <w:p w14:paraId="561DD07A"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Fairmont Singapore hotel</w:t>
            </w:r>
          </w:p>
        </w:tc>
        <w:tc>
          <w:tcPr>
            <w:tcW w:w="2197" w:type="dxa"/>
          </w:tcPr>
          <w:p w14:paraId="50D3BD79"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Integrated a rooftop gardening</w:t>
            </w:r>
          </w:p>
        </w:tc>
      </w:tr>
      <w:tr w:rsidR="005D77CE" w:rsidRPr="001C1FD1" w14:paraId="7B9374EA" w14:textId="77777777" w:rsidTr="00601D13">
        <w:tc>
          <w:tcPr>
            <w:tcW w:w="1968" w:type="dxa"/>
            <w:vMerge/>
            <w:tcBorders>
              <w:bottom w:val="single" w:sz="12" w:space="0" w:color="auto"/>
            </w:tcBorders>
          </w:tcPr>
          <w:p w14:paraId="5D6AF5C4" w14:textId="77777777" w:rsidR="005D77CE" w:rsidRPr="001C1FD1" w:rsidRDefault="005D77CE" w:rsidP="00601D13">
            <w:pPr>
              <w:rPr>
                <w:rFonts w:ascii="Times New Roman" w:hAnsi="Times New Roman" w:cs="Times New Roman"/>
                <w:b/>
                <w:sz w:val="20"/>
                <w:szCs w:val="20"/>
              </w:rPr>
            </w:pPr>
          </w:p>
        </w:tc>
        <w:tc>
          <w:tcPr>
            <w:tcW w:w="2173" w:type="dxa"/>
            <w:tcBorders>
              <w:bottom w:val="single" w:sz="12" w:space="0" w:color="auto"/>
            </w:tcBorders>
          </w:tcPr>
          <w:p w14:paraId="6B63564A" w14:textId="77777777" w:rsidR="005D77CE" w:rsidRPr="001C1FD1" w:rsidRDefault="005D77CE" w:rsidP="00324E1D">
            <w:pPr>
              <w:jc w:val="left"/>
              <w:rPr>
                <w:rFonts w:ascii="Times New Roman" w:hAnsi="Times New Roman" w:cs="Times New Roman"/>
                <w:sz w:val="20"/>
                <w:szCs w:val="20"/>
              </w:rPr>
            </w:pPr>
          </w:p>
        </w:tc>
        <w:tc>
          <w:tcPr>
            <w:tcW w:w="2186" w:type="dxa"/>
            <w:tcBorders>
              <w:bottom w:val="single" w:sz="12" w:space="0" w:color="auto"/>
            </w:tcBorders>
          </w:tcPr>
          <w:p w14:paraId="5CF238E9" w14:textId="77777777" w:rsidR="005D77CE" w:rsidRPr="001C1FD1" w:rsidRDefault="005D77CE" w:rsidP="00324E1D">
            <w:pPr>
              <w:jc w:val="left"/>
              <w:rPr>
                <w:rFonts w:ascii="Times New Roman" w:hAnsi="Times New Roman" w:cs="Times New Roman"/>
                <w:sz w:val="20"/>
                <w:szCs w:val="20"/>
              </w:rPr>
            </w:pPr>
          </w:p>
        </w:tc>
        <w:tc>
          <w:tcPr>
            <w:tcW w:w="2325" w:type="dxa"/>
            <w:tcBorders>
              <w:bottom w:val="single" w:sz="12" w:space="0" w:color="auto"/>
            </w:tcBorders>
          </w:tcPr>
          <w:p w14:paraId="537E2F5D" w14:textId="77777777" w:rsidR="005D77CE" w:rsidRPr="001C1FD1" w:rsidRDefault="005D77CE" w:rsidP="00324E1D">
            <w:pPr>
              <w:jc w:val="left"/>
              <w:rPr>
                <w:rFonts w:ascii="Times New Roman" w:hAnsi="Times New Roman" w:cs="Times New Roman"/>
                <w:sz w:val="20"/>
                <w:szCs w:val="20"/>
              </w:rPr>
            </w:pPr>
          </w:p>
        </w:tc>
        <w:tc>
          <w:tcPr>
            <w:tcW w:w="2307" w:type="dxa"/>
            <w:tcBorders>
              <w:bottom w:val="single" w:sz="12" w:space="0" w:color="auto"/>
            </w:tcBorders>
          </w:tcPr>
          <w:p w14:paraId="2AEBF221" w14:textId="77777777" w:rsidR="005D77CE" w:rsidRPr="001C1FD1" w:rsidRDefault="005D77CE" w:rsidP="00324E1D">
            <w:pPr>
              <w:jc w:val="left"/>
              <w:rPr>
                <w:rFonts w:ascii="Times New Roman" w:hAnsi="Times New Roman" w:cs="Times New Roman"/>
                <w:sz w:val="20"/>
                <w:szCs w:val="20"/>
              </w:rPr>
            </w:pPr>
          </w:p>
        </w:tc>
        <w:tc>
          <w:tcPr>
            <w:tcW w:w="2290" w:type="dxa"/>
            <w:tcBorders>
              <w:bottom w:val="single" w:sz="12" w:space="0" w:color="auto"/>
            </w:tcBorders>
          </w:tcPr>
          <w:p w14:paraId="38B4B2AE"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Swissotel the Stamford</w:t>
            </w:r>
          </w:p>
        </w:tc>
        <w:tc>
          <w:tcPr>
            <w:tcW w:w="2197" w:type="dxa"/>
            <w:tcBorders>
              <w:bottom w:val="single" w:sz="12" w:space="0" w:color="auto"/>
            </w:tcBorders>
          </w:tcPr>
          <w:p w14:paraId="07379D1F"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Integrated a rooftop gardening</w:t>
            </w:r>
          </w:p>
        </w:tc>
      </w:tr>
      <w:tr w:rsidR="005D77CE" w:rsidRPr="001C1FD1" w14:paraId="30F700D8" w14:textId="77777777" w:rsidTr="00601D13">
        <w:tc>
          <w:tcPr>
            <w:tcW w:w="1968" w:type="dxa"/>
            <w:vMerge w:val="restart"/>
            <w:tcBorders>
              <w:top w:val="single" w:sz="12" w:space="0" w:color="auto"/>
            </w:tcBorders>
          </w:tcPr>
          <w:p w14:paraId="62F94039"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Private sector</w:t>
            </w:r>
          </w:p>
        </w:tc>
        <w:tc>
          <w:tcPr>
            <w:tcW w:w="2173" w:type="dxa"/>
            <w:tcBorders>
              <w:top w:val="single" w:sz="12" w:space="0" w:color="auto"/>
            </w:tcBorders>
          </w:tcPr>
          <w:p w14:paraId="0F21B76E"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Investors</w:t>
            </w:r>
          </w:p>
        </w:tc>
        <w:tc>
          <w:tcPr>
            <w:tcW w:w="2186" w:type="dxa"/>
            <w:tcBorders>
              <w:top w:val="single" w:sz="12" w:space="0" w:color="auto"/>
            </w:tcBorders>
          </w:tcPr>
          <w:p w14:paraId="1B86BFF2" w14:textId="6F671560"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Invest </w:t>
            </w:r>
            <w:r w:rsidR="00BF75A5" w:rsidRPr="001C1FD1">
              <w:rPr>
                <w:rFonts w:ascii="Times New Roman" w:hAnsi="Times New Roman" w:cs="Times New Roman"/>
                <w:sz w:val="20"/>
                <w:szCs w:val="20"/>
              </w:rPr>
              <w:t>in</w:t>
            </w:r>
            <w:r w:rsidRPr="001C1FD1">
              <w:rPr>
                <w:rFonts w:ascii="Times New Roman" w:hAnsi="Times New Roman" w:cs="Times New Roman"/>
                <w:sz w:val="20"/>
                <w:szCs w:val="20"/>
              </w:rPr>
              <w:t xml:space="preserve"> urban food production systems.</w:t>
            </w:r>
          </w:p>
        </w:tc>
        <w:tc>
          <w:tcPr>
            <w:tcW w:w="2325" w:type="dxa"/>
            <w:tcBorders>
              <w:top w:val="single" w:sz="12" w:space="0" w:color="auto"/>
            </w:tcBorders>
          </w:tcPr>
          <w:p w14:paraId="1B7E573F" w14:textId="77777777" w:rsidR="005D77CE" w:rsidRPr="001C1FD1" w:rsidRDefault="005D77CE" w:rsidP="00324E1D">
            <w:pPr>
              <w:jc w:val="left"/>
              <w:rPr>
                <w:rFonts w:ascii="Times New Roman" w:hAnsi="Times New Roman" w:cs="Times New Roman"/>
                <w:sz w:val="20"/>
                <w:szCs w:val="20"/>
              </w:rPr>
            </w:pPr>
          </w:p>
        </w:tc>
        <w:tc>
          <w:tcPr>
            <w:tcW w:w="2307" w:type="dxa"/>
            <w:tcBorders>
              <w:top w:val="single" w:sz="12" w:space="0" w:color="auto"/>
            </w:tcBorders>
          </w:tcPr>
          <w:p w14:paraId="58E5C56E" w14:textId="77777777" w:rsidR="005D77CE" w:rsidRPr="001C1FD1" w:rsidRDefault="005D77CE" w:rsidP="00324E1D">
            <w:pPr>
              <w:jc w:val="left"/>
              <w:rPr>
                <w:rFonts w:ascii="Times New Roman" w:hAnsi="Times New Roman" w:cs="Times New Roman"/>
                <w:sz w:val="20"/>
                <w:szCs w:val="20"/>
              </w:rPr>
            </w:pPr>
          </w:p>
        </w:tc>
        <w:tc>
          <w:tcPr>
            <w:tcW w:w="2290" w:type="dxa"/>
            <w:tcBorders>
              <w:top w:val="single" w:sz="12" w:space="0" w:color="auto"/>
            </w:tcBorders>
          </w:tcPr>
          <w:p w14:paraId="01D3F9FC" w14:textId="77777777" w:rsidR="005D77CE" w:rsidRPr="001C1FD1" w:rsidRDefault="005D77CE" w:rsidP="00324E1D">
            <w:pPr>
              <w:jc w:val="left"/>
              <w:rPr>
                <w:rFonts w:ascii="Times New Roman" w:hAnsi="Times New Roman" w:cs="Times New Roman"/>
                <w:sz w:val="20"/>
                <w:szCs w:val="20"/>
              </w:rPr>
            </w:pPr>
          </w:p>
        </w:tc>
        <w:tc>
          <w:tcPr>
            <w:tcW w:w="2197" w:type="dxa"/>
            <w:tcBorders>
              <w:top w:val="single" w:sz="12" w:space="0" w:color="auto"/>
            </w:tcBorders>
          </w:tcPr>
          <w:p w14:paraId="3C29F70A" w14:textId="77777777" w:rsidR="005D77CE" w:rsidRPr="001C1FD1" w:rsidRDefault="005D77CE" w:rsidP="00324E1D">
            <w:pPr>
              <w:jc w:val="left"/>
              <w:rPr>
                <w:rFonts w:ascii="Times New Roman" w:hAnsi="Times New Roman" w:cs="Times New Roman"/>
                <w:sz w:val="20"/>
                <w:szCs w:val="20"/>
              </w:rPr>
            </w:pPr>
          </w:p>
        </w:tc>
      </w:tr>
      <w:tr w:rsidR="005D77CE" w:rsidRPr="001C1FD1" w14:paraId="131FC441" w14:textId="77777777" w:rsidTr="00601D13">
        <w:tc>
          <w:tcPr>
            <w:tcW w:w="1968" w:type="dxa"/>
            <w:vMerge/>
          </w:tcPr>
          <w:p w14:paraId="0EE83085" w14:textId="77777777" w:rsidR="005D77CE" w:rsidRPr="001C1FD1" w:rsidRDefault="005D77CE" w:rsidP="00601D13">
            <w:pPr>
              <w:rPr>
                <w:rFonts w:ascii="Times New Roman" w:hAnsi="Times New Roman" w:cs="Times New Roman"/>
                <w:b/>
                <w:sz w:val="20"/>
                <w:szCs w:val="20"/>
              </w:rPr>
            </w:pPr>
          </w:p>
        </w:tc>
        <w:tc>
          <w:tcPr>
            <w:tcW w:w="2173" w:type="dxa"/>
          </w:tcPr>
          <w:p w14:paraId="7C9A0DD1"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Industry</w:t>
            </w:r>
          </w:p>
        </w:tc>
        <w:tc>
          <w:tcPr>
            <w:tcW w:w="2186" w:type="dxa"/>
          </w:tcPr>
          <w:p w14:paraId="3D111146"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Supports small businesses. Develops urban food production systems.</w:t>
            </w:r>
          </w:p>
        </w:tc>
        <w:tc>
          <w:tcPr>
            <w:tcW w:w="2325" w:type="dxa"/>
          </w:tcPr>
          <w:p w14:paraId="52D07821" w14:textId="77777777" w:rsidR="005D77CE" w:rsidRPr="001C1FD1" w:rsidRDefault="005D77CE" w:rsidP="00324E1D">
            <w:pPr>
              <w:jc w:val="left"/>
              <w:rPr>
                <w:rFonts w:ascii="Times New Roman" w:hAnsi="Times New Roman" w:cs="Times New Roman"/>
                <w:sz w:val="20"/>
                <w:szCs w:val="20"/>
              </w:rPr>
            </w:pPr>
          </w:p>
        </w:tc>
        <w:tc>
          <w:tcPr>
            <w:tcW w:w="2307" w:type="dxa"/>
          </w:tcPr>
          <w:p w14:paraId="229D71B1" w14:textId="77777777" w:rsidR="005D77CE" w:rsidRPr="001C1FD1" w:rsidRDefault="005D77CE" w:rsidP="00324E1D">
            <w:pPr>
              <w:jc w:val="left"/>
              <w:rPr>
                <w:rFonts w:ascii="Times New Roman" w:hAnsi="Times New Roman" w:cs="Times New Roman"/>
                <w:sz w:val="20"/>
                <w:szCs w:val="20"/>
              </w:rPr>
            </w:pPr>
          </w:p>
        </w:tc>
        <w:tc>
          <w:tcPr>
            <w:tcW w:w="2290" w:type="dxa"/>
          </w:tcPr>
          <w:p w14:paraId="0D1F55C4" w14:textId="77777777" w:rsidR="005D77CE" w:rsidRPr="001C1FD1" w:rsidRDefault="005D77CE" w:rsidP="00324E1D">
            <w:pPr>
              <w:jc w:val="left"/>
              <w:rPr>
                <w:rFonts w:ascii="Times New Roman" w:hAnsi="Times New Roman" w:cs="Times New Roman"/>
                <w:sz w:val="20"/>
                <w:szCs w:val="20"/>
              </w:rPr>
            </w:pPr>
          </w:p>
        </w:tc>
        <w:tc>
          <w:tcPr>
            <w:tcW w:w="2197" w:type="dxa"/>
          </w:tcPr>
          <w:p w14:paraId="0629F81A" w14:textId="77777777" w:rsidR="005D77CE" w:rsidRPr="001C1FD1" w:rsidRDefault="005D77CE" w:rsidP="00324E1D">
            <w:pPr>
              <w:jc w:val="left"/>
              <w:rPr>
                <w:rFonts w:ascii="Times New Roman" w:hAnsi="Times New Roman" w:cs="Times New Roman"/>
                <w:sz w:val="20"/>
                <w:szCs w:val="20"/>
              </w:rPr>
            </w:pPr>
          </w:p>
        </w:tc>
      </w:tr>
      <w:tr w:rsidR="005D77CE" w:rsidRPr="001C1FD1" w14:paraId="521CDBB4" w14:textId="77777777" w:rsidTr="00601D13">
        <w:tc>
          <w:tcPr>
            <w:tcW w:w="1968" w:type="dxa"/>
            <w:vMerge w:val="restart"/>
            <w:tcBorders>
              <w:top w:val="single" w:sz="12" w:space="0" w:color="auto"/>
            </w:tcBorders>
          </w:tcPr>
          <w:p w14:paraId="6D5C19D2"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Civil society organisations</w:t>
            </w:r>
          </w:p>
        </w:tc>
        <w:tc>
          <w:tcPr>
            <w:tcW w:w="2173" w:type="dxa"/>
            <w:tcBorders>
              <w:top w:val="single" w:sz="12" w:space="0" w:color="auto"/>
            </w:tcBorders>
          </w:tcPr>
          <w:p w14:paraId="0157725F"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London Food Board</w:t>
            </w:r>
          </w:p>
        </w:tc>
        <w:tc>
          <w:tcPr>
            <w:tcW w:w="2186" w:type="dxa"/>
            <w:tcBorders>
              <w:top w:val="single" w:sz="12" w:space="0" w:color="auto"/>
            </w:tcBorders>
          </w:tcPr>
          <w:p w14:paraId="12CB5B57" w14:textId="58D62D10"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Advises the Mayor of London and the Government on food issues. Responsible for developing the London Food Strategy</w:t>
            </w:r>
            <w:r w:rsidR="005D77CE" w:rsidRPr="001C1FD1">
              <w:rPr>
                <w:rFonts w:ascii="Times New Roman" w:hAnsi="Times New Roman" w:cs="Times New Roman"/>
                <w:sz w:val="20"/>
                <w:szCs w:val="20"/>
              </w:rPr>
              <w:t>.</w:t>
            </w:r>
          </w:p>
        </w:tc>
        <w:tc>
          <w:tcPr>
            <w:tcW w:w="2325" w:type="dxa"/>
            <w:tcBorders>
              <w:top w:val="single" w:sz="12" w:space="0" w:color="auto"/>
            </w:tcBorders>
          </w:tcPr>
          <w:p w14:paraId="1E7BCE42"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Mazingira Institute</w:t>
            </w:r>
          </w:p>
        </w:tc>
        <w:tc>
          <w:tcPr>
            <w:tcW w:w="2307" w:type="dxa"/>
            <w:tcBorders>
              <w:top w:val="single" w:sz="12" w:space="0" w:color="auto"/>
            </w:tcBorders>
          </w:tcPr>
          <w:p w14:paraId="0EA47B0E" w14:textId="7CB18016"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Creates institutions to overcome food crises. Conducts research into urban agriculture.</w:t>
            </w:r>
          </w:p>
        </w:tc>
        <w:tc>
          <w:tcPr>
            <w:tcW w:w="2290" w:type="dxa"/>
            <w:tcBorders>
              <w:top w:val="single" w:sz="12" w:space="0" w:color="auto"/>
            </w:tcBorders>
          </w:tcPr>
          <w:p w14:paraId="57118557" w14:textId="77777777" w:rsidR="005D77CE" w:rsidRPr="001C1FD1" w:rsidRDefault="005D77CE" w:rsidP="00324E1D">
            <w:pPr>
              <w:jc w:val="left"/>
              <w:rPr>
                <w:rFonts w:ascii="Times New Roman" w:hAnsi="Times New Roman" w:cs="Times New Roman"/>
                <w:sz w:val="20"/>
                <w:szCs w:val="20"/>
              </w:rPr>
            </w:pPr>
          </w:p>
        </w:tc>
        <w:tc>
          <w:tcPr>
            <w:tcW w:w="2197" w:type="dxa"/>
            <w:tcBorders>
              <w:top w:val="single" w:sz="12" w:space="0" w:color="auto"/>
            </w:tcBorders>
          </w:tcPr>
          <w:p w14:paraId="5635341B" w14:textId="77777777" w:rsidR="005D77CE" w:rsidRPr="001C1FD1" w:rsidRDefault="005D77CE" w:rsidP="00324E1D">
            <w:pPr>
              <w:jc w:val="left"/>
              <w:rPr>
                <w:rFonts w:ascii="Times New Roman" w:hAnsi="Times New Roman" w:cs="Times New Roman"/>
                <w:sz w:val="20"/>
                <w:szCs w:val="20"/>
              </w:rPr>
            </w:pPr>
          </w:p>
        </w:tc>
      </w:tr>
      <w:tr w:rsidR="005D77CE" w:rsidRPr="001C1FD1" w14:paraId="0073FB2E" w14:textId="77777777" w:rsidTr="00601D13">
        <w:tc>
          <w:tcPr>
            <w:tcW w:w="1968" w:type="dxa"/>
            <w:vMerge/>
          </w:tcPr>
          <w:p w14:paraId="382577CF" w14:textId="77777777" w:rsidR="005D77CE" w:rsidRPr="001C1FD1" w:rsidRDefault="005D77CE" w:rsidP="00601D13">
            <w:pPr>
              <w:rPr>
                <w:rFonts w:ascii="Times New Roman" w:hAnsi="Times New Roman" w:cs="Times New Roman"/>
                <w:b/>
                <w:sz w:val="20"/>
                <w:szCs w:val="20"/>
              </w:rPr>
            </w:pPr>
          </w:p>
        </w:tc>
        <w:tc>
          <w:tcPr>
            <w:tcW w:w="2173" w:type="dxa"/>
          </w:tcPr>
          <w:p w14:paraId="10721DDD"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Sustain</w:t>
            </w:r>
          </w:p>
        </w:tc>
        <w:tc>
          <w:tcPr>
            <w:tcW w:w="2186" w:type="dxa"/>
          </w:tcPr>
          <w:p w14:paraId="04F05CB7" w14:textId="3F31408A"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Influences the food system through the provision of school meals, planning decisions and public health interventions.</w:t>
            </w:r>
          </w:p>
        </w:tc>
        <w:tc>
          <w:tcPr>
            <w:tcW w:w="2325" w:type="dxa"/>
          </w:tcPr>
          <w:p w14:paraId="14217927"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A well-Fed Kenya</w:t>
            </w:r>
          </w:p>
        </w:tc>
        <w:tc>
          <w:tcPr>
            <w:tcW w:w="2307" w:type="dxa"/>
          </w:tcPr>
          <w:p w14:paraId="63318822" w14:textId="3410E749"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 xml:space="preserve">Provides food </w:t>
            </w:r>
            <w:r w:rsidR="00BF75A5" w:rsidRPr="001C1FD1">
              <w:rPr>
                <w:rFonts w:ascii="Times New Roman" w:hAnsi="Times New Roman" w:cs="Times New Roman"/>
                <w:sz w:val="20"/>
                <w:szCs w:val="20"/>
              </w:rPr>
              <w:t>for</w:t>
            </w:r>
            <w:r w:rsidRPr="001C1FD1">
              <w:rPr>
                <w:rFonts w:ascii="Times New Roman" w:hAnsi="Times New Roman" w:cs="Times New Roman"/>
                <w:sz w:val="20"/>
                <w:szCs w:val="20"/>
              </w:rPr>
              <w:t xml:space="preserve"> people </w:t>
            </w:r>
          </w:p>
        </w:tc>
        <w:tc>
          <w:tcPr>
            <w:tcW w:w="2290" w:type="dxa"/>
          </w:tcPr>
          <w:p w14:paraId="7E407EAD" w14:textId="77777777" w:rsidR="005D77CE" w:rsidRPr="001C1FD1" w:rsidRDefault="005D77CE" w:rsidP="00324E1D">
            <w:pPr>
              <w:jc w:val="left"/>
              <w:rPr>
                <w:rFonts w:ascii="Times New Roman" w:hAnsi="Times New Roman" w:cs="Times New Roman"/>
                <w:sz w:val="20"/>
                <w:szCs w:val="20"/>
              </w:rPr>
            </w:pPr>
          </w:p>
        </w:tc>
        <w:tc>
          <w:tcPr>
            <w:tcW w:w="2197" w:type="dxa"/>
          </w:tcPr>
          <w:p w14:paraId="0B48BC7F" w14:textId="77777777" w:rsidR="005D77CE" w:rsidRPr="001C1FD1" w:rsidRDefault="005D77CE" w:rsidP="00324E1D">
            <w:pPr>
              <w:jc w:val="left"/>
              <w:rPr>
                <w:rFonts w:ascii="Times New Roman" w:hAnsi="Times New Roman" w:cs="Times New Roman"/>
                <w:sz w:val="20"/>
                <w:szCs w:val="20"/>
              </w:rPr>
            </w:pPr>
          </w:p>
        </w:tc>
      </w:tr>
      <w:tr w:rsidR="005D77CE" w:rsidRPr="001C1FD1" w14:paraId="4FB28638" w14:textId="77777777" w:rsidTr="00601D13">
        <w:tc>
          <w:tcPr>
            <w:tcW w:w="1968" w:type="dxa"/>
            <w:vMerge/>
          </w:tcPr>
          <w:p w14:paraId="7C77B92C" w14:textId="77777777" w:rsidR="005D77CE" w:rsidRPr="001C1FD1" w:rsidRDefault="005D77CE" w:rsidP="00601D13">
            <w:pPr>
              <w:rPr>
                <w:rFonts w:ascii="Times New Roman" w:hAnsi="Times New Roman" w:cs="Times New Roman"/>
                <w:b/>
                <w:sz w:val="20"/>
                <w:szCs w:val="20"/>
              </w:rPr>
            </w:pPr>
          </w:p>
        </w:tc>
        <w:tc>
          <w:tcPr>
            <w:tcW w:w="2173" w:type="dxa"/>
          </w:tcPr>
          <w:p w14:paraId="1807C64C"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International food policy networks</w:t>
            </w:r>
          </w:p>
        </w:tc>
        <w:tc>
          <w:tcPr>
            <w:tcW w:w="2186" w:type="dxa"/>
          </w:tcPr>
          <w:p w14:paraId="7D4F139E"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Promotes healthier and more sustainable food choices and eating behaviours.</w:t>
            </w:r>
          </w:p>
        </w:tc>
        <w:tc>
          <w:tcPr>
            <w:tcW w:w="2325" w:type="dxa"/>
          </w:tcPr>
          <w:p w14:paraId="5DB09593"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Nairobi Food not Bombs</w:t>
            </w:r>
          </w:p>
        </w:tc>
        <w:tc>
          <w:tcPr>
            <w:tcW w:w="2307" w:type="dxa"/>
          </w:tcPr>
          <w:p w14:paraId="5A6707EF" w14:textId="1D899D6C"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Provides food for people</w:t>
            </w:r>
          </w:p>
        </w:tc>
        <w:tc>
          <w:tcPr>
            <w:tcW w:w="2290" w:type="dxa"/>
          </w:tcPr>
          <w:p w14:paraId="3DA84C5E" w14:textId="77777777" w:rsidR="005D77CE" w:rsidRPr="001C1FD1" w:rsidRDefault="005D77CE" w:rsidP="00324E1D">
            <w:pPr>
              <w:jc w:val="left"/>
              <w:rPr>
                <w:rFonts w:ascii="Times New Roman" w:hAnsi="Times New Roman" w:cs="Times New Roman"/>
                <w:sz w:val="20"/>
                <w:szCs w:val="20"/>
              </w:rPr>
            </w:pPr>
          </w:p>
        </w:tc>
        <w:tc>
          <w:tcPr>
            <w:tcW w:w="2197" w:type="dxa"/>
          </w:tcPr>
          <w:p w14:paraId="7C86853E" w14:textId="77777777" w:rsidR="005D77CE" w:rsidRPr="001C1FD1" w:rsidRDefault="005D77CE" w:rsidP="00324E1D">
            <w:pPr>
              <w:jc w:val="left"/>
              <w:rPr>
                <w:rFonts w:ascii="Times New Roman" w:hAnsi="Times New Roman" w:cs="Times New Roman"/>
                <w:sz w:val="20"/>
                <w:szCs w:val="20"/>
              </w:rPr>
            </w:pPr>
          </w:p>
        </w:tc>
      </w:tr>
      <w:tr w:rsidR="005D77CE" w:rsidRPr="001C1FD1" w14:paraId="20E8DBCC" w14:textId="77777777" w:rsidTr="00601D13">
        <w:tc>
          <w:tcPr>
            <w:tcW w:w="1968" w:type="dxa"/>
            <w:vMerge/>
          </w:tcPr>
          <w:p w14:paraId="0ED4055D" w14:textId="77777777" w:rsidR="005D77CE" w:rsidRPr="001C1FD1" w:rsidRDefault="005D77CE" w:rsidP="00601D13">
            <w:pPr>
              <w:rPr>
                <w:rFonts w:ascii="Times New Roman" w:hAnsi="Times New Roman" w:cs="Times New Roman"/>
                <w:b/>
                <w:sz w:val="20"/>
                <w:szCs w:val="20"/>
              </w:rPr>
            </w:pPr>
          </w:p>
        </w:tc>
        <w:tc>
          <w:tcPr>
            <w:tcW w:w="2173" w:type="dxa"/>
          </w:tcPr>
          <w:p w14:paraId="76DE6D4A"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Sustainable Food Cities Network</w:t>
            </w:r>
          </w:p>
        </w:tc>
        <w:tc>
          <w:tcPr>
            <w:tcW w:w="2186" w:type="dxa"/>
          </w:tcPr>
          <w:p w14:paraId="4E13AC0A" w14:textId="0E151686"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Shares best practice on healthy, sustainable food priorities. Promotes urban food production.</w:t>
            </w:r>
          </w:p>
        </w:tc>
        <w:tc>
          <w:tcPr>
            <w:tcW w:w="2325" w:type="dxa"/>
          </w:tcPr>
          <w:p w14:paraId="63BBD4B8"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DAAD</w:t>
            </w:r>
          </w:p>
        </w:tc>
        <w:tc>
          <w:tcPr>
            <w:tcW w:w="2307" w:type="dxa"/>
          </w:tcPr>
          <w:p w14:paraId="37DC95EC" w14:textId="32743E24"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Supports the exchange of students abroad and the establishment of partner universities to promote research and development.</w:t>
            </w:r>
          </w:p>
        </w:tc>
        <w:tc>
          <w:tcPr>
            <w:tcW w:w="2290" w:type="dxa"/>
          </w:tcPr>
          <w:p w14:paraId="24705AF9" w14:textId="77777777" w:rsidR="005D77CE" w:rsidRPr="001C1FD1" w:rsidRDefault="005D77CE" w:rsidP="00324E1D">
            <w:pPr>
              <w:jc w:val="left"/>
              <w:rPr>
                <w:rFonts w:ascii="Times New Roman" w:hAnsi="Times New Roman" w:cs="Times New Roman"/>
                <w:sz w:val="20"/>
                <w:szCs w:val="20"/>
              </w:rPr>
            </w:pPr>
          </w:p>
        </w:tc>
        <w:tc>
          <w:tcPr>
            <w:tcW w:w="2197" w:type="dxa"/>
          </w:tcPr>
          <w:p w14:paraId="055ECCF1" w14:textId="77777777" w:rsidR="005D77CE" w:rsidRPr="001C1FD1" w:rsidRDefault="005D77CE" w:rsidP="00324E1D">
            <w:pPr>
              <w:jc w:val="left"/>
              <w:rPr>
                <w:rFonts w:ascii="Times New Roman" w:hAnsi="Times New Roman" w:cs="Times New Roman"/>
                <w:sz w:val="20"/>
                <w:szCs w:val="20"/>
              </w:rPr>
            </w:pPr>
          </w:p>
        </w:tc>
      </w:tr>
      <w:tr w:rsidR="005D77CE" w:rsidRPr="001C1FD1" w14:paraId="057E4854" w14:textId="77777777" w:rsidTr="00601D13">
        <w:tc>
          <w:tcPr>
            <w:tcW w:w="1968" w:type="dxa"/>
            <w:vMerge/>
          </w:tcPr>
          <w:p w14:paraId="2044D4F6" w14:textId="77777777" w:rsidR="005D77CE" w:rsidRPr="001C1FD1" w:rsidRDefault="005D77CE" w:rsidP="00601D13">
            <w:pPr>
              <w:rPr>
                <w:rFonts w:ascii="Times New Roman" w:hAnsi="Times New Roman" w:cs="Times New Roman"/>
                <w:b/>
                <w:sz w:val="20"/>
                <w:szCs w:val="20"/>
              </w:rPr>
            </w:pPr>
          </w:p>
        </w:tc>
        <w:tc>
          <w:tcPr>
            <w:tcW w:w="2173" w:type="dxa"/>
          </w:tcPr>
          <w:p w14:paraId="0BAAAF85"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C40 Cities Food Systems Network</w:t>
            </w:r>
          </w:p>
        </w:tc>
        <w:tc>
          <w:tcPr>
            <w:tcW w:w="2186" w:type="dxa"/>
          </w:tcPr>
          <w:p w14:paraId="2E1C461A" w14:textId="69AED7B3"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Promoting healthier and more sustainable food systems.</w:t>
            </w:r>
          </w:p>
        </w:tc>
        <w:tc>
          <w:tcPr>
            <w:tcW w:w="2325" w:type="dxa"/>
          </w:tcPr>
          <w:p w14:paraId="0DBA238C" w14:textId="77777777" w:rsidR="005D77CE" w:rsidRPr="001C1FD1" w:rsidRDefault="005D77CE" w:rsidP="00324E1D">
            <w:pPr>
              <w:jc w:val="left"/>
              <w:rPr>
                <w:rFonts w:ascii="Times New Roman" w:hAnsi="Times New Roman" w:cs="Times New Roman"/>
                <w:sz w:val="20"/>
                <w:szCs w:val="20"/>
              </w:rPr>
            </w:pPr>
          </w:p>
        </w:tc>
        <w:tc>
          <w:tcPr>
            <w:tcW w:w="2307" w:type="dxa"/>
          </w:tcPr>
          <w:p w14:paraId="38F26C01" w14:textId="77777777" w:rsidR="005D77CE" w:rsidRPr="001C1FD1" w:rsidRDefault="005D77CE" w:rsidP="00324E1D">
            <w:pPr>
              <w:jc w:val="left"/>
              <w:rPr>
                <w:rFonts w:ascii="Times New Roman" w:hAnsi="Times New Roman" w:cs="Times New Roman"/>
                <w:sz w:val="20"/>
                <w:szCs w:val="20"/>
              </w:rPr>
            </w:pPr>
          </w:p>
        </w:tc>
        <w:tc>
          <w:tcPr>
            <w:tcW w:w="2290" w:type="dxa"/>
          </w:tcPr>
          <w:p w14:paraId="47263A67" w14:textId="77777777" w:rsidR="005D77CE" w:rsidRPr="001C1FD1" w:rsidRDefault="005D77CE" w:rsidP="00324E1D">
            <w:pPr>
              <w:jc w:val="left"/>
              <w:rPr>
                <w:rFonts w:ascii="Times New Roman" w:hAnsi="Times New Roman" w:cs="Times New Roman"/>
                <w:sz w:val="20"/>
                <w:szCs w:val="20"/>
              </w:rPr>
            </w:pPr>
          </w:p>
        </w:tc>
        <w:tc>
          <w:tcPr>
            <w:tcW w:w="2197" w:type="dxa"/>
          </w:tcPr>
          <w:p w14:paraId="209B6BAB" w14:textId="77777777" w:rsidR="005D77CE" w:rsidRPr="001C1FD1" w:rsidRDefault="005D77CE" w:rsidP="00324E1D">
            <w:pPr>
              <w:jc w:val="left"/>
              <w:rPr>
                <w:rFonts w:ascii="Times New Roman" w:hAnsi="Times New Roman" w:cs="Times New Roman"/>
                <w:sz w:val="20"/>
                <w:szCs w:val="20"/>
              </w:rPr>
            </w:pPr>
          </w:p>
        </w:tc>
      </w:tr>
      <w:tr w:rsidR="005D77CE" w:rsidRPr="001C1FD1" w14:paraId="21C8AEC2" w14:textId="77777777" w:rsidTr="00601D13">
        <w:tc>
          <w:tcPr>
            <w:tcW w:w="1968" w:type="dxa"/>
            <w:vMerge/>
          </w:tcPr>
          <w:p w14:paraId="58A983C0" w14:textId="77777777" w:rsidR="005D77CE" w:rsidRPr="001C1FD1" w:rsidRDefault="005D77CE" w:rsidP="00601D13">
            <w:pPr>
              <w:rPr>
                <w:rFonts w:ascii="Times New Roman" w:hAnsi="Times New Roman" w:cs="Times New Roman"/>
                <w:b/>
                <w:sz w:val="20"/>
                <w:szCs w:val="20"/>
              </w:rPr>
            </w:pPr>
          </w:p>
        </w:tc>
        <w:tc>
          <w:tcPr>
            <w:tcW w:w="2173" w:type="dxa"/>
          </w:tcPr>
          <w:p w14:paraId="7A30304B"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London Economic Action Partnership (LEAP)</w:t>
            </w:r>
          </w:p>
        </w:tc>
        <w:tc>
          <w:tcPr>
            <w:tcW w:w="2186" w:type="dxa"/>
          </w:tcPr>
          <w:p w14:paraId="25B99B65" w14:textId="4A04C298"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Signposts for food businesses to support and develop food opportunities.</w:t>
            </w:r>
          </w:p>
        </w:tc>
        <w:tc>
          <w:tcPr>
            <w:tcW w:w="2325" w:type="dxa"/>
          </w:tcPr>
          <w:p w14:paraId="5C8B25C4" w14:textId="77777777" w:rsidR="005D77CE" w:rsidRPr="001C1FD1" w:rsidRDefault="005D77CE" w:rsidP="00324E1D">
            <w:pPr>
              <w:jc w:val="left"/>
              <w:rPr>
                <w:rFonts w:ascii="Times New Roman" w:hAnsi="Times New Roman" w:cs="Times New Roman"/>
                <w:sz w:val="20"/>
                <w:szCs w:val="20"/>
              </w:rPr>
            </w:pPr>
          </w:p>
        </w:tc>
        <w:tc>
          <w:tcPr>
            <w:tcW w:w="2307" w:type="dxa"/>
          </w:tcPr>
          <w:p w14:paraId="6134B342" w14:textId="77777777" w:rsidR="005D77CE" w:rsidRPr="001C1FD1" w:rsidRDefault="005D77CE" w:rsidP="00324E1D">
            <w:pPr>
              <w:jc w:val="left"/>
              <w:rPr>
                <w:rFonts w:ascii="Times New Roman" w:hAnsi="Times New Roman" w:cs="Times New Roman"/>
                <w:sz w:val="20"/>
                <w:szCs w:val="20"/>
              </w:rPr>
            </w:pPr>
          </w:p>
        </w:tc>
        <w:tc>
          <w:tcPr>
            <w:tcW w:w="2290" w:type="dxa"/>
          </w:tcPr>
          <w:p w14:paraId="3DCDC9C3" w14:textId="77777777" w:rsidR="005D77CE" w:rsidRPr="001C1FD1" w:rsidRDefault="005D77CE" w:rsidP="00324E1D">
            <w:pPr>
              <w:jc w:val="left"/>
              <w:rPr>
                <w:rFonts w:ascii="Times New Roman" w:hAnsi="Times New Roman" w:cs="Times New Roman"/>
                <w:sz w:val="20"/>
                <w:szCs w:val="20"/>
              </w:rPr>
            </w:pPr>
          </w:p>
        </w:tc>
        <w:tc>
          <w:tcPr>
            <w:tcW w:w="2197" w:type="dxa"/>
          </w:tcPr>
          <w:p w14:paraId="1AC20F11" w14:textId="77777777" w:rsidR="005D77CE" w:rsidRPr="001C1FD1" w:rsidRDefault="005D77CE" w:rsidP="00324E1D">
            <w:pPr>
              <w:jc w:val="left"/>
              <w:rPr>
                <w:rFonts w:ascii="Times New Roman" w:hAnsi="Times New Roman" w:cs="Times New Roman"/>
                <w:sz w:val="20"/>
                <w:szCs w:val="20"/>
              </w:rPr>
            </w:pPr>
          </w:p>
        </w:tc>
      </w:tr>
      <w:tr w:rsidR="005D77CE" w:rsidRPr="001C1FD1" w14:paraId="42BD2DE5" w14:textId="77777777" w:rsidTr="00601D13">
        <w:tc>
          <w:tcPr>
            <w:tcW w:w="1968" w:type="dxa"/>
            <w:vMerge/>
          </w:tcPr>
          <w:p w14:paraId="2AE50911" w14:textId="77777777" w:rsidR="005D77CE" w:rsidRPr="001C1FD1" w:rsidRDefault="005D77CE" w:rsidP="00601D13">
            <w:pPr>
              <w:rPr>
                <w:rFonts w:ascii="Times New Roman" w:hAnsi="Times New Roman" w:cs="Times New Roman"/>
                <w:b/>
                <w:sz w:val="20"/>
                <w:szCs w:val="20"/>
              </w:rPr>
            </w:pPr>
          </w:p>
        </w:tc>
        <w:tc>
          <w:tcPr>
            <w:tcW w:w="2173" w:type="dxa"/>
          </w:tcPr>
          <w:p w14:paraId="2F999AAF" w14:textId="77777777" w:rsidR="005D77CE" w:rsidRPr="001C1FD1" w:rsidRDefault="005D77CE" w:rsidP="00324E1D">
            <w:pPr>
              <w:jc w:val="left"/>
              <w:rPr>
                <w:rFonts w:ascii="Times New Roman" w:hAnsi="Times New Roman" w:cs="Times New Roman"/>
                <w:sz w:val="20"/>
                <w:szCs w:val="20"/>
              </w:rPr>
            </w:pPr>
            <w:r w:rsidRPr="001C1FD1">
              <w:rPr>
                <w:rFonts w:ascii="Times New Roman" w:hAnsi="Times New Roman" w:cs="Times New Roman"/>
                <w:sz w:val="20"/>
                <w:szCs w:val="20"/>
              </w:rPr>
              <w:t>Capital Growth Network</w:t>
            </w:r>
          </w:p>
        </w:tc>
        <w:tc>
          <w:tcPr>
            <w:tcW w:w="2186" w:type="dxa"/>
          </w:tcPr>
          <w:p w14:paraId="32CFE652" w14:textId="4658DC4B" w:rsidR="005D77CE" w:rsidRPr="001C1FD1" w:rsidRDefault="00BF75A5" w:rsidP="00324E1D">
            <w:pPr>
              <w:jc w:val="left"/>
              <w:rPr>
                <w:rFonts w:ascii="Times New Roman" w:hAnsi="Times New Roman" w:cs="Times New Roman"/>
                <w:sz w:val="20"/>
                <w:szCs w:val="20"/>
              </w:rPr>
            </w:pPr>
            <w:r w:rsidRPr="001C1FD1">
              <w:rPr>
                <w:rFonts w:ascii="Times New Roman" w:hAnsi="Times New Roman" w:cs="Times New Roman"/>
                <w:sz w:val="20"/>
                <w:szCs w:val="20"/>
              </w:rPr>
              <w:t>Creating new food growing spaces in London (e.g. in schools, housing)</w:t>
            </w:r>
          </w:p>
        </w:tc>
        <w:tc>
          <w:tcPr>
            <w:tcW w:w="2325" w:type="dxa"/>
          </w:tcPr>
          <w:p w14:paraId="6CC39AD9" w14:textId="77777777" w:rsidR="005D77CE" w:rsidRPr="001C1FD1" w:rsidRDefault="005D77CE" w:rsidP="00324E1D">
            <w:pPr>
              <w:jc w:val="left"/>
              <w:rPr>
                <w:rFonts w:ascii="Times New Roman" w:hAnsi="Times New Roman" w:cs="Times New Roman"/>
                <w:sz w:val="20"/>
                <w:szCs w:val="20"/>
              </w:rPr>
            </w:pPr>
          </w:p>
        </w:tc>
        <w:tc>
          <w:tcPr>
            <w:tcW w:w="2307" w:type="dxa"/>
          </w:tcPr>
          <w:p w14:paraId="2718667A" w14:textId="77777777" w:rsidR="005D77CE" w:rsidRPr="001C1FD1" w:rsidRDefault="005D77CE" w:rsidP="00324E1D">
            <w:pPr>
              <w:jc w:val="left"/>
              <w:rPr>
                <w:rFonts w:ascii="Times New Roman" w:hAnsi="Times New Roman" w:cs="Times New Roman"/>
                <w:sz w:val="20"/>
                <w:szCs w:val="20"/>
              </w:rPr>
            </w:pPr>
          </w:p>
        </w:tc>
        <w:tc>
          <w:tcPr>
            <w:tcW w:w="2290" w:type="dxa"/>
          </w:tcPr>
          <w:p w14:paraId="6E2022AB" w14:textId="77777777" w:rsidR="005D77CE" w:rsidRPr="001C1FD1" w:rsidRDefault="005D77CE" w:rsidP="00324E1D">
            <w:pPr>
              <w:jc w:val="left"/>
              <w:rPr>
                <w:rFonts w:ascii="Times New Roman" w:hAnsi="Times New Roman" w:cs="Times New Roman"/>
                <w:sz w:val="20"/>
                <w:szCs w:val="20"/>
              </w:rPr>
            </w:pPr>
          </w:p>
        </w:tc>
        <w:tc>
          <w:tcPr>
            <w:tcW w:w="2197" w:type="dxa"/>
          </w:tcPr>
          <w:p w14:paraId="61DEFDD8" w14:textId="77777777" w:rsidR="005D77CE" w:rsidRPr="001C1FD1" w:rsidRDefault="005D77CE" w:rsidP="00324E1D">
            <w:pPr>
              <w:jc w:val="left"/>
              <w:rPr>
                <w:rFonts w:ascii="Times New Roman" w:hAnsi="Times New Roman" w:cs="Times New Roman"/>
                <w:sz w:val="20"/>
                <w:szCs w:val="20"/>
              </w:rPr>
            </w:pPr>
          </w:p>
        </w:tc>
      </w:tr>
    </w:tbl>
    <w:p w14:paraId="6E968FA4" w14:textId="20D62ACE" w:rsidR="005D77CE" w:rsidRPr="001C1FD1" w:rsidRDefault="005D77CE" w:rsidP="005D77CE">
      <w:pPr>
        <w:rPr>
          <w:rFonts w:ascii="Times New Roman" w:hAnsi="Times New Roman" w:cs="Times New Roman"/>
          <w:sz w:val="20"/>
          <w:szCs w:val="20"/>
        </w:rPr>
      </w:pPr>
      <w:r w:rsidRPr="001C1FD1">
        <w:rPr>
          <w:rFonts w:ascii="Times New Roman" w:hAnsi="Times New Roman" w:cs="Times New Roman"/>
          <w:sz w:val="20"/>
          <w:szCs w:val="20"/>
        </w:rPr>
        <w:t>Source: Authors’ compilation (202</w:t>
      </w:r>
      <w:r w:rsidR="001C1FD1">
        <w:rPr>
          <w:rFonts w:ascii="Times New Roman" w:hAnsi="Times New Roman" w:cs="Times New Roman"/>
          <w:sz w:val="20"/>
          <w:szCs w:val="20"/>
        </w:rPr>
        <w:t>3</w:t>
      </w:r>
      <w:r w:rsidRPr="001C1FD1">
        <w:rPr>
          <w:rFonts w:ascii="Times New Roman" w:hAnsi="Times New Roman" w:cs="Times New Roman"/>
          <w:sz w:val="20"/>
          <w:szCs w:val="20"/>
        </w:rPr>
        <w:t xml:space="preserve">) based on expert interviews </w:t>
      </w:r>
      <w:r w:rsidR="001F6D30" w:rsidRPr="001C1FD1">
        <w:rPr>
          <w:rFonts w:ascii="Times New Roman" w:hAnsi="Times New Roman" w:cs="Times New Roman"/>
          <w:sz w:val="20"/>
          <w:szCs w:val="20"/>
        </w:rPr>
        <w:t xml:space="preserve">(n=39) </w:t>
      </w:r>
      <w:r w:rsidRPr="001C1FD1">
        <w:rPr>
          <w:rFonts w:ascii="Times New Roman" w:hAnsi="Times New Roman" w:cs="Times New Roman"/>
          <w:sz w:val="20"/>
          <w:szCs w:val="20"/>
        </w:rPr>
        <w:t xml:space="preserve">and </w:t>
      </w:r>
      <w:r w:rsidR="00727E0C">
        <w:rPr>
          <w:rFonts w:ascii="Times New Roman" w:hAnsi="Times New Roman" w:cs="Times New Roman"/>
          <w:sz w:val="20"/>
          <w:szCs w:val="20"/>
        </w:rPr>
        <w:t xml:space="preserve">on </w:t>
      </w:r>
      <w:r w:rsidR="00727E0C">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AuthorYear="1"&gt;&lt;Author&gt;Abro&lt;/Author&gt;&lt;Year&gt;2020&lt;/Year&gt;&lt;RecNum&gt;578&lt;/RecNum&gt;&lt;DisplayText&gt;Abro et al. (2020)&lt;/DisplayText&gt;&lt;record&gt;&lt;rec-number&gt;578&lt;/rec-number&gt;&lt;foreign-keys&gt;&lt;key app="EN" db-id="af9vdwrrptsev2edfdnpzwedtrvxtsdx5vat" timestamp="1651562629"&gt;578&lt;/key&gt;&lt;/foreign-keys&gt;&lt;ref-type name="Journal Article"&gt;17&lt;/ref-type&gt;&lt;contributors&gt;&lt;authors&gt;&lt;author&gt;Abro, Z.,&lt;/author&gt;&lt;author&gt;Kassie, M.,&lt;/author&gt;&lt;author&gt;Tanga, C.,&lt;/author&gt;&lt;author&gt;Beesigamukama, D.,&lt;/author&gt;&lt;author&gt;Diiro, G.,&lt;/author&gt;&lt;/authors&gt;&lt;/contributors&gt;&lt;titles&gt;&lt;title&gt;Socio-economic and environmental implications of replacing conventional poultry feed with insect-based feed in Kenya.&lt;/title&gt;&lt;secondary-title&gt;Journal of Cleaner Production&lt;/secondary-title&gt;&lt;/titles&gt;&lt;periodical&gt;&lt;full-title&gt;Journal of Cleaner Production&lt;/full-title&gt;&lt;/periodical&gt;&lt;volume&gt;265&lt;/volume&gt;&lt;number&gt;121871&lt;/number&gt;&lt;dates&gt;&lt;year&gt;2020&lt;/year&gt;&lt;/dates&gt;&lt;urls&gt;&lt;/urls&gt;&lt;electronic-resource-num&gt;https://doi.org/10.1016/j.jclepro.2020.121871&lt;/electronic-resource-num&gt;&lt;/record&gt;&lt;/Cite&gt;&lt;/EndNote&gt;</w:instrText>
      </w:r>
      <w:r w:rsidR="00727E0C">
        <w:rPr>
          <w:rFonts w:ascii="Times New Roman" w:hAnsi="Times New Roman" w:cs="Times New Roman"/>
          <w:sz w:val="20"/>
          <w:szCs w:val="20"/>
        </w:rPr>
        <w:fldChar w:fldCharType="separate"/>
      </w:r>
      <w:r w:rsidR="00727E0C">
        <w:rPr>
          <w:rFonts w:ascii="Times New Roman" w:hAnsi="Times New Roman" w:cs="Times New Roman"/>
          <w:noProof/>
          <w:sz w:val="20"/>
          <w:szCs w:val="20"/>
        </w:rPr>
        <w:t>Abro et al. (2020)</w:t>
      </w:r>
      <w:r w:rsidR="00727E0C">
        <w:rPr>
          <w:rFonts w:ascii="Times New Roman" w:hAnsi="Times New Roman" w:cs="Times New Roman"/>
          <w:sz w:val="20"/>
          <w:szCs w:val="20"/>
        </w:rPr>
        <w:fldChar w:fldCharType="end"/>
      </w:r>
      <w:r w:rsidR="00727E0C">
        <w:rPr>
          <w:rFonts w:ascii="Times New Roman" w:hAnsi="Times New Roman" w:cs="Times New Roman"/>
          <w:sz w:val="20"/>
          <w:szCs w:val="20"/>
        </w:rPr>
        <w:t>,</w:t>
      </w:r>
      <w:r w:rsidR="00D40DF9">
        <w:rPr>
          <w:rFonts w:ascii="Times New Roman" w:hAnsi="Times New Roman" w:cs="Times New Roman"/>
          <w:sz w:val="20"/>
          <w:szCs w:val="20"/>
        </w:rPr>
        <w:t xml:space="preserve"> </w:t>
      </w:r>
      <w:r w:rsidR="00D40DF9">
        <w:rPr>
          <w:rFonts w:ascii="Times New Roman" w:hAnsi="Times New Roman" w:cs="Times New Roman"/>
          <w:sz w:val="20"/>
          <w:szCs w:val="20"/>
        </w:rPr>
        <w:fldChar w:fldCharType="begin"/>
      </w:r>
      <w:r w:rsidR="00D40DF9">
        <w:rPr>
          <w:rFonts w:ascii="Times New Roman" w:hAnsi="Times New Roman" w:cs="Times New Roman"/>
          <w:sz w:val="20"/>
          <w:szCs w:val="20"/>
        </w:rPr>
        <w:instrText xml:space="preserve"> ADDIN EN.CITE &lt;EndNote&gt;&lt;Cite AuthorYear="1"&gt;&lt;Author&gt;Bukachi&lt;/Author&gt;&lt;Year&gt;2021&lt;/Year&gt;&lt;RecNum&gt;524&lt;/RecNum&gt;&lt;DisplayText&gt;Bukachi et al. (2021)&lt;/DisplayText&gt;&lt;record&gt;&lt;rec-number&gt;524&lt;/rec-number&gt;&lt;foreign-keys&gt;&lt;key app="EN" db-id="af9vdwrrptsev2edfdnpzwedtrvxtsdx5vat" timestamp="1641810457"&gt;524&lt;/key&gt;&lt;/foreign-keys&gt;&lt;ref-type name="Journal Article"&gt;17&lt;/ref-type&gt;&lt;contributors&gt;&lt;authors&gt;&lt;author&gt;Bukachi, S. A.,&lt;/author&gt;&lt;author&gt;Ngutu, M.,&lt;/author&gt;&lt;author&gt;Muthiru, A. W.,&lt;/author&gt;&lt;author&gt;Lépine, A.,&lt;/author&gt;&lt;author&gt;Kadiyala, S.,&lt;/author&gt;&lt;author&gt;Domínguez-Salas, P.,&lt;/author&gt;&lt;/authors&gt;&lt;/contributors&gt;&lt;titles&gt;&lt;title&gt;Consumer perceptions of food safety in animal source foods choice and consumption in Nairobi’s informal settlements.&lt;/title&gt;&lt;secondary-title&gt;BMC Nutrition&lt;/secondary-title&gt;&lt;/titles&gt;&lt;periodical&gt;&lt;full-title&gt;BMC Nutrition&lt;/full-title&gt;&lt;/periodical&gt;&lt;volume&gt;7&lt;/volume&gt;&lt;number&gt;35&lt;/number&gt;&lt;dates&gt;&lt;year&gt;2021&lt;/year&gt;&lt;/dates&gt;&lt;urls&gt;&lt;related-urls&gt;&lt;url&gt;https://doi.org/10.1186/s40795-021-00441-3&lt;/url&gt;&lt;/related-urls&gt;&lt;/urls&gt;&lt;/record&gt;&lt;/Cite&gt;&lt;/EndNote&gt;</w:instrText>
      </w:r>
      <w:r w:rsidR="00D40DF9">
        <w:rPr>
          <w:rFonts w:ascii="Times New Roman" w:hAnsi="Times New Roman" w:cs="Times New Roman"/>
          <w:sz w:val="20"/>
          <w:szCs w:val="20"/>
        </w:rPr>
        <w:fldChar w:fldCharType="separate"/>
      </w:r>
      <w:r w:rsidR="00D40DF9">
        <w:rPr>
          <w:rFonts w:ascii="Times New Roman" w:hAnsi="Times New Roman" w:cs="Times New Roman"/>
          <w:noProof/>
          <w:sz w:val="20"/>
          <w:szCs w:val="20"/>
        </w:rPr>
        <w:t>Bukachi et al. (2021)</w:t>
      </w:r>
      <w:r w:rsidR="00D40DF9">
        <w:rPr>
          <w:rFonts w:ascii="Times New Roman" w:hAnsi="Times New Roman" w:cs="Times New Roman"/>
          <w:sz w:val="20"/>
          <w:szCs w:val="20"/>
        </w:rPr>
        <w:fldChar w:fldCharType="end"/>
      </w:r>
      <w:r w:rsidR="00D40DF9">
        <w:rPr>
          <w:rFonts w:ascii="Times New Roman" w:hAnsi="Times New Roman" w:cs="Times New Roman"/>
          <w:sz w:val="20"/>
          <w:szCs w:val="20"/>
        </w:rPr>
        <w:t>,</w:t>
      </w:r>
      <w:r w:rsidR="00727E0C">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AuthorYear="1"&gt;&lt;Author&gt;Cashman&lt;/Author&gt;&lt;Year&gt;2018&lt;/Year&gt;&lt;RecNum&gt;583&lt;/RecNum&gt;&lt;DisplayText&gt;Cashman (2018)&lt;/DisplayText&gt;&lt;record&gt;&lt;rec-number&gt;583&lt;/rec-number&gt;&lt;foreign-keys&gt;&lt;key app="EN" db-id="af9vdwrrptsev2edfdnpzwedtrvxtsdx5vat" timestamp="1651752941"&gt;583&lt;/key&gt;&lt;/foreign-keys&gt;&lt;ref-type name="Web Page"&gt;12&lt;/ref-type&gt;&lt;contributors&gt;&lt;authors&gt;&lt;author&gt;Cashman, K.&lt;/author&gt;&lt;/authors&gt;&lt;/contributors&gt;&lt;titles&gt;&lt;title&gt;Community Gardening in Mathare, Nairobi. Opportunities to Improve Food Security and the Right to the City.&lt;/title&gt;&lt;/titles&gt;&lt;number&gt;May 5, 2022&lt;/number&gt;&lt;dates&gt;&lt;year&gt;2018&lt;/year&gt;&lt;/dates&gt;&lt;urls&gt;&lt;related-urls&gt;&lt;url&gt;https://www.urbanmanagement.tu-berlin.de/fileadmin/f6_urbanmanagement/Study_Course/student_work/2018_Cashman_Community_Gardening.pdf&lt;/url&gt;&lt;/related-urls&gt;&lt;/urls&gt;&lt;/record&gt;&lt;/Cite&gt;&lt;/EndNote&gt;</w:instrText>
      </w:r>
      <w:r w:rsidR="00727E0C">
        <w:rPr>
          <w:rFonts w:ascii="Times New Roman" w:hAnsi="Times New Roman" w:cs="Times New Roman"/>
          <w:sz w:val="20"/>
          <w:szCs w:val="20"/>
        </w:rPr>
        <w:fldChar w:fldCharType="separate"/>
      </w:r>
      <w:r w:rsidR="00727E0C">
        <w:rPr>
          <w:rFonts w:ascii="Times New Roman" w:hAnsi="Times New Roman" w:cs="Times New Roman"/>
          <w:noProof/>
          <w:sz w:val="20"/>
          <w:szCs w:val="20"/>
        </w:rPr>
        <w:t>Cashman (2018)</w:t>
      </w:r>
      <w:r w:rsidR="00727E0C">
        <w:rPr>
          <w:rFonts w:ascii="Times New Roman" w:hAnsi="Times New Roman" w:cs="Times New Roman"/>
          <w:sz w:val="20"/>
          <w:szCs w:val="20"/>
        </w:rPr>
        <w:fldChar w:fldCharType="end"/>
      </w:r>
      <w:r w:rsidR="00727E0C">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AuthorYear="1"&gt;&lt;Author&gt;Dixon&lt;/Author&gt;&lt;Year&gt;2007&lt;/Year&gt;&lt;RecNum&gt;525&lt;/RecNum&gt;&lt;DisplayText&gt;Dixon et al. (2007)&lt;/DisplayText&gt;&lt;record&gt;&lt;rec-number&gt;525&lt;/rec-number&gt;&lt;foreign-keys&gt;&lt;key app="EN" db-id="af9vdwrrptsev2edfdnpzwedtrvxtsdx5vat" timestamp="1641819629"&gt;525&lt;/key&gt;&lt;/foreign-keys&gt;&lt;ref-type name="Journal Article"&gt;17&lt;/ref-type&gt;&lt;contributors&gt;&lt;authors&gt;&lt;author&gt;Dixon, J.,&lt;/author&gt;&lt;author&gt;Omwega, A. M.,&lt;/author&gt;&lt;author&gt;Friel, S.,&lt;/author&gt;&lt;author&gt;Burns, C.,&lt;/author&gt;&lt;author&gt;Donati, K.,&lt;/author&gt;&lt;author&gt;Carlisle, R.,&lt;/author&gt;&lt;/authors&gt;&lt;/contributors&gt;&lt;titles&gt;&lt;title&gt;The Health Equity Dimensions of Urban Food Systems.&lt;/title&gt;&lt;secondary-title&gt;Journal of Urban Health: Bulletin of the New York Academy of Medicine&lt;/secondary-title&gt;&lt;/titles&gt;&lt;periodical&gt;&lt;full-title&gt;Journal of Urban Health: Bulletin of the New York Academy of Medicine&lt;/full-title&gt;&lt;/periodical&gt;&lt;volume&gt;84&lt;/volume&gt;&lt;number&gt;1&lt;/number&gt;&lt;dates&gt;&lt;year&gt;2007&lt;/year&gt;&lt;/dates&gt;&lt;urls&gt;&lt;/urls&gt;&lt;electronic-resource-num&gt;doi:10.1007/s11524-007-9176-4&lt;/electronic-resource-num&gt;&lt;/record&gt;&lt;/Cite&gt;&lt;/EndNote&gt;</w:instrText>
      </w:r>
      <w:r w:rsidR="00727E0C">
        <w:rPr>
          <w:rFonts w:ascii="Times New Roman" w:hAnsi="Times New Roman" w:cs="Times New Roman"/>
          <w:sz w:val="20"/>
          <w:szCs w:val="20"/>
        </w:rPr>
        <w:fldChar w:fldCharType="separate"/>
      </w:r>
      <w:r w:rsidR="00727E0C">
        <w:rPr>
          <w:rFonts w:ascii="Times New Roman" w:hAnsi="Times New Roman" w:cs="Times New Roman"/>
          <w:noProof/>
          <w:sz w:val="20"/>
          <w:szCs w:val="20"/>
        </w:rPr>
        <w:t>Dixon et al. (2007)</w:t>
      </w:r>
      <w:r w:rsidR="00727E0C">
        <w:rPr>
          <w:rFonts w:ascii="Times New Roman" w:hAnsi="Times New Roman" w:cs="Times New Roman"/>
          <w:sz w:val="20"/>
          <w:szCs w:val="20"/>
        </w:rPr>
        <w:fldChar w:fldCharType="end"/>
      </w:r>
      <w:r w:rsidR="00727E0C">
        <w:rPr>
          <w:rFonts w:ascii="Times New Roman" w:hAnsi="Times New Roman" w:cs="Times New Roman"/>
          <w:sz w:val="20"/>
          <w:szCs w:val="20"/>
        </w:rPr>
        <w:t>,</w:t>
      </w:r>
      <w:r w:rsidR="00D40DF9">
        <w:rPr>
          <w:rFonts w:ascii="Times New Roman" w:hAnsi="Times New Roman" w:cs="Times New Roman"/>
          <w:sz w:val="20"/>
          <w:szCs w:val="20"/>
        </w:rPr>
        <w:t xml:space="preserve"> </w:t>
      </w:r>
      <w:r w:rsidR="00D40DF9">
        <w:rPr>
          <w:rFonts w:ascii="Times New Roman" w:hAnsi="Times New Roman" w:cs="Times New Roman"/>
          <w:sz w:val="20"/>
          <w:szCs w:val="20"/>
        </w:rPr>
        <w:fldChar w:fldCharType="begin"/>
      </w:r>
      <w:r w:rsidR="00D40DF9">
        <w:rPr>
          <w:rFonts w:ascii="Times New Roman" w:hAnsi="Times New Roman" w:cs="Times New Roman"/>
          <w:sz w:val="20"/>
          <w:szCs w:val="20"/>
        </w:rPr>
        <w:instrText xml:space="preserve"> ADDIN EN.CITE &lt;EndNote&gt;&lt;Cite AuthorYear="1"&gt;&lt;Author&gt;Dobson&lt;/Author&gt;&lt;Year&gt;2021&lt;/Year&gt;&lt;RecNum&gt;347&lt;/RecNum&gt;&lt;DisplayText&gt;Dobson et al. (2021)&lt;/DisplayText&gt;&lt;record&gt;&lt;rec-number&gt;347&lt;/rec-number&gt;&lt;foreign-keys&gt;&lt;key app="EN" db-id="af9vdwrrptsev2edfdnpzwedtrvxtsdx5vat" timestamp="1624266044"&gt;347&lt;/key&gt;&lt;/foreign-keys&gt;&lt;ref-type name="Journal Article"&gt;17&lt;/ref-type&gt;&lt;contributors&gt;&lt;authors&gt;&lt;author&gt;Dobson, M. C.,&lt;/author&gt;&lt;author&gt;Crispo, M.,&lt;/author&gt;&lt;author&gt;Blevins, R. S.,&lt;/author&gt;&lt;author&gt;Warren, P. H.,&lt;/author&gt;&lt;author&gt;Edmondson, J. L.,&lt;/author&gt;&lt;/authors&gt;&lt;/contributors&gt;&lt;titles&gt;&lt;title&gt;An assessment of urban horticultural soil quality in the United Kingdom and its contribution to carbon storage.&lt;/title&gt;&lt;secondary-title&gt;Science of the Total Environment&lt;/secondary-title&gt;&lt;/titles&gt;&lt;periodical&gt;&lt;full-title&gt;Science of the Total Environment&lt;/full-title&gt;&lt;/periodical&gt;&lt;volume&gt;777&lt;/volume&gt;&lt;dates&gt;&lt;year&gt;2021&lt;/year&gt;&lt;/dates&gt;&lt;urls&gt;&lt;/urls&gt;&lt;electronic-resource-num&gt;10.1016/j.scitotenv.2021.146199&lt;/electronic-resource-num&gt;&lt;/record&gt;&lt;/Cite&gt;&lt;/EndNote&gt;</w:instrText>
      </w:r>
      <w:r w:rsidR="00D40DF9">
        <w:rPr>
          <w:rFonts w:ascii="Times New Roman" w:hAnsi="Times New Roman" w:cs="Times New Roman"/>
          <w:sz w:val="20"/>
          <w:szCs w:val="20"/>
        </w:rPr>
        <w:fldChar w:fldCharType="separate"/>
      </w:r>
      <w:r w:rsidR="00D40DF9">
        <w:rPr>
          <w:rFonts w:ascii="Times New Roman" w:hAnsi="Times New Roman" w:cs="Times New Roman"/>
          <w:noProof/>
          <w:sz w:val="20"/>
          <w:szCs w:val="20"/>
        </w:rPr>
        <w:t>Dobson et al. (2021)</w:t>
      </w:r>
      <w:r w:rsidR="00D40DF9">
        <w:rPr>
          <w:rFonts w:ascii="Times New Roman" w:hAnsi="Times New Roman" w:cs="Times New Roman"/>
          <w:sz w:val="20"/>
          <w:szCs w:val="20"/>
        </w:rPr>
        <w:fldChar w:fldCharType="end"/>
      </w:r>
      <w:r w:rsidR="00D40DF9">
        <w:rPr>
          <w:rFonts w:ascii="Times New Roman" w:hAnsi="Times New Roman" w:cs="Times New Roman"/>
          <w:sz w:val="20"/>
          <w:szCs w:val="20"/>
        </w:rPr>
        <w:t xml:space="preserve">, </w:t>
      </w:r>
      <w:r w:rsidR="00D40DF9">
        <w:rPr>
          <w:rFonts w:ascii="Times New Roman" w:hAnsi="Times New Roman" w:cs="Times New Roman"/>
          <w:sz w:val="20"/>
          <w:szCs w:val="20"/>
        </w:rPr>
        <w:fldChar w:fldCharType="begin"/>
      </w:r>
      <w:r w:rsidR="00D40DF9">
        <w:rPr>
          <w:rFonts w:ascii="Times New Roman" w:hAnsi="Times New Roman" w:cs="Times New Roman"/>
          <w:sz w:val="20"/>
          <w:szCs w:val="20"/>
        </w:rPr>
        <w:instrText xml:space="preserve"> ADDIN EN.CITE &lt;EndNote&gt;&lt;Cite AuthorYear="1"&gt;&lt;Author&gt;Dobson&lt;/Author&gt;&lt;Year&gt;2021&lt;/Year&gt;&lt;RecNum&gt;385&lt;/RecNum&gt;&lt;DisplayText&gt;Dobson et al. (2021)&lt;/DisplayText&gt;&lt;record&gt;&lt;rec-number&gt;385&lt;/rec-number&gt;&lt;foreign-keys&gt;&lt;key app="EN" db-id="af9vdwrrptsev2edfdnpzwedtrvxtsdx5vat" timestamp="1624874544"&gt;385&lt;/key&gt;&lt;/foreign-keys&gt;&lt;ref-type name="Journal Article"&gt;17&lt;/ref-type&gt;&lt;contributors&gt;&lt;authors&gt;&lt;author&gt;Dobson, M. C.,&lt;/author&gt;&lt;author&gt;Warren, P. H.,&lt;/author&gt;&lt;author&gt;Edmondson, J. L.,&lt;/author&gt;&lt;/authors&gt;&lt;/contributors&gt;&lt;titles&gt;&lt;title&gt;Assessing the Direct Resource Requirements of Urban Horticulture in the United Kingdom: A Citizen Science Approach.&lt;/title&gt;&lt;secondary-title&gt;Sustainability&lt;/secondary-title&gt;&lt;/titles&gt;&lt;periodical&gt;&lt;full-title&gt;Sustainability&lt;/full-title&gt;&lt;/periodical&gt;&lt;volume&gt;13&lt;/volume&gt;&lt;number&gt;2628&lt;/number&gt;&lt;dates&gt;&lt;year&gt;2021&lt;/year&gt;&lt;/dates&gt;&lt;urls&gt;&lt;/urls&gt;&lt;electronic-resource-num&gt;https://doi.org/10.3390/su13052628&lt;/electronic-resource-num&gt;&lt;/record&gt;&lt;/Cite&gt;&lt;/EndNote&gt;</w:instrText>
      </w:r>
      <w:r w:rsidR="00D40DF9">
        <w:rPr>
          <w:rFonts w:ascii="Times New Roman" w:hAnsi="Times New Roman" w:cs="Times New Roman"/>
          <w:sz w:val="20"/>
          <w:szCs w:val="20"/>
        </w:rPr>
        <w:fldChar w:fldCharType="separate"/>
      </w:r>
      <w:r w:rsidR="00D40DF9">
        <w:rPr>
          <w:rFonts w:ascii="Times New Roman" w:hAnsi="Times New Roman" w:cs="Times New Roman"/>
          <w:noProof/>
          <w:sz w:val="20"/>
          <w:szCs w:val="20"/>
        </w:rPr>
        <w:t>Dobson et al. (2021)</w:t>
      </w:r>
      <w:r w:rsidR="00D40DF9">
        <w:rPr>
          <w:rFonts w:ascii="Times New Roman" w:hAnsi="Times New Roman" w:cs="Times New Roman"/>
          <w:sz w:val="20"/>
          <w:szCs w:val="20"/>
        </w:rPr>
        <w:fldChar w:fldCharType="end"/>
      </w:r>
      <w:r w:rsidR="00D40DF9">
        <w:rPr>
          <w:rFonts w:ascii="Times New Roman" w:hAnsi="Times New Roman" w:cs="Times New Roman"/>
          <w:sz w:val="20"/>
          <w:szCs w:val="20"/>
        </w:rPr>
        <w:t>,</w:t>
      </w:r>
      <w:r w:rsidR="00727E0C">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AuthorYear="1"&gt;&lt;Author&gt;Edmondson&lt;/Author&gt;&lt;Year&gt;2014&lt;/Year&gt;&lt;RecNum&gt;733&lt;/RecNum&gt;&lt;DisplayText&gt;Edmondson et al. (2014)&lt;/DisplayText&gt;&lt;record&gt;&lt;rec-number&gt;733&lt;/rec-number&gt;&lt;foreign-keys&gt;&lt;key app="EN" db-id="af9vdwrrptsev2edfdnpzwedtrvxtsdx5vat" timestamp="1662547422"&gt;733&lt;/key&gt;&lt;/foreign-keys&gt;&lt;ref-type name="Journal Article"&gt;17&lt;/ref-type&gt;&lt;contributors&gt;&lt;authors&gt;&lt;author&gt;Edmondson, J. L.,&lt;/author&gt;&lt;author&gt;Davies, Z. G.,&lt;/author&gt;&lt;author&gt;Gaston, K. J.,&lt;/author&gt;&lt;author&gt;Leake, J. R.,&lt;/author&gt;&lt;/authors&gt;&lt;/contributors&gt;&lt;titles&gt;&lt;title&gt;Urban cultivation in allotments maintains soil qualities adversely affected by conventional agriculture.&lt;/title&gt;&lt;secondary-title&gt;Journal of Applied Ecology &lt;/secondary-title&gt;&lt;/titles&gt;&lt;pages&gt;880-889&lt;/pages&gt;&lt;volume&gt;51&lt;/volume&gt;&lt;dates&gt;&lt;year&gt;2014&lt;/year&gt;&lt;/dates&gt;&lt;urls&gt;&lt;/urls&gt;&lt;electronic-resource-num&gt;10.1111/1365-2664.12254&lt;/electronic-resource-num&gt;&lt;/record&gt;&lt;/Cite&gt;&lt;/EndNote&gt;</w:instrText>
      </w:r>
      <w:r w:rsidR="00727E0C">
        <w:rPr>
          <w:rFonts w:ascii="Times New Roman" w:hAnsi="Times New Roman" w:cs="Times New Roman"/>
          <w:sz w:val="20"/>
          <w:szCs w:val="20"/>
        </w:rPr>
        <w:fldChar w:fldCharType="separate"/>
      </w:r>
      <w:r w:rsidR="00727E0C">
        <w:rPr>
          <w:rFonts w:ascii="Times New Roman" w:hAnsi="Times New Roman" w:cs="Times New Roman"/>
          <w:noProof/>
          <w:sz w:val="20"/>
          <w:szCs w:val="20"/>
        </w:rPr>
        <w:t>Edmondson et al.</w:t>
      </w:r>
      <w:r w:rsidR="00727E0C" w:rsidRPr="00D40DF9">
        <w:rPr>
          <w:rFonts w:ascii="Times New Roman" w:hAnsi="Times New Roman" w:cs="Times New Roman"/>
          <w:noProof/>
          <w:sz w:val="20"/>
          <w:szCs w:val="20"/>
        </w:rPr>
        <w:t xml:space="preserve"> (2014)</w:t>
      </w:r>
      <w:r w:rsidR="00727E0C">
        <w:rPr>
          <w:rFonts w:ascii="Times New Roman" w:hAnsi="Times New Roman" w:cs="Times New Roman"/>
          <w:sz w:val="20"/>
          <w:szCs w:val="20"/>
        </w:rPr>
        <w:fldChar w:fldCharType="end"/>
      </w:r>
      <w:r w:rsidR="00727E0C" w:rsidRPr="00D40DF9">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sidRPr="00D40DF9">
        <w:rPr>
          <w:rFonts w:ascii="Times New Roman" w:hAnsi="Times New Roman" w:cs="Times New Roman"/>
          <w:sz w:val="20"/>
          <w:szCs w:val="20"/>
        </w:rPr>
        <w:instrText xml:space="preserve"> ADDIN EN.CITE &lt;EndNote&gt;&lt;Cite AuthorYear="1"&gt;&lt;Author&gt;FAO&lt;/Author&gt;&lt;Year&gt;2018&lt;/Year&gt;&lt;RecNum&gt;652&lt;/RecNum&gt;&lt;DisplayText&gt;FAO (2018)&lt;/DisplayText&gt;&lt;record&gt;&lt;rec-number&gt;652&lt;/rec-number&gt;&lt;foreign-keys&gt;&lt;key app="EN" db-id="af9vdwrrptsev2edfdnpzwedtrvxtsdx5vat" timestamp="1653914066"&gt;652&lt;/key&gt;&lt;/foreign-keys&gt;&lt;ref-type name="Web Page"&gt;12&lt;/ref-type&gt;&lt;contributors&gt;&lt;authors&gt;&lt;author&gt;FAO,&lt;/author&gt;&lt;/authors&gt;&lt;/contributors&gt;&lt;titles&gt;&lt;title&gt;NAIROBI: AN ACT TO PROMOTE AND REGULATE URBAN AGRICULTURE.&lt;/title&gt;&lt;/titles&gt;&lt;number&gt;May 30, 2022&lt;/number&gt;&lt;dates&gt;&lt;year&gt;2018&lt;/year&gt;&lt;/dates&gt;&lt;urls&gt;&lt;related-urls&gt;&lt;url&gt;https://www.fao.org/documents/card/fr/c/CA0489EN/&lt;/url&gt;&lt;/related-urls&gt;&lt;/urls&gt;&lt;/record&gt;&lt;/Cite&gt;&lt;/EndNote&gt;</w:instrText>
      </w:r>
      <w:r w:rsidR="00727E0C">
        <w:rPr>
          <w:rFonts w:ascii="Times New Roman" w:hAnsi="Times New Roman" w:cs="Times New Roman"/>
          <w:sz w:val="20"/>
          <w:szCs w:val="20"/>
        </w:rPr>
        <w:fldChar w:fldCharType="separate"/>
      </w:r>
      <w:r w:rsidR="00727E0C" w:rsidRPr="00D40DF9">
        <w:rPr>
          <w:rFonts w:ascii="Times New Roman" w:hAnsi="Times New Roman" w:cs="Times New Roman"/>
          <w:noProof/>
          <w:sz w:val="20"/>
          <w:szCs w:val="20"/>
        </w:rPr>
        <w:t>FAO (2018)</w:t>
      </w:r>
      <w:r w:rsidR="00727E0C">
        <w:rPr>
          <w:rFonts w:ascii="Times New Roman" w:hAnsi="Times New Roman" w:cs="Times New Roman"/>
          <w:sz w:val="20"/>
          <w:szCs w:val="20"/>
        </w:rPr>
        <w:fldChar w:fldCharType="end"/>
      </w:r>
      <w:r w:rsidR="00727E0C" w:rsidRPr="00D40DF9">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sidRPr="00D40DF9">
        <w:rPr>
          <w:rFonts w:ascii="Times New Roman" w:hAnsi="Times New Roman" w:cs="Times New Roman"/>
          <w:sz w:val="20"/>
          <w:szCs w:val="20"/>
        </w:rPr>
        <w:instrText xml:space="preserve"> ADDIN EN.CITE &lt;EndNote&gt;&lt;Cite AuthorYear="1"&gt;&lt;Author&gt;Fu&lt;/Author&gt;&lt;Year&gt;2020&lt;/Year&gt;&lt;RecNum&gt;670&lt;/RecNum&gt;&lt;DisplayText&gt;Fu (2020)&lt;/DisplayText&gt;&lt;record&gt;&lt;rec-number&gt;670&lt;/rec-number&gt;&lt;foreign-keys&gt;&lt;key app="EN" db-id="af9vdwrrptsev2edfdnpzwedtrvxtsdx5vat" timestamp="1654073078"&gt;670&lt;/key&gt;&lt;/foreign-keys&gt;&lt;ref-type name="Web Page"&gt;12&lt;/ref-type&gt;&lt;contributors&gt;&lt;authors&gt;&lt;author&gt;Fu, G.,&lt;/author&gt;&lt;/authors&gt;&lt;/contributors&gt;&lt;titles&gt;&lt;title&gt;STARTING A FARM: An Industry Guide.&lt;/title&gt;&lt;/titles&gt;&lt;number&gt;June 01, 2022&lt;/number&gt;&lt;dates&gt;&lt;year&gt;2020&lt;/year&gt;&lt;/dates&gt;&lt;urls&gt;&lt;related-urls&gt;&lt;url&gt;https://www.sfa.gov.sg/docs/default-source/food-farming/sfa-farming-guide_fa-spread-high-res.pdf&lt;/url&gt;&lt;/related-urls&gt;&lt;/urls&gt;&lt;/record&gt;&lt;/Cite&gt;&lt;/EndNote&gt;</w:instrText>
      </w:r>
      <w:r w:rsidR="00727E0C">
        <w:rPr>
          <w:rFonts w:ascii="Times New Roman" w:hAnsi="Times New Roman" w:cs="Times New Roman"/>
          <w:sz w:val="20"/>
          <w:szCs w:val="20"/>
        </w:rPr>
        <w:fldChar w:fldCharType="separate"/>
      </w:r>
      <w:r w:rsidR="00727E0C" w:rsidRPr="00D40DF9">
        <w:rPr>
          <w:rFonts w:ascii="Times New Roman" w:hAnsi="Times New Roman" w:cs="Times New Roman"/>
          <w:noProof/>
          <w:sz w:val="20"/>
          <w:szCs w:val="20"/>
        </w:rPr>
        <w:t>Fu (2020)</w:t>
      </w:r>
      <w:r w:rsidR="00727E0C">
        <w:rPr>
          <w:rFonts w:ascii="Times New Roman" w:hAnsi="Times New Roman" w:cs="Times New Roman"/>
          <w:sz w:val="20"/>
          <w:szCs w:val="20"/>
        </w:rPr>
        <w:fldChar w:fldCharType="end"/>
      </w:r>
      <w:r w:rsidR="00727E0C" w:rsidRPr="00D40DF9">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sidRPr="00D40DF9">
        <w:rPr>
          <w:rFonts w:ascii="Times New Roman" w:hAnsi="Times New Roman" w:cs="Times New Roman"/>
          <w:sz w:val="20"/>
          <w:szCs w:val="20"/>
        </w:rPr>
        <w:instrText xml:space="preserve"> ADDIN EN.CITE &lt;EndNote&gt;&lt;Cite AuthorYear="1"&gt;&lt;Author&gt;Fuldauer&lt;/Author&gt;&lt;Year&gt;2018&lt;/Year&gt;&lt;RecNum&gt;732&lt;/RecNum&gt;&lt;DisplayText&gt;Fuldauer et al. (2018)&lt;/DisplayText&gt;&lt;record&gt;&lt;rec-number&gt;732&lt;/rec-number&gt;&lt;foreign-keys&gt;&lt;key app="EN" db-id="af9vdwrrptsev2edfdnpzwedtrvxtsdx5vat" timestamp="1662545755"&gt;732&lt;/key&gt;&lt;/foreign-keys&gt;&lt;ref-type name="Journal Article"&gt;17&lt;/ref-type&gt;&lt;contributors&gt;&lt;authors&gt;&lt;author&gt;Fuldauer, L.,&lt;/author&gt;&lt;author&gt;Parker, B. M.,&lt;/author&gt;&lt;author&gt;Yaman, R.,&lt;/author&gt;&lt;author&gt;Borrion, A.,&lt;/author&gt;&lt;/authors&gt;&lt;/contributors&gt;&lt;titles&gt;&lt;title&gt;Managing anaerobic digestate from food waste in the urban environment: Evaluating the feasibility from an interdisciplinary perspective.&lt;/title&gt;&lt;secondary-title&gt;Journal of Cleaner Production&lt;/secondary-title&gt;&lt;/titles&gt;&lt;periodical&gt;&lt;full-title&gt;Journal of Cleaner Production&lt;/full-title&gt;&lt;/periodical&gt;&lt;pages&gt;929-940&lt;/pages&gt;&lt;volume&gt;185&lt;/volume&gt;&lt;dates&gt;&lt;year&gt;2018&lt;/year&gt;&lt;/dates&gt;&lt;urls&gt;&lt;/urls&gt;&lt;electronic-resource-num&gt;https://doi.org/10.1016/j.jclepro.2018.03.045&lt;/electronic-resource-num&gt;&lt;/record&gt;&lt;/Cite&gt;&lt;/EndNote&gt;</w:instrText>
      </w:r>
      <w:r w:rsidR="00727E0C">
        <w:rPr>
          <w:rFonts w:ascii="Times New Roman" w:hAnsi="Times New Roman" w:cs="Times New Roman"/>
          <w:sz w:val="20"/>
          <w:szCs w:val="20"/>
        </w:rPr>
        <w:fldChar w:fldCharType="separate"/>
      </w:r>
      <w:r w:rsidR="00727E0C" w:rsidRPr="00D40DF9">
        <w:rPr>
          <w:rFonts w:ascii="Times New Roman" w:hAnsi="Times New Roman" w:cs="Times New Roman"/>
          <w:noProof/>
          <w:sz w:val="20"/>
          <w:szCs w:val="20"/>
        </w:rPr>
        <w:t>Fuldauer et al. (2018)</w:t>
      </w:r>
      <w:r w:rsidR="00727E0C">
        <w:rPr>
          <w:rFonts w:ascii="Times New Roman" w:hAnsi="Times New Roman" w:cs="Times New Roman"/>
          <w:sz w:val="20"/>
          <w:szCs w:val="20"/>
        </w:rPr>
        <w:fldChar w:fldCharType="end"/>
      </w:r>
      <w:r w:rsidR="00727E0C" w:rsidRPr="00D40DF9">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sidRPr="00D40DF9">
        <w:rPr>
          <w:rFonts w:ascii="Times New Roman" w:hAnsi="Times New Roman" w:cs="Times New Roman"/>
          <w:sz w:val="20"/>
          <w:szCs w:val="20"/>
        </w:rPr>
        <w:instrText xml:space="preserve"> ADDIN EN.CITE &lt;EndNote&gt;&lt;Cite AuthorYear="1"&gt;&lt;Author&gt;Government of the Republic of Kenya&lt;/Author&gt;&lt;Year&gt;2017&lt;/Year&gt;&lt;RecNum&gt;653&lt;/RecNum&gt;&lt;DisplayText&gt;Government of the Republic of Kenya (2017)&lt;/DisplayText&gt;&lt;record&gt;&lt;rec-number&gt;653&lt;/rec-number&gt;&lt;foreign-keys&gt;&lt;key app="EN" db-id="af9vdwrrptsev2edfdnpzwedtrvxtsdx5vat" timestamp="1653916417"&gt;653&lt;/key&gt;&lt;/foreign-keys&gt;&lt;ref-type name="Web Page"&gt;12&lt;/ref-type&gt;&lt;contributors&gt;&lt;authors&gt;&lt;author&gt;Government of the Republic of Kenya,&lt;/author&gt;&lt;/authors&gt;&lt;/contributors&gt;&lt;titles&gt;&lt;title&gt;Kenya Climate Smart Agriculture Strategy-2017-2026.&lt;/title&gt;&lt;/titles&gt;&lt;number&gt;May 30, 2022&lt;/number&gt;&lt;dates&gt;&lt;year&gt;2017&lt;/year&gt;&lt;/dates&gt;&lt;urls&gt;&lt;related-urls&gt;&lt;url&gt;https://www.adaptation-undp.org/resources/plans-and-policies-relevance-naps-least-developed-countries-ldcs/kenya-climate-smart&lt;/url&gt;&lt;/related-urls&gt;&lt;/urls&gt;&lt;/record&gt;&lt;/Cite&gt;&lt;/EndNote&gt;</w:instrText>
      </w:r>
      <w:r w:rsidR="00727E0C">
        <w:rPr>
          <w:rFonts w:ascii="Times New Roman" w:hAnsi="Times New Roman" w:cs="Times New Roman"/>
          <w:sz w:val="20"/>
          <w:szCs w:val="20"/>
        </w:rPr>
        <w:fldChar w:fldCharType="separate"/>
      </w:r>
      <w:r w:rsidR="00727E0C" w:rsidRPr="00D40DF9">
        <w:rPr>
          <w:rFonts w:ascii="Times New Roman" w:hAnsi="Times New Roman" w:cs="Times New Roman"/>
          <w:noProof/>
          <w:sz w:val="20"/>
          <w:szCs w:val="20"/>
        </w:rPr>
        <w:t>Government of the Republic of Kenya (2017)</w:t>
      </w:r>
      <w:r w:rsidR="00727E0C">
        <w:rPr>
          <w:rFonts w:ascii="Times New Roman" w:hAnsi="Times New Roman" w:cs="Times New Roman"/>
          <w:sz w:val="20"/>
          <w:szCs w:val="20"/>
        </w:rPr>
        <w:fldChar w:fldCharType="end"/>
      </w:r>
      <w:r w:rsidR="00727E0C" w:rsidRPr="00D40DF9">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sidRPr="00D40DF9">
        <w:rPr>
          <w:rFonts w:ascii="Times New Roman" w:hAnsi="Times New Roman" w:cs="Times New Roman"/>
          <w:sz w:val="20"/>
          <w:szCs w:val="20"/>
        </w:rPr>
        <w:instrText xml:space="preserve"> ADDIN EN.CITE &lt;EndNote&gt;&lt;Cite AuthorYear="1"&gt;&lt;Author&gt;Greater London Authority&lt;/Author&gt;&lt;Year&gt;2018&lt;/Year&gt;&lt;RecNum&gt;463&lt;/RecNum&gt;&lt;DisplayText&gt;Greater London Authority (2018)&lt;/DisplayText&gt;&lt;record&gt;&lt;rec-number&gt;463&lt;/rec-number&gt;&lt;foreign-keys&gt;&lt;key app="EN" db-id="af9vdwrrptsev2edfdnpzwedtrvxtsdx5vat" timestamp="1636549955"&gt;463&lt;/key&gt;&lt;/foreign-keys&gt;&lt;ref-type name="Web Page"&gt;12&lt;/ref-type&gt;&lt;contributors&gt;&lt;authors&gt;&lt;author&gt;Greater London Authority,&lt;/author&gt;&lt;/authors&gt;&lt;/contributors&gt;&lt;titles&gt;&lt;title&gt;The London Food Strategy. Healthy and sustainable food for London.&lt;/title&gt;&lt;/titles&gt;&lt;number&gt;November 10, 2021&lt;/numb</w:instrText>
      </w:r>
      <w:r w:rsidR="00727E0C">
        <w:rPr>
          <w:rFonts w:ascii="Times New Roman" w:hAnsi="Times New Roman" w:cs="Times New Roman"/>
          <w:sz w:val="20"/>
          <w:szCs w:val="20"/>
        </w:rPr>
        <w:instrText>er&gt;&lt;dates&gt;&lt;year&gt;2018&lt;/year&gt;&lt;/dates&gt;&lt;urls&gt;&lt;related-urls&gt;&lt;url&gt;https://www.london.gov.uk/sites/default/files/final_london_food_strategy.pdf&lt;/url&gt;&lt;/related-urls&gt;&lt;/urls&gt;&lt;/record&gt;&lt;/Cite&gt;&lt;/EndNote&gt;</w:instrText>
      </w:r>
      <w:r w:rsidR="00727E0C">
        <w:rPr>
          <w:rFonts w:ascii="Times New Roman" w:hAnsi="Times New Roman" w:cs="Times New Roman"/>
          <w:sz w:val="20"/>
          <w:szCs w:val="20"/>
        </w:rPr>
        <w:fldChar w:fldCharType="separate"/>
      </w:r>
      <w:r w:rsidR="00727E0C">
        <w:rPr>
          <w:rFonts w:ascii="Times New Roman" w:hAnsi="Times New Roman" w:cs="Times New Roman"/>
          <w:noProof/>
          <w:sz w:val="20"/>
          <w:szCs w:val="20"/>
        </w:rPr>
        <w:t>Greater London Authority (2018)</w:t>
      </w:r>
      <w:r w:rsidR="00727E0C">
        <w:rPr>
          <w:rFonts w:ascii="Times New Roman" w:hAnsi="Times New Roman" w:cs="Times New Roman"/>
          <w:sz w:val="20"/>
          <w:szCs w:val="20"/>
        </w:rPr>
        <w:fldChar w:fldCharType="end"/>
      </w:r>
      <w:r w:rsidR="00727E0C">
        <w:rPr>
          <w:rFonts w:ascii="Times New Roman" w:hAnsi="Times New Roman" w:cs="Times New Roman"/>
          <w:sz w:val="20"/>
          <w:szCs w:val="20"/>
        </w:rPr>
        <w:t>,</w:t>
      </w:r>
      <w:r w:rsidR="00D40DF9">
        <w:rPr>
          <w:rFonts w:ascii="Times New Roman" w:hAnsi="Times New Roman" w:cs="Times New Roman"/>
          <w:sz w:val="20"/>
          <w:szCs w:val="20"/>
        </w:rPr>
        <w:t xml:space="preserve"> </w:t>
      </w:r>
      <w:r w:rsidR="00D40DF9">
        <w:rPr>
          <w:rFonts w:ascii="Times New Roman" w:hAnsi="Times New Roman" w:cs="Times New Roman"/>
          <w:sz w:val="20"/>
          <w:szCs w:val="20"/>
        </w:rPr>
        <w:fldChar w:fldCharType="begin"/>
      </w:r>
      <w:r w:rsidR="00D40DF9">
        <w:rPr>
          <w:rFonts w:ascii="Times New Roman" w:hAnsi="Times New Roman" w:cs="Times New Roman"/>
          <w:sz w:val="20"/>
          <w:szCs w:val="20"/>
        </w:rPr>
        <w:instrText xml:space="preserve"> ADDIN EN.CITE &lt;EndNote&gt;&lt;Cite AuthorYear="1"&gt;&lt;Author&gt;Greater London Authority&lt;/Author&gt;&lt;Year&gt;2021b&lt;/Year&gt;&lt;RecNum&gt;466&lt;/RecNum&gt;&lt;DisplayText&gt;Greater London Authority (2021b)&lt;/DisplayText&gt;&lt;record&gt;&lt;rec-number&gt;466&lt;/rec-number&gt;&lt;foreign-keys&gt;&lt;key app="EN" db-id="af9vdwrrptsev2edfdnpzwedtrvxtsdx5vat" timestamp="1636635456"&gt;466&lt;/key&gt;&lt;/foreign-keys&gt;&lt;ref-type name="Web Page"&gt;12&lt;/ref-type&gt;&lt;contributors&gt;&lt;authors&gt;&lt;author&gt;Greater London Authority,&lt;/author&gt;&lt;/authors&gt;&lt;/contributors&gt;&lt;titles&gt;&lt;title&gt;The London Plan. The spatial development strategy for greater London.&lt;/title&gt;&lt;/titles&gt;&lt;number&gt;November 11, 2021&lt;/number&gt;&lt;dates&gt;&lt;year&gt;2021b&lt;/year&gt;&lt;/dates&gt;&lt;urls&gt;&lt;related-urls&gt;&lt;url&gt;https://www.london.gov.uk/sites/default/files/the_london_plan_2021.pdf&lt;/url&gt;&lt;/related-urls&gt;&lt;/urls&gt;&lt;/record&gt;&lt;/Cite&gt;&lt;/EndNote&gt;</w:instrText>
      </w:r>
      <w:r w:rsidR="00D40DF9">
        <w:rPr>
          <w:rFonts w:ascii="Times New Roman" w:hAnsi="Times New Roman" w:cs="Times New Roman"/>
          <w:sz w:val="20"/>
          <w:szCs w:val="20"/>
        </w:rPr>
        <w:fldChar w:fldCharType="separate"/>
      </w:r>
      <w:r w:rsidR="00D40DF9">
        <w:rPr>
          <w:rFonts w:ascii="Times New Roman" w:hAnsi="Times New Roman" w:cs="Times New Roman"/>
          <w:noProof/>
          <w:sz w:val="20"/>
          <w:szCs w:val="20"/>
        </w:rPr>
        <w:t>Greater London Authority (2021b)</w:t>
      </w:r>
      <w:r w:rsidR="00D40DF9">
        <w:rPr>
          <w:rFonts w:ascii="Times New Roman" w:hAnsi="Times New Roman" w:cs="Times New Roman"/>
          <w:sz w:val="20"/>
          <w:szCs w:val="20"/>
        </w:rPr>
        <w:fldChar w:fldCharType="end"/>
      </w:r>
      <w:r w:rsidR="00D40DF9">
        <w:rPr>
          <w:rFonts w:ascii="Times New Roman" w:hAnsi="Times New Roman" w:cs="Times New Roman"/>
          <w:sz w:val="20"/>
          <w:szCs w:val="20"/>
        </w:rPr>
        <w:t>,</w:t>
      </w:r>
      <w:r w:rsidR="00727E0C">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AuthorYear="1"&gt;&lt;Author&gt;Hasson&lt;/Author&gt;&lt;Year&gt;2019&lt;/Year&gt;&lt;RecNum&gt;469&lt;/RecNum&gt;&lt;DisplayText&gt;Hasson (2019)&lt;/DisplayText&gt;&lt;record&gt;&lt;rec-number&gt;469&lt;/rec-number&gt;&lt;foreign-keys&gt;&lt;key app="EN" db-id="af9vdwrrptsev2edfdnpzwedtrvxtsdx5vat" timestamp="1636718891"&gt;469&lt;/key&gt;&lt;/foreign-keys&gt;&lt;ref-type name="Journal Article"&gt;17&lt;/ref-type&gt;&lt;contributors&gt;&lt;authors&gt;&lt;author&gt;Hasson, A.,&lt;/author&gt;&lt;/authors&gt;&lt;/contributors&gt;&lt;titles&gt;&lt;title&gt;Building London’s Food Democracy: Assessing the Contributions of Urban Agriculture to Local Food Decision-Making.&lt;/title&gt;&lt;secondary-title&gt;Politics and Governance&lt;/secondary-title&gt;&lt;/titles&gt;&lt;periodical&gt;&lt;full-title&gt;Politics and Governance&lt;/full-title&gt;&lt;/periodical&gt;&lt;pages&gt;154-164&lt;/pages&gt;&lt;volume&gt;7&lt;/volume&gt;&lt;number&gt;4&lt;/number&gt;&lt;dates&gt;&lt;year&gt;2019&lt;/year&gt;&lt;/dates&gt;&lt;urls&gt;&lt;/urls&gt;&lt;electronic-resource-num&gt;10.17645/pag.v7i4.2079&lt;/electronic-resource-num&gt;&lt;/record&gt;&lt;/Cite&gt;&lt;/EndNote&gt;</w:instrText>
      </w:r>
      <w:r w:rsidR="00727E0C">
        <w:rPr>
          <w:rFonts w:ascii="Times New Roman" w:hAnsi="Times New Roman" w:cs="Times New Roman"/>
          <w:sz w:val="20"/>
          <w:szCs w:val="20"/>
        </w:rPr>
        <w:fldChar w:fldCharType="separate"/>
      </w:r>
      <w:r w:rsidR="00727E0C">
        <w:rPr>
          <w:rFonts w:ascii="Times New Roman" w:hAnsi="Times New Roman" w:cs="Times New Roman"/>
          <w:noProof/>
          <w:sz w:val="20"/>
          <w:szCs w:val="20"/>
        </w:rPr>
        <w:t>Hasson (2019)</w:t>
      </w:r>
      <w:r w:rsidR="00727E0C">
        <w:rPr>
          <w:rFonts w:ascii="Times New Roman" w:hAnsi="Times New Roman" w:cs="Times New Roman"/>
          <w:sz w:val="20"/>
          <w:szCs w:val="20"/>
        </w:rPr>
        <w:fldChar w:fldCharType="end"/>
      </w:r>
      <w:r w:rsidR="00727E0C">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AuthorYear="1"&gt;&lt;Author&gt;He&lt;/Author&gt;&lt;Year&gt;2013&lt;/Year&gt;&lt;RecNum&gt;730&lt;/RecNum&gt;&lt;DisplayText&gt;He and Lee (2013)&lt;/DisplayText&gt;&lt;record&gt;&lt;rec-number&gt;730&lt;/rec-number&gt;&lt;foreign-keys&gt;&lt;key app="EN" db-id="af9vdwrrptsev2edfdnpzwedtrvxtsdx5vat" timestamp="1662115276"&gt;730&lt;/key&gt;&lt;/foreign-keys&gt;&lt;ref-type name="Journal Article"&gt;17&lt;/ref-type&gt;&lt;contributors&gt;&lt;authors&gt;&lt;author&gt;He, J.,&lt;/author&gt;&lt;author&gt;Lee, S. K.,&lt;/author&gt;&lt;/authors&gt;&lt;/contributors&gt;&lt;titles&gt;&lt;title&gt;Impact of Climate Change on Food Security and Proposed Solutions for the Modern City.&lt;/title&gt;&lt;secondary-title&gt;Acta Horticulturae&lt;/secondary-title&gt;&lt;/titles&gt;&lt;periodical&gt;&lt;full-title&gt;Acta Horticulturae&lt;/full-title&gt;&lt;/periodical&gt;&lt;pages&gt;41-52&lt;/pages&gt;&lt;volume&gt;1004&lt;/volume&gt;&lt;dates&gt;&lt;year&gt;2013&lt;/year&gt;&lt;/dates&gt;&lt;urls&gt;&lt;/urls&gt;&lt;/record&gt;&lt;/Cite&gt;&lt;/EndNote&gt;</w:instrText>
      </w:r>
      <w:r w:rsidR="00727E0C">
        <w:rPr>
          <w:rFonts w:ascii="Times New Roman" w:hAnsi="Times New Roman" w:cs="Times New Roman"/>
          <w:sz w:val="20"/>
          <w:szCs w:val="20"/>
        </w:rPr>
        <w:fldChar w:fldCharType="separate"/>
      </w:r>
      <w:r w:rsidR="00727E0C">
        <w:rPr>
          <w:rFonts w:ascii="Times New Roman" w:hAnsi="Times New Roman" w:cs="Times New Roman"/>
          <w:noProof/>
          <w:sz w:val="20"/>
          <w:szCs w:val="20"/>
        </w:rPr>
        <w:t>He and Lee (2013)</w:t>
      </w:r>
      <w:r w:rsidR="00727E0C">
        <w:rPr>
          <w:rFonts w:ascii="Times New Roman" w:hAnsi="Times New Roman" w:cs="Times New Roman"/>
          <w:sz w:val="20"/>
          <w:szCs w:val="20"/>
        </w:rPr>
        <w:fldChar w:fldCharType="end"/>
      </w:r>
      <w:r w:rsidR="00727E0C">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AuthorYear="1"&gt;&lt;Author&gt;He&lt;/Author&gt;&lt;Year&gt;2017&lt;/Year&gt;&lt;RecNum&gt;631&lt;/RecNum&gt;&lt;DisplayText&gt;He (2017)&lt;/DisplayText&gt;&lt;record&gt;&lt;rec-number&gt;631&lt;/rec-number&gt;&lt;foreign-keys&gt;&lt;key app="EN" db-id="af9vdwrrptsev2edfdnpzwedtrvxtsdx5vat" timestamp="1652863310"&gt;631&lt;/key&gt;&lt;/foreign-keys&gt;&lt;ref-type name="Journal Article"&gt;17&lt;/ref-type&gt;&lt;contributors&gt;&lt;authors&gt;&lt;author&gt;He, J.,&lt;/author&gt;&lt;/authors&gt;&lt;/contributors&gt;&lt;titles&gt;&lt;title&gt;Integrated vertical aeroponic farming systems for vegetable production in space limited environments.&lt;/title&gt;&lt;secondary-title&gt;Acta Horticulturae&lt;/secondary-title&gt;&lt;/titles&gt;&lt;periodical&gt;&lt;full-title&gt;Acta Horticulturae&lt;/full-title&gt;&lt;/periodical&gt;&lt;volume&gt;1176&lt;/volume&gt;&lt;dates&gt;&lt;year&gt;2017&lt;/year&gt;&lt;/dates&gt;&lt;urls&gt;&lt;/urls&gt;&lt;electronic-resource-num&gt;10.17660/ActaHortic.2017.1176.5&lt;/electronic-resource-num&gt;&lt;/record&gt;&lt;/Cite&gt;&lt;/EndNote&gt;</w:instrText>
      </w:r>
      <w:r w:rsidR="00727E0C">
        <w:rPr>
          <w:rFonts w:ascii="Times New Roman" w:hAnsi="Times New Roman" w:cs="Times New Roman"/>
          <w:sz w:val="20"/>
          <w:szCs w:val="20"/>
        </w:rPr>
        <w:fldChar w:fldCharType="separate"/>
      </w:r>
      <w:r w:rsidR="00727E0C">
        <w:rPr>
          <w:rFonts w:ascii="Times New Roman" w:hAnsi="Times New Roman" w:cs="Times New Roman"/>
          <w:noProof/>
          <w:sz w:val="20"/>
          <w:szCs w:val="20"/>
        </w:rPr>
        <w:t>He (2017)</w:t>
      </w:r>
      <w:r w:rsidR="00727E0C">
        <w:rPr>
          <w:rFonts w:ascii="Times New Roman" w:hAnsi="Times New Roman" w:cs="Times New Roman"/>
          <w:sz w:val="20"/>
          <w:szCs w:val="20"/>
        </w:rPr>
        <w:fldChar w:fldCharType="end"/>
      </w:r>
      <w:r w:rsidR="00727E0C">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AuthorYear="1"&gt;&lt;Author&gt;Howe&lt;/Author&gt;&lt;Year&gt;2003&lt;/Year&gt;&lt;RecNum&gt;459&lt;/RecNum&gt;&lt;DisplayText&gt;Howe (2003)&lt;/DisplayText&gt;&lt;record&gt;&lt;rec-number&gt;459&lt;/rec-number&gt;&lt;foreign-keys&gt;&lt;key app="EN" db-id="af9vdwrrptsev2edfdnpzwedtrvxtsdx5vat" timestamp="1636540162"&gt;459&lt;/key&gt;&lt;/foreign-keys&gt;&lt;ref-type name="Journal Article"&gt;17&lt;/ref-type&gt;&lt;contributors&gt;&lt;authors&gt;&lt;author&gt;Howe, J.&lt;/author&gt;&lt;/authors&gt;&lt;/contributors&gt;&lt;tit</w:instrText>
      </w:r>
      <w:r w:rsidR="00727E0C" w:rsidRPr="00727E0C">
        <w:rPr>
          <w:rFonts w:ascii="Times New Roman" w:hAnsi="Times New Roman" w:cs="Times New Roman"/>
          <w:sz w:val="20"/>
          <w:szCs w:val="20"/>
        </w:rPr>
        <w:instrText>les&gt;&lt;title&gt;Growing Food in Cities: the Implications for Land-Use Policy.&lt;/title&gt;&lt;secondary-title&gt;Journal of Environmental Policy &amp;amp; Planning&lt;/secondary-title&gt;&lt;/titles&gt;&lt;periodical&gt;&lt;full-title&gt;Journal of Environmental Policy &amp;amp; Planning&lt;/full-title&gt;&lt;/periodical&gt;&lt;pages&gt;255-268&lt;/pages&gt;&lt;volume&gt;5&lt;/volume&gt;&lt;number&gt;3&lt;/number&gt;&lt;dates&gt;&lt;year&gt;2003&lt;/year&gt;&lt;/dates&gt;&lt;urls&gt;&lt;/urls&gt;&lt;electronic-resource-num&gt;10.1080/1523908032000154188&lt;/electronic-resource-num&gt;&lt;/record&gt;&lt;/Cite&gt;&lt;/EndNote&gt;</w:instrText>
      </w:r>
      <w:r w:rsidR="00727E0C">
        <w:rPr>
          <w:rFonts w:ascii="Times New Roman" w:hAnsi="Times New Roman" w:cs="Times New Roman"/>
          <w:sz w:val="20"/>
          <w:szCs w:val="20"/>
        </w:rPr>
        <w:fldChar w:fldCharType="separate"/>
      </w:r>
      <w:r w:rsidR="00727E0C" w:rsidRPr="00727E0C">
        <w:rPr>
          <w:rFonts w:ascii="Times New Roman" w:hAnsi="Times New Roman" w:cs="Times New Roman"/>
          <w:noProof/>
          <w:sz w:val="20"/>
          <w:szCs w:val="20"/>
        </w:rPr>
        <w:t>Howe (2003)</w:t>
      </w:r>
      <w:r w:rsidR="00727E0C">
        <w:rPr>
          <w:rFonts w:ascii="Times New Roman" w:hAnsi="Times New Roman" w:cs="Times New Roman"/>
          <w:sz w:val="20"/>
          <w:szCs w:val="20"/>
        </w:rPr>
        <w:fldChar w:fldCharType="end"/>
      </w:r>
      <w:r w:rsidR="00727E0C" w:rsidRPr="00727E0C">
        <w:rPr>
          <w:rFonts w:ascii="Times New Roman" w:hAnsi="Times New Roman" w:cs="Times New Roman"/>
          <w:sz w:val="20"/>
          <w:szCs w:val="20"/>
        </w:rPr>
        <w:t>,</w:t>
      </w:r>
      <w:r w:rsidR="00727E0C">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AuthorYear="1"&gt;&lt;Author&gt;Jans-Singh&lt;/Author&gt;&lt;Year&gt;2019&lt;/Year&gt;&lt;RecNum&gt;460&lt;/RecNum&gt;&lt;DisplayText&gt;Jans-Singh et al. (2019)&lt;/DisplayText&gt;&lt;record&gt;&lt;rec-number&gt;460&lt;/rec-number&gt;&lt;foreign-keys&gt;&lt;key app="EN" db-id="af9vdwrrptsev2edfdnpzwedtrvxtsdx5vat" timestamp="1636543216"&gt;460&lt;/key&gt;&lt;/foreign-keys&gt;&lt;ref-type name="Journal Article"&gt;17&lt;/ref-type&gt;&lt;contributors&gt;&lt;authors&gt;&lt;author&gt;Jans-Singh, M.,&lt;/author&gt;&lt;author&gt;Fidler, P.,&lt;/author&gt;&lt;author&gt;Ward, R. M.,&lt;/author&gt;&lt;author&gt;Choudhary, R.,&lt;/author&gt;&lt;/authors&gt;&lt;/contributors&gt;&lt;titles&gt;&lt;title&gt;MONITORING THE PERFORMANCE OF AN UNDERGROUND HYDROPONIC FARM. International Conference on Smart Infrastructure and Construction 2019 (ICSIC): Driving data-informed decision-making.&lt;/title&gt;&lt;/titles&gt;&lt;dates&gt;&lt;year&gt;2019&lt;/year&gt;&lt;/dates&gt;&lt;urls&gt;&lt;/urls&gt;&lt;electronic-resource-num&gt;https://doi.org/10.1680/icsic.64669.133&lt;/electronic-resource-num&gt;&lt;/record&gt;&lt;/Cite&gt;&lt;/EndNote&gt;</w:instrText>
      </w:r>
      <w:r w:rsidR="00727E0C">
        <w:rPr>
          <w:rFonts w:ascii="Times New Roman" w:hAnsi="Times New Roman" w:cs="Times New Roman"/>
          <w:sz w:val="20"/>
          <w:szCs w:val="20"/>
        </w:rPr>
        <w:fldChar w:fldCharType="separate"/>
      </w:r>
      <w:r w:rsidR="00727E0C">
        <w:rPr>
          <w:rFonts w:ascii="Times New Roman" w:hAnsi="Times New Roman" w:cs="Times New Roman"/>
          <w:noProof/>
          <w:sz w:val="20"/>
          <w:szCs w:val="20"/>
        </w:rPr>
        <w:t xml:space="preserve">Jans-Singh et al. </w:t>
      </w:r>
      <w:r w:rsidR="00727E0C" w:rsidRPr="00D40DF9">
        <w:rPr>
          <w:rFonts w:ascii="Times New Roman" w:hAnsi="Times New Roman" w:cs="Times New Roman"/>
          <w:noProof/>
          <w:sz w:val="20"/>
          <w:szCs w:val="20"/>
        </w:rPr>
        <w:t>(2019)</w:t>
      </w:r>
      <w:r w:rsidR="00727E0C">
        <w:rPr>
          <w:rFonts w:ascii="Times New Roman" w:hAnsi="Times New Roman" w:cs="Times New Roman"/>
          <w:sz w:val="20"/>
          <w:szCs w:val="20"/>
        </w:rPr>
        <w:fldChar w:fldCharType="end"/>
      </w:r>
      <w:r w:rsidR="00727E0C" w:rsidRPr="00D40DF9">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sidRPr="00D40DF9">
        <w:rPr>
          <w:rFonts w:ascii="Times New Roman" w:hAnsi="Times New Roman" w:cs="Times New Roman"/>
          <w:sz w:val="20"/>
          <w:szCs w:val="20"/>
        </w:rPr>
        <w:instrText xml:space="preserve"> ADDIN EN.CITE &lt;EndNote&gt;&lt;Cite AuthorYear="1"&gt;&lt;Author&gt;Kalantari&lt;/Author&gt;&lt;Year&gt;2017&lt;/Year&gt;&lt;RecNum&gt;620&lt;/RecNum&gt;&lt;DisplayText&gt;Kalantari et al. (2017)&lt;/DisplayText&gt;&lt;record&gt;&lt;rec-number&gt;620&lt;/rec-number&gt;&lt;foreign-keys&gt;&lt;key app="EN" db-id="af9vdwrrptsev2edfdnpzwedtrvxtsdx5vat" timestamp="1652782692"&gt;620&lt;/key&gt;&lt;/foreign-keys&gt;&lt;ref-type name="Journal Article"&gt;17&lt;/ref-type&gt;&lt;contributors&gt;&lt;authors&gt;&lt;author&gt;Kalantari, F., &lt;/author&gt;&lt;author&gt;Tahir, O. M.,&lt;/author&gt;&lt;author&gt;Lahijani, A. M.,&lt;/author&gt;&lt;author&gt;Kalantari, S.,&lt;/author&gt;&lt;/authors&gt;&lt;/contributors&gt;&lt;titles&gt;&lt;title&gt;A review of vertical farming technology: A guide for implementation of building integrated agriculture in cities.&lt;/title&gt;&lt;secondary-title&gt;Advanced Engineering Forum&lt;/secondary-title&gt;&lt;/titles&gt;&lt;periodical&gt;&lt;full-title&gt;Advanced Engineering Forum&lt;/full-title&gt;&lt;/periodical&gt;&lt;pages&gt;76-91&lt;/pages&gt;&lt;dates&gt;&lt;year&gt;2017&lt;/year&gt;&lt;/dates&gt;&lt;urls&gt;&lt;/urls&gt;&lt;electronic-resource-num&gt;https://doi.org/10.4028/www.scientific.net/AEF.24.76&lt;/electronic-resource-num&gt;&lt;/record&gt;&lt;/Cite&gt;&lt;/EndNote&gt;</w:instrText>
      </w:r>
      <w:r w:rsidR="00727E0C">
        <w:rPr>
          <w:rFonts w:ascii="Times New Roman" w:hAnsi="Times New Roman" w:cs="Times New Roman"/>
          <w:sz w:val="20"/>
          <w:szCs w:val="20"/>
        </w:rPr>
        <w:fldChar w:fldCharType="separate"/>
      </w:r>
      <w:r w:rsidR="00727E0C" w:rsidRPr="00D40DF9">
        <w:rPr>
          <w:rFonts w:ascii="Times New Roman" w:hAnsi="Times New Roman" w:cs="Times New Roman"/>
          <w:noProof/>
          <w:sz w:val="20"/>
          <w:szCs w:val="20"/>
        </w:rPr>
        <w:t>Kalantari et al. (2017)</w:t>
      </w:r>
      <w:r w:rsidR="00727E0C">
        <w:rPr>
          <w:rFonts w:ascii="Times New Roman" w:hAnsi="Times New Roman" w:cs="Times New Roman"/>
          <w:sz w:val="20"/>
          <w:szCs w:val="20"/>
        </w:rPr>
        <w:fldChar w:fldCharType="end"/>
      </w:r>
      <w:r w:rsidR="00727E0C" w:rsidRPr="00D40DF9">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sidRPr="00D40DF9">
        <w:rPr>
          <w:rFonts w:ascii="Times New Roman" w:hAnsi="Times New Roman" w:cs="Times New Roman"/>
          <w:sz w:val="20"/>
          <w:szCs w:val="20"/>
        </w:rPr>
        <w:instrText xml:space="preserve"> ADDIN EN.CITE &lt;EndNote&gt;&lt;Cite AuthorYear="1"&gt;&lt;Author&gt;Kalantari&lt;/Author&gt;&lt;Year&gt;2018&lt;/Year&gt;&lt;RecNum&gt;130&lt;/RecNum&gt;&lt;DisplayText&gt;Kalantari et al. (2018)&lt;/DisplayText&gt;&lt;record&gt;&lt;rec-number&gt;130&lt;/rec-number&gt;&lt;foreign-keys&gt;&lt;key app="EN" db-id="af9vdwrrptsev2edfdnpzwedtrvxtsdx5vat" timestamp="1593167838"&gt;130&lt;/key&gt;&lt;/foreign-keys&gt;&lt;ref-type name="Journal Article"&gt;17&lt;/ref-type&gt;&lt;contributors&gt;&lt;authors&gt;&lt;author&gt;Kalantari, F.&lt;/author&gt;&lt;author&gt;Tahir, O. M.&lt;/author&gt;&lt;author&gt;Joni, R. A.&lt;/author&gt;&lt;author&gt;Fatemi, E.&lt;/author&gt;&lt;/authors&gt;&lt;/contributors&gt;&lt;titles&gt;&lt;title&gt;Opportunities and Challenges in Sustainability of vertical farming: a review.&lt;/title&gt;&lt;secondary-title&gt;Journal of Landscape Ecology&lt;/secondary-title&gt;&lt;/titles&gt;&lt;periodical&gt;&lt;full-title&gt;Journal of Landscape Ecology&lt;/full-title&gt;&lt;/periodical&gt;&lt;dates&gt;&lt;year&gt;2018&lt;/year&gt;&lt;/dates&gt;&lt;urls&gt;&lt;/urls&gt;&lt;electronic-resource-num&gt;10.1515/jlecol-2017-0016&lt;/electronic-resource-num&gt;&lt;/record&gt;&lt;/Cite&gt;&lt;/EndNote&gt;</w:instrText>
      </w:r>
      <w:r w:rsidR="00727E0C">
        <w:rPr>
          <w:rFonts w:ascii="Times New Roman" w:hAnsi="Times New Roman" w:cs="Times New Roman"/>
          <w:sz w:val="20"/>
          <w:szCs w:val="20"/>
        </w:rPr>
        <w:fldChar w:fldCharType="separate"/>
      </w:r>
      <w:r w:rsidR="00727E0C" w:rsidRPr="00D40DF9">
        <w:rPr>
          <w:rFonts w:ascii="Times New Roman" w:hAnsi="Times New Roman" w:cs="Times New Roman"/>
          <w:noProof/>
          <w:sz w:val="20"/>
          <w:szCs w:val="20"/>
        </w:rPr>
        <w:t>Kalantari et al. (2018)</w:t>
      </w:r>
      <w:r w:rsidR="00727E0C">
        <w:rPr>
          <w:rFonts w:ascii="Times New Roman" w:hAnsi="Times New Roman" w:cs="Times New Roman"/>
          <w:sz w:val="20"/>
          <w:szCs w:val="20"/>
        </w:rPr>
        <w:fldChar w:fldCharType="end"/>
      </w:r>
      <w:r w:rsidR="00727E0C" w:rsidRPr="00D40DF9">
        <w:rPr>
          <w:rFonts w:ascii="Times New Roman" w:hAnsi="Times New Roman" w:cs="Times New Roman"/>
          <w:sz w:val="20"/>
          <w:szCs w:val="20"/>
        </w:rPr>
        <w:t>,</w:t>
      </w:r>
      <w:r w:rsidR="00D40DF9" w:rsidRPr="00D40DF9">
        <w:rPr>
          <w:rFonts w:ascii="Times New Roman" w:hAnsi="Times New Roman" w:cs="Times New Roman"/>
          <w:sz w:val="20"/>
          <w:szCs w:val="20"/>
        </w:rPr>
        <w:t xml:space="preserve"> </w:t>
      </w:r>
      <w:r w:rsidR="00D40DF9">
        <w:rPr>
          <w:rFonts w:ascii="Times New Roman" w:hAnsi="Times New Roman" w:cs="Times New Roman"/>
          <w:sz w:val="20"/>
          <w:szCs w:val="20"/>
        </w:rPr>
        <w:fldChar w:fldCharType="begin"/>
      </w:r>
      <w:r w:rsidR="00D40DF9" w:rsidRPr="00D40DF9">
        <w:rPr>
          <w:rFonts w:ascii="Times New Roman" w:hAnsi="Times New Roman" w:cs="Times New Roman"/>
          <w:sz w:val="20"/>
          <w:szCs w:val="20"/>
        </w:rPr>
        <w:instrText xml:space="preserve"> ADDIN EN.CITE &lt;EndNote&gt;&lt;Cite AuthorYear="1"&gt;&lt;Author&gt;Kendall&lt;/Author&gt;&lt;Year&gt;2020&lt;/Year&gt;&lt;RecNum&gt;339&lt;/RecNum&gt;&lt;DisplayText&gt;Kendall (2020)&lt;/DisplayText&gt;&lt;record&gt;&lt;rec-number&gt;339&lt;/rec-number&gt;&lt;foreign-keys&gt;&lt;key app="EN" db-id="af9vdwrrptsev2edfdnpzwedtrvxtsdx5vat" timestamp="1623668446"&gt;339&lt;/key&gt;&lt;/foreign-keys&gt;&lt;ref-type name="Web Page"&gt;12&lt;/ref-type&gt;&lt;contributors&gt;&lt;authors&gt;&lt;author&gt;Kendall, P.&lt;/author&gt;&lt;/authors&gt;&lt;/contributors&gt;&lt;titles&gt;&lt;title&gt;Report to the Food and Drink Sector Council February 2020. Agricultural Productivity Working Group. The Food and Drink Sector Council. FDSC.&lt;/title&gt;&lt;/titles&gt;&lt;number&gt;June 14, 2022&lt;/number&gt;&lt;dates&gt;&lt;year&gt;2020&lt;/year&gt;&lt;/dates&gt;&lt;urls&gt;&lt;related-urls&gt;&lt;url&gt;http://www.fdsc.org.uk/fdsc/documents/APWG-report-feb20.pdf&lt;/url&gt;&lt;/related-urls&gt;&lt;/urls&gt;&lt;/record&gt;&lt;/Cite&gt;&lt;/EndNote&gt;</w:instrText>
      </w:r>
      <w:r w:rsidR="00D40DF9">
        <w:rPr>
          <w:rFonts w:ascii="Times New Roman" w:hAnsi="Times New Roman" w:cs="Times New Roman"/>
          <w:sz w:val="20"/>
          <w:szCs w:val="20"/>
        </w:rPr>
        <w:fldChar w:fldCharType="separate"/>
      </w:r>
      <w:r w:rsidR="00D40DF9" w:rsidRPr="00D40DF9">
        <w:rPr>
          <w:rFonts w:ascii="Times New Roman" w:hAnsi="Times New Roman" w:cs="Times New Roman"/>
          <w:noProof/>
          <w:sz w:val="20"/>
          <w:szCs w:val="20"/>
        </w:rPr>
        <w:t>Kendall (2020)</w:t>
      </w:r>
      <w:r w:rsidR="00D40DF9">
        <w:rPr>
          <w:rFonts w:ascii="Times New Roman" w:hAnsi="Times New Roman" w:cs="Times New Roman"/>
          <w:sz w:val="20"/>
          <w:szCs w:val="20"/>
        </w:rPr>
        <w:fldChar w:fldCharType="end"/>
      </w:r>
      <w:r w:rsidR="00D40DF9" w:rsidRPr="00D40DF9">
        <w:rPr>
          <w:rFonts w:ascii="Times New Roman" w:hAnsi="Times New Roman" w:cs="Times New Roman"/>
          <w:sz w:val="20"/>
          <w:szCs w:val="20"/>
        </w:rPr>
        <w:t>,</w:t>
      </w:r>
      <w:r w:rsidR="00727E0C" w:rsidRPr="00D40DF9">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sidRPr="00D40DF9">
        <w:rPr>
          <w:rFonts w:ascii="Times New Roman" w:hAnsi="Times New Roman" w:cs="Times New Roman"/>
          <w:sz w:val="20"/>
          <w:szCs w:val="20"/>
        </w:rPr>
        <w:instrText xml:space="preserve"> ADDIN EN.CITE &lt;EndNote&gt;&lt;Cite AuthorYear="1"&gt;&lt;Author&gt;Kosorić&lt;/Author&gt;&lt;Year&gt;2019&lt;/Year&gt;&lt;RecNum&gt;619&lt;/RecNum&gt;&lt;DisplayText&gt;Kosorić et al. (2019)&lt;/DisplayText&gt;&lt;record&gt;&lt;rec-number&gt;619&lt;/rec-number&gt;&lt;foreign-keys&gt;&lt;key app="EN" db-id="af9vdwrrptsev2edfdnpzwedtrvxtsdx5vat" timestamp="1652775319"&gt;619&lt;/key&gt;&lt;/foreign-keys&gt;&lt;ref-type name="Journal Article"&gt;17&lt;/ref-type&gt;&lt;contributors&gt;&lt;authors&gt;&lt;author&gt;&lt;style face="normal" font="default" size="100%"&gt;Kosori&lt;/style&gt;&lt;style face="normal" font="default" charset="238" size="100%"&gt;ć&lt;/style&gt;&lt;style face="normal" font="default" size="100%"&gt;, V.,&lt;/style&gt;&lt;/author&gt;&lt;author&gt;Huang, H.,&lt;/author&gt;&lt;author&gt;Tablada, A.,&lt;/author&gt;&lt;author&gt;Lau, S.-K.,&lt;/author&gt;&lt;author&gt;Tan, H. T. W.,&lt;/author&gt;&lt;/authors&gt;&lt;/contributors&gt;&lt;titles&gt;&lt;title&gt;Survey on the social acceptance of the productive façade concept integrating photovoltaic and farming systems in high-rise public housing blocks in Singapore.&lt;/title&gt;&lt;secondary-title&gt;Renewable and Sustainable Energy Reviews&lt;/secondary-title&gt;&lt;/titles&gt;&lt;periodical&gt;&lt;full-title&gt;Renewable and Sustainable Energy Reviews&lt;/full-title&gt;&lt;/periodical&gt;&lt;pages&gt;197-214&lt;/pages&gt;&lt;volume&gt;11&lt;/volume&gt;&lt;dates&gt;&lt;year&gt;2019&lt;/year&gt;&lt;/dates&gt;&lt;urls&gt;&lt;/urls&gt;&lt;electronic-resource-num&gt;https://doi.org/10.1016/j.rser.2019.04.056&lt;/electronic-resource-num&gt;&lt;/record&gt;&lt;/Cite&gt;&lt;/EndNote&gt;</w:instrText>
      </w:r>
      <w:r w:rsidR="00727E0C">
        <w:rPr>
          <w:rFonts w:ascii="Times New Roman" w:hAnsi="Times New Roman" w:cs="Times New Roman"/>
          <w:sz w:val="20"/>
          <w:szCs w:val="20"/>
        </w:rPr>
        <w:fldChar w:fldCharType="separate"/>
      </w:r>
      <w:r w:rsidR="00727E0C" w:rsidRPr="00D40DF9">
        <w:rPr>
          <w:rFonts w:ascii="Times New Roman" w:hAnsi="Times New Roman" w:cs="Times New Roman"/>
          <w:noProof/>
          <w:sz w:val="20"/>
          <w:szCs w:val="20"/>
        </w:rPr>
        <w:t>Kosorić et al. (2019)</w:t>
      </w:r>
      <w:r w:rsidR="00727E0C">
        <w:rPr>
          <w:rFonts w:ascii="Times New Roman" w:hAnsi="Times New Roman" w:cs="Times New Roman"/>
          <w:sz w:val="20"/>
          <w:szCs w:val="20"/>
        </w:rPr>
        <w:fldChar w:fldCharType="end"/>
      </w:r>
      <w:r w:rsidR="00727E0C" w:rsidRPr="00D40DF9">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sidRPr="00D40DF9">
        <w:rPr>
          <w:rFonts w:ascii="Times New Roman" w:hAnsi="Times New Roman" w:cs="Times New Roman"/>
          <w:sz w:val="20"/>
          <w:szCs w:val="20"/>
        </w:rPr>
        <w:instrText xml:space="preserve"> ADDIN EN.CITE &lt;EndNote&gt;&lt;Cite AuthorYear="1"&gt;&lt;Author&gt;Lee-Smith&lt;/Author&gt;&lt;Year&gt;2010&lt;/Year&gt;&lt;RecNum&gt;571&lt;/RecNum&gt;&lt;DisplayText&gt;Lee-Smith (2010)&lt;/DisplayText&gt;&lt;record&gt;&lt;rec-number&gt;571&lt;/rec-number&gt;&lt;foreign-keys&gt;&lt;key app="EN" db-id="af9vdwrrptsev2edfdnpzwedtrvxtsdx5vat" timestamp="1651045724"&gt;571&lt;/key&gt;&lt;/foreign-keys&gt;&lt;ref-type name="Journal Article"&gt;17&lt;/ref-type&gt;&lt;contributors&gt;&lt;authors&gt;&lt;author&gt;Lee-Smith, D.&lt;/author&gt;&lt;/authors&gt;&lt;/contributors&gt;&lt;titles&gt;&lt;title&gt;Cities feeding people: an update on urban agriculture in equatorial Africa.&lt;/title&gt;&lt;secondary-title&gt;Environment and Urbanisation&lt;/secondary-title&gt;&lt;/titles&gt;&lt;periodical&gt;&lt;full-title&gt;Environment and Urbanisation&lt;/full-title&gt;&lt;/periodical&gt;&lt;pages&gt;483-499&lt;/pages&gt;&lt;volume&gt;22&lt;/volume&gt;&lt;dates&gt;&lt;year&gt;2010&lt;/year&gt;&lt;/dates&gt;&lt;urls&gt;&lt;/urls&gt;&lt;/record&gt;&lt;/Cite&gt;&lt;/EndNote&gt;</w:instrText>
      </w:r>
      <w:r w:rsidR="00727E0C">
        <w:rPr>
          <w:rFonts w:ascii="Times New Roman" w:hAnsi="Times New Roman" w:cs="Times New Roman"/>
          <w:sz w:val="20"/>
          <w:szCs w:val="20"/>
        </w:rPr>
        <w:fldChar w:fldCharType="separate"/>
      </w:r>
      <w:r w:rsidR="00727E0C" w:rsidRPr="00D40DF9">
        <w:rPr>
          <w:rFonts w:ascii="Times New Roman" w:hAnsi="Times New Roman" w:cs="Times New Roman"/>
          <w:noProof/>
          <w:sz w:val="20"/>
          <w:szCs w:val="20"/>
        </w:rPr>
        <w:t>Lee-Smith (2010)</w:t>
      </w:r>
      <w:r w:rsidR="00727E0C">
        <w:rPr>
          <w:rFonts w:ascii="Times New Roman" w:hAnsi="Times New Roman" w:cs="Times New Roman"/>
          <w:sz w:val="20"/>
          <w:szCs w:val="20"/>
        </w:rPr>
        <w:fldChar w:fldCharType="end"/>
      </w:r>
      <w:r w:rsidR="00727E0C" w:rsidRPr="00D40DF9">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sidRPr="00D40DF9">
        <w:rPr>
          <w:rFonts w:ascii="Times New Roman" w:hAnsi="Times New Roman" w:cs="Times New Roman"/>
          <w:sz w:val="20"/>
          <w:szCs w:val="20"/>
        </w:rPr>
        <w:instrText xml:space="preserve"> ADDIN EN.CITE &lt;EndNote&gt;&lt;Cite AuthorYear="1"&gt;&lt;Author&gt;Lee-Smith&lt;/Author&gt;&lt;Year&gt;2019&lt;/Year&gt;&lt;RecNum&gt;655&lt;/RecNum&gt;&lt;DisplayText&gt;Lee-Smith (2019)&lt;/DisplayText&gt;&lt;record&gt;&lt;rec-number&gt;655&lt;/rec-number&gt;&lt;foreign-keys&gt;&lt;key app="EN" db-id="af9vdwrrptsev2edfdnpzwedtrvxtsdx5vat" timestamp="1653987560"&gt;655&lt;/key&gt;&lt;/foreign-keys&gt;&lt;ref-type name="Journal Article"&gt;17&lt;/ref-type&gt;&lt;contributors&gt;&lt;authors&gt;&lt;author&gt;Lee-Smith, D.,&lt;/author&gt;&lt;/authors&gt;&lt;/contributors&gt;&lt;titles&gt;&lt;title&gt;Nairobi and Environs Food Security, Agriculture and Livestock Forum.&lt;/title&gt;&lt;secondary-title&gt;Urban Agriculture magazine&lt;/secondary-title&gt;&lt;/titles&gt;&lt;periodical&gt;&lt;full-title&gt;Urban Agriculture magazine&lt;/full-title&gt;&lt;/periodical&gt;&lt;volume&gt;36&lt;/volume&gt;&lt;dates&gt;&lt;year&gt;2019&lt;/year&gt;&lt;/dates&gt;&lt;urls&gt;&lt;/urls&gt;&lt;/record&gt;&lt;/Cite&gt;&lt;/EndNote&gt;</w:instrText>
      </w:r>
      <w:r w:rsidR="00727E0C">
        <w:rPr>
          <w:rFonts w:ascii="Times New Roman" w:hAnsi="Times New Roman" w:cs="Times New Roman"/>
          <w:sz w:val="20"/>
          <w:szCs w:val="20"/>
        </w:rPr>
        <w:fldChar w:fldCharType="separate"/>
      </w:r>
      <w:r w:rsidR="00727E0C" w:rsidRPr="00D40DF9">
        <w:rPr>
          <w:rFonts w:ascii="Times New Roman" w:hAnsi="Times New Roman" w:cs="Times New Roman"/>
          <w:noProof/>
          <w:sz w:val="20"/>
          <w:szCs w:val="20"/>
        </w:rPr>
        <w:t>Lee-Smith (2019)</w:t>
      </w:r>
      <w:r w:rsidR="00727E0C">
        <w:rPr>
          <w:rFonts w:ascii="Times New Roman" w:hAnsi="Times New Roman" w:cs="Times New Roman"/>
          <w:sz w:val="20"/>
          <w:szCs w:val="20"/>
        </w:rPr>
        <w:fldChar w:fldCharType="end"/>
      </w:r>
      <w:r w:rsidR="00727E0C" w:rsidRPr="00D40DF9">
        <w:rPr>
          <w:rFonts w:ascii="Times New Roman" w:hAnsi="Times New Roman" w:cs="Times New Roman"/>
          <w:sz w:val="20"/>
          <w:szCs w:val="20"/>
        </w:rPr>
        <w:t>,</w:t>
      </w:r>
      <w:r w:rsidR="00D40DF9" w:rsidRPr="00D40DF9">
        <w:rPr>
          <w:rFonts w:ascii="Times New Roman" w:hAnsi="Times New Roman" w:cs="Times New Roman"/>
          <w:sz w:val="20"/>
          <w:szCs w:val="20"/>
        </w:rPr>
        <w:t xml:space="preserve"> </w:t>
      </w:r>
      <w:r w:rsidR="00D40DF9">
        <w:rPr>
          <w:rFonts w:ascii="Times New Roman" w:hAnsi="Times New Roman" w:cs="Times New Roman"/>
          <w:sz w:val="20"/>
          <w:szCs w:val="20"/>
        </w:rPr>
        <w:fldChar w:fldCharType="begin"/>
      </w:r>
      <w:r w:rsidR="00D40DF9" w:rsidRPr="00D40DF9">
        <w:rPr>
          <w:rFonts w:ascii="Times New Roman" w:hAnsi="Times New Roman" w:cs="Times New Roman"/>
          <w:sz w:val="20"/>
          <w:szCs w:val="20"/>
        </w:rPr>
        <w:instrText xml:space="preserve"> ADDIN EN.CITE &lt;EndNote&gt;&lt;Cite AuthorYear="1"&gt;&lt;Author&gt;Lloyd&lt;/Author&gt;&lt;Year&gt;2021&lt;/Year&gt;&lt;RecNum&gt;729&lt;/RecNum&gt;&lt;DisplayText&gt;Lloyd and Kalagas (2021)&lt;/DisplayText&gt;&lt;record&gt;&lt;rec-number&gt;729&lt;/rec-number&gt;&lt;foreign-keys&gt;&lt;key app="EN" db-id="af9vdwrrptsev2edfdnpzwedtrvxtsdx5vat" timestamp="1662112389"&gt;729&lt;/key&gt;&lt;/foreign-keys&gt;&lt;ref-type name="Journal Article"&gt;17&lt;/ref-type&gt;&lt;contributors&gt;&lt;authors&gt;&lt;author&gt;Lloyd, S.,&lt;/author&gt;&lt;author&gt;Kalagas, A.,&lt;/author&gt;&lt;/authors&gt;&lt;/contributors&gt;&lt;titles&gt;&lt;title&gt;Salad Days. Urban Food Futures.&lt;/title&gt;&lt;secondary-title&gt;Architectural Design&lt;/secondary-title&gt;&lt;/titles&gt;&lt;periodical&gt;&lt;full-title&gt;Architectural Design&lt;/full-title&gt;&lt;/periodical&gt;&lt;volume&gt;91&lt;/volume&gt;&lt;number&gt;5&lt;/number&gt;&lt;dates&gt;&lt;year&gt;2021&lt;/year&gt;&lt;/dates&gt;&lt;urls&gt;&lt;/urls&gt;&lt;electronic-resource-num&gt;https://doi.org/10.1002/ad.2730&lt;/electronic-resource-num&gt;&lt;/record&gt;&lt;/Cite&gt;&lt;/EndNote&gt;</w:instrText>
      </w:r>
      <w:r w:rsidR="00D40DF9">
        <w:rPr>
          <w:rFonts w:ascii="Times New Roman" w:hAnsi="Times New Roman" w:cs="Times New Roman"/>
          <w:sz w:val="20"/>
          <w:szCs w:val="20"/>
        </w:rPr>
        <w:fldChar w:fldCharType="separate"/>
      </w:r>
      <w:r w:rsidR="00D40DF9" w:rsidRPr="00D40DF9">
        <w:rPr>
          <w:rFonts w:ascii="Times New Roman" w:hAnsi="Times New Roman" w:cs="Times New Roman"/>
          <w:noProof/>
          <w:sz w:val="20"/>
          <w:szCs w:val="20"/>
        </w:rPr>
        <w:t>Lloyd and Kalagas (2021)</w:t>
      </w:r>
      <w:r w:rsidR="00D40DF9">
        <w:rPr>
          <w:rFonts w:ascii="Times New Roman" w:hAnsi="Times New Roman" w:cs="Times New Roman"/>
          <w:sz w:val="20"/>
          <w:szCs w:val="20"/>
        </w:rPr>
        <w:fldChar w:fldCharType="end"/>
      </w:r>
      <w:r w:rsidR="00D40DF9" w:rsidRPr="00D40DF9">
        <w:rPr>
          <w:rFonts w:ascii="Times New Roman" w:hAnsi="Times New Roman" w:cs="Times New Roman"/>
          <w:sz w:val="20"/>
          <w:szCs w:val="20"/>
        </w:rPr>
        <w:t>,</w:t>
      </w:r>
      <w:r w:rsidR="00727E0C" w:rsidRPr="00D40DF9">
        <w:rPr>
          <w:rFonts w:ascii="Times New Roman" w:hAnsi="Times New Roman" w:cs="Times New Roman"/>
          <w:sz w:val="20"/>
          <w:szCs w:val="20"/>
        </w:rPr>
        <w:t xml:space="preserve"> </w:t>
      </w:r>
      <w:r w:rsidR="00727E0C">
        <w:rPr>
          <w:rFonts w:ascii="Times New Roman" w:hAnsi="Times New Roman" w:cs="Times New Roman"/>
          <w:sz w:val="20"/>
          <w:szCs w:val="20"/>
        </w:rPr>
        <w:fldChar w:fldCharType="begin"/>
      </w:r>
      <w:r w:rsidR="00727E0C" w:rsidRPr="00D40DF9">
        <w:rPr>
          <w:rFonts w:ascii="Times New Roman" w:hAnsi="Times New Roman" w:cs="Times New Roman"/>
          <w:sz w:val="20"/>
          <w:szCs w:val="20"/>
        </w:rPr>
        <w:instrText xml:space="preserve"> ADDIN EN.CITE &lt;EndNote&gt;&lt;Cite AuthorYear="1"&gt;&lt;Author&gt;Martin&lt;/Author&gt;&lt;Year&gt;1999&lt;/Year&gt;&lt;RecNum&gt;746&lt;/RecNum&gt;&lt;DisplayText&gt;Martin and Marsden (1999)&lt;/DisplayText&gt;&lt;record&gt;&lt;rec-number&gt;746&lt;/rec-number&gt;&lt;foreign-keys&gt;&lt;key app="EN" db-id="af9vdwrrptsev2edfdnpzwedtrvxtsdx5vat" timestamp="1663321021"&gt;746&lt;/key&gt;&lt;/foreign-keys&gt;&lt;ref-type name="Journal Article"&gt;17&lt;/ref-type&gt;&lt;contributors&gt;&lt;authors&gt;&lt;author&gt;Martin, R.,&lt;/author&gt;&lt;author&gt;Marsden, T.,&lt;/author&gt;&lt;/authors&gt;&lt;/contributors&gt;&lt;titles&gt;&lt;title&gt;Food for Urban Spaces: The Development of Urban Food Production in England and Wales.&lt;/title&gt;&lt;secondary-title&gt;International Planning Studies&lt;/secondary-title&gt;&lt;/titles&gt;&lt;periodical&gt;&lt;full-title&gt;International Planning Studies&lt;/full-title&gt;&lt;/periodical&gt;&lt;volume&gt;4&lt;/volume&gt;&lt;number&gt;3&lt;/number&gt;&lt;dates&gt;&lt;year&gt;1999&lt;/year&gt;&lt;/dates&gt;&lt;urls&gt;&lt;/urls&gt;&lt;/record&gt;&lt;/Cite&gt;&lt;/EndNote&gt;</w:instrText>
      </w:r>
      <w:r w:rsidR="00727E0C">
        <w:rPr>
          <w:rFonts w:ascii="Times New Roman" w:hAnsi="Times New Roman" w:cs="Times New Roman"/>
          <w:sz w:val="20"/>
          <w:szCs w:val="20"/>
        </w:rPr>
        <w:fldChar w:fldCharType="separate"/>
      </w:r>
      <w:r w:rsidR="00727E0C" w:rsidRPr="00D40DF9">
        <w:rPr>
          <w:rFonts w:ascii="Times New Roman" w:hAnsi="Times New Roman" w:cs="Times New Roman"/>
          <w:noProof/>
          <w:sz w:val="20"/>
          <w:szCs w:val="20"/>
        </w:rPr>
        <w:t>Martin and Marsden (1999)</w:t>
      </w:r>
      <w:r w:rsidR="00727E0C">
        <w:rPr>
          <w:rFonts w:ascii="Times New Roman" w:hAnsi="Times New Roman" w:cs="Times New Roman"/>
          <w:sz w:val="20"/>
          <w:szCs w:val="20"/>
        </w:rPr>
        <w:fldChar w:fldCharType="end"/>
      </w:r>
      <w:r w:rsidR="00727E0C" w:rsidRPr="00D40DF9">
        <w:rPr>
          <w:rFonts w:ascii="Times New Roman" w:hAnsi="Times New Roman" w:cs="Times New Roman"/>
          <w:sz w:val="20"/>
          <w:szCs w:val="20"/>
        </w:rPr>
        <w:t>,</w:t>
      </w:r>
      <w:r w:rsidR="00D40DF9" w:rsidRPr="00D40DF9">
        <w:rPr>
          <w:rFonts w:ascii="Times New Roman" w:hAnsi="Times New Roman" w:cs="Times New Roman"/>
          <w:sz w:val="20"/>
          <w:szCs w:val="20"/>
        </w:rPr>
        <w:t xml:space="preserve"> </w:t>
      </w:r>
      <w:r w:rsidR="00D40DF9">
        <w:rPr>
          <w:rFonts w:ascii="Times New Roman" w:hAnsi="Times New Roman" w:cs="Times New Roman"/>
          <w:sz w:val="20"/>
          <w:szCs w:val="20"/>
        </w:rPr>
        <w:fldChar w:fldCharType="begin"/>
      </w:r>
      <w:r w:rsidR="00D40DF9" w:rsidRPr="00D40DF9">
        <w:rPr>
          <w:rFonts w:ascii="Times New Roman" w:hAnsi="Times New Roman" w:cs="Times New Roman"/>
          <w:sz w:val="20"/>
          <w:szCs w:val="20"/>
        </w:rPr>
        <w:instrText xml:space="preserve"> ADDIN EN.CITE &lt;EndNote&gt;&lt;Cite AuthorYear="1"&gt;&lt;Author&gt;Mok&lt;/Author&gt;&lt;Year&gt;2020&lt;/Year&gt;&lt;RecNum&gt;728&lt;/RecNum&gt;&lt;DisplayText&gt;Mok et al. (2020)&lt;/DisplayText&gt;&lt;record&gt;&lt;rec-number&gt;728&lt;/rec-number&gt;&lt;foreign-keys&gt;&lt;key app="EN" db-id="af9vdwrrptsev2edfdnpzwedtrvxtsdx5vat" timestamp="1662035066"&gt;728&lt;/key&gt;&lt;/foreign-keys&gt;&lt;ref-type name="Journal Article"&gt;17&lt;/ref-type&gt;&lt;contributors&gt;&lt;authors&gt;&lt;author&gt;Mok, W. K.,&lt;/author&gt;&lt;author&gt;Tan, Y. X.,&lt;/author&gt;&lt;author&gt;Chen, W. N.,&lt;/author&gt;&lt;/authors&gt;&lt;/contributors&gt;&lt;titles&gt;&lt;title&gt;Technology innovations for food security in Singapore: A case study of future food systems for an increasingly natural resource-scarce world.&lt;/title&gt;&lt;secondary-title&gt;Trends in Food Science &amp;amp; Technology&lt;/secondary-title&gt;&lt;/titles&gt;&lt;periodical&gt;&lt;full-title&gt;Trends in Food Science &amp;amp; Technology&lt;/full-title&gt;&lt;/periodical&gt;&lt;pages&gt;155-168&lt;/pages&gt;&lt;volume&gt;102&lt;/volume&gt;&lt;dates&gt;&lt;year&gt;2020&lt;/year&gt;&lt;/dates&gt;&lt;urls&gt;&lt;/urls&gt;&lt;electronic-resource-num&gt;https://doi.org/10.1016/j.tifs.2020.06.013&lt;/electronic-resource-num&gt;&lt;/record&gt;&lt;/Cite&gt;&lt;/EndNote&gt;</w:instrText>
      </w:r>
      <w:r w:rsidR="00D40DF9">
        <w:rPr>
          <w:rFonts w:ascii="Times New Roman" w:hAnsi="Times New Roman" w:cs="Times New Roman"/>
          <w:sz w:val="20"/>
          <w:szCs w:val="20"/>
        </w:rPr>
        <w:fldChar w:fldCharType="separate"/>
      </w:r>
      <w:r w:rsidR="00D40DF9" w:rsidRPr="00D40DF9">
        <w:rPr>
          <w:rFonts w:ascii="Times New Roman" w:hAnsi="Times New Roman" w:cs="Times New Roman"/>
          <w:noProof/>
          <w:sz w:val="20"/>
          <w:szCs w:val="20"/>
        </w:rPr>
        <w:t>Mok et al. (2020)</w:t>
      </w:r>
      <w:r w:rsidR="00D40DF9">
        <w:rPr>
          <w:rFonts w:ascii="Times New Roman" w:hAnsi="Times New Roman" w:cs="Times New Roman"/>
          <w:sz w:val="20"/>
          <w:szCs w:val="20"/>
        </w:rPr>
        <w:fldChar w:fldCharType="end"/>
      </w:r>
      <w:r w:rsidR="00D40DF9" w:rsidRPr="00D40DF9">
        <w:rPr>
          <w:rFonts w:ascii="Times New Roman" w:hAnsi="Times New Roman" w:cs="Times New Roman"/>
          <w:sz w:val="20"/>
          <w:szCs w:val="20"/>
        </w:rPr>
        <w:t>,</w:t>
      </w:r>
      <w:r w:rsidR="00727E0C" w:rsidRPr="00D40DF9">
        <w:rPr>
          <w:rFonts w:ascii="Times New Roman" w:hAnsi="Times New Roman" w:cs="Times New Roman"/>
          <w:sz w:val="20"/>
          <w:szCs w:val="20"/>
        </w:rPr>
        <w:t xml:space="preserve"> </w:t>
      </w:r>
      <w:r w:rsidR="00727E0C">
        <w:rPr>
          <w:rFonts w:ascii="Times New Roman" w:hAnsi="Times New Roman" w:cs="Times New Roman"/>
          <w:sz w:val="20"/>
          <w:szCs w:val="20"/>
          <w:lang w:val="de-DE"/>
        </w:rPr>
        <w:fldChar w:fldCharType="begin"/>
      </w:r>
      <w:r w:rsidR="00727E0C" w:rsidRPr="00D40DF9">
        <w:rPr>
          <w:rFonts w:ascii="Times New Roman" w:hAnsi="Times New Roman" w:cs="Times New Roman"/>
          <w:sz w:val="20"/>
          <w:szCs w:val="20"/>
        </w:rPr>
        <w:instrText xml:space="preserve"> ADDIN EN.CITE &lt;EndNote&gt;&lt;Cite AuthorYear="1"&gt;&lt;Author&gt;Nairobi City County&lt;/Author&gt;&lt;Year&gt;2018&lt;/Year&gt;&lt;RecNum&gt;654&lt;/RecNum&gt;&lt;DisplayText&gt;Nairobi City County (2018)&lt;/DisplayText&gt;&lt;record&gt;&lt;rec-number&gt;654&lt;/rec-number&gt;&lt;foreign-keys&gt;&lt;key app="EN" db-id="af9vdwrrptsev2edfdnpzwedtrvxtsdx5vat" timestamp="1653986570"&gt;654&lt;/key&gt;&lt;/foreign-keys&gt;&lt;ref-type name="Journal Article"&gt;17&lt;/ref-type&gt;&lt;contributors&gt;&lt;authors&gt;&lt;author&gt;Nairobi City County,&lt;/author&gt;&lt;/authors&gt;&lt;/contributors&gt;&lt;titles&gt;&lt;title&gt;THE NADHALI PROJECT. Developing Sustainable Food Systems for Urban Areas: Pilot works in NAirobi (Kenya), DHAka (Bangladesh), and LIma (Peru). NAIROBI FOOD SYSTEM MULTI-STAKEHOLDER PLATFORM WORKSHOP.&lt;/title&gt;&lt;/titles&gt;&lt;dates&gt;&lt;year&gt;2018&lt;/year&gt;&lt;/dates&gt;&lt;urls&gt;&lt;/urls&gt;&lt;/record&gt;&lt;/Cite&gt;&lt;/EndNote&gt;</w:instrText>
      </w:r>
      <w:r w:rsidR="00727E0C">
        <w:rPr>
          <w:rFonts w:ascii="Times New Roman" w:hAnsi="Times New Roman" w:cs="Times New Roman"/>
          <w:sz w:val="20"/>
          <w:szCs w:val="20"/>
          <w:lang w:val="de-DE"/>
        </w:rPr>
        <w:fldChar w:fldCharType="separate"/>
      </w:r>
      <w:r w:rsidR="00727E0C" w:rsidRPr="00D40DF9">
        <w:rPr>
          <w:rFonts w:ascii="Times New Roman" w:hAnsi="Times New Roman" w:cs="Times New Roman"/>
          <w:noProof/>
          <w:sz w:val="20"/>
          <w:szCs w:val="20"/>
        </w:rPr>
        <w:t>Nairobi City County (2018)</w:t>
      </w:r>
      <w:r w:rsidR="00727E0C">
        <w:rPr>
          <w:rFonts w:ascii="Times New Roman" w:hAnsi="Times New Roman" w:cs="Times New Roman"/>
          <w:sz w:val="20"/>
          <w:szCs w:val="20"/>
          <w:lang w:val="de-DE"/>
        </w:rPr>
        <w:fldChar w:fldCharType="end"/>
      </w:r>
      <w:r w:rsidR="00727E0C" w:rsidRPr="00D40DF9">
        <w:rPr>
          <w:rFonts w:ascii="Times New Roman" w:hAnsi="Times New Roman" w:cs="Times New Roman"/>
          <w:sz w:val="20"/>
          <w:szCs w:val="20"/>
        </w:rPr>
        <w:t>,</w:t>
      </w:r>
      <w:r w:rsidR="00D40DF9" w:rsidRPr="00D40DF9">
        <w:rPr>
          <w:rFonts w:ascii="Times New Roman" w:hAnsi="Times New Roman" w:cs="Times New Roman"/>
          <w:sz w:val="20"/>
          <w:szCs w:val="20"/>
        </w:rPr>
        <w:t xml:space="preserve"> </w:t>
      </w:r>
      <w:r w:rsidR="00D40DF9">
        <w:rPr>
          <w:rFonts w:ascii="Times New Roman" w:hAnsi="Times New Roman" w:cs="Times New Roman"/>
          <w:sz w:val="20"/>
          <w:szCs w:val="20"/>
        </w:rPr>
        <w:fldChar w:fldCharType="begin"/>
      </w:r>
      <w:r w:rsidR="00D40DF9" w:rsidRPr="00D40DF9">
        <w:rPr>
          <w:rFonts w:ascii="Times New Roman" w:hAnsi="Times New Roman" w:cs="Times New Roman"/>
          <w:sz w:val="20"/>
          <w:szCs w:val="20"/>
        </w:rPr>
        <w:instrText xml:space="preserve"> ADDIN EN.CITE &lt;EndNote&gt;&lt;Cite AuthorYear="1"&gt;&lt;Author&gt;Nischalke&lt;/Author&gt;&lt;Year&gt;2020&lt;/Year&gt;&lt;RecNum&gt;579&lt;/RecNum&gt;&lt;DisplayText&gt;Nischalke et al. (2020)&lt;/DisplayText&gt;&lt;record&gt;&lt;rec-number&gt;579&lt;/rec-number&gt;&lt;foreign-keys&gt;&lt;key app="EN" db-id="af9vdwrrptsev2edfdnpzwedtrvxtsdx5vat" timestamp="1651564075"&gt;579&lt;/key&gt;&lt;/foreign-keys&gt;&lt;ref-type name="Journal Article"&gt;17&lt;/ref-type&gt;&lt;contributors&gt;&lt;authors&gt;&lt;author&gt;Nischalke, S.,&lt;/author&gt;&lt;author&gt;Wagler, I.,&lt;/author&gt;&lt;author&gt;Tanga, C.,&lt;/author&gt;&lt;author&gt;Allan, D.,&lt;/author&gt;&lt;author&gt;Phankaew, C.,&lt;/author&gt;&lt;author&gt;Ratompoarison, C.,&lt;/author&gt;&lt;author&gt;Razafindrakotomamonjy, A.,&lt;/author&gt;&lt;author&gt;Kusia, E.,&lt;/author&gt;&lt;/authors&gt;&lt;/contributors&gt;&lt;titles&gt;&lt;title&gt;How to turn collectors of edible insects into mini-livestock farmers: Multidimensional sustainability challenges to a thriving industry.&lt;/title&gt;&lt;secondary-title&gt;Global Food Security&lt;/secondary-title&gt;&lt;/titles&gt;&lt;periodical&gt;&lt;full-title&gt;Global Food Security&lt;/full-title&gt;&lt;/periodical&gt;&lt;volume&gt;26&lt;/volume&gt;&lt;number&gt;100376&lt;/number&gt;&lt;dates&gt;&lt;year&gt;2020&lt;/year&gt;&lt;/dates&gt;&lt;urls&gt;&lt;/urls&gt;&lt;electronic-resource-num&gt;https://doi.org/10.1016/j.gfs.2020.100376&lt;/electronic-resource-num&gt;&lt;/record&gt;&lt;/Cite&gt;&lt;/EndNote&gt;</w:instrText>
      </w:r>
      <w:r w:rsidR="00D40DF9">
        <w:rPr>
          <w:rFonts w:ascii="Times New Roman" w:hAnsi="Times New Roman" w:cs="Times New Roman"/>
          <w:sz w:val="20"/>
          <w:szCs w:val="20"/>
        </w:rPr>
        <w:fldChar w:fldCharType="separate"/>
      </w:r>
      <w:r w:rsidR="00D40DF9" w:rsidRPr="00D40DF9">
        <w:rPr>
          <w:rFonts w:ascii="Times New Roman" w:hAnsi="Times New Roman" w:cs="Times New Roman"/>
          <w:noProof/>
          <w:sz w:val="20"/>
          <w:szCs w:val="20"/>
        </w:rPr>
        <w:t>Nischalke et al. (2020)</w:t>
      </w:r>
      <w:r w:rsidR="00D40DF9">
        <w:rPr>
          <w:rFonts w:ascii="Times New Roman" w:hAnsi="Times New Roman" w:cs="Times New Roman"/>
          <w:sz w:val="20"/>
          <w:szCs w:val="20"/>
        </w:rPr>
        <w:fldChar w:fldCharType="end"/>
      </w:r>
      <w:r w:rsidR="00D40DF9" w:rsidRPr="00D40DF9">
        <w:rPr>
          <w:rFonts w:ascii="Times New Roman" w:hAnsi="Times New Roman" w:cs="Times New Roman"/>
          <w:sz w:val="20"/>
          <w:szCs w:val="20"/>
        </w:rPr>
        <w:t xml:space="preserve">, </w:t>
      </w:r>
      <w:r w:rsidR="00D40DF9">
        <w:rPr>
          <w:rFonts w:ascii="Times New Roman" w:hAnsi="Times New Roman" w:cs="Times New Roman"/>
          <w:sz w:val="20"/>
          <w:szCs w:val="20"/>
        </w:rPr>
        <w:fldChar w:fldCharType="begin"/>
      </w:r>
      <w:r w:rsidR="00D40DF9" w:rsidRPr="00D40DF9">
        <w:rPr>
          <w:rFonts w:ascii="Times New Roman" w:hAnsi="Times New Roman" w:cs="Times New Roman"/>
          <w:sz w:val="20"/>
          <w:szCs w:val="20"/>
        </w:rPr>
        <w:instrText xml:space="preserve"> ADDIN EN.CITE &lt;EndNote&gt;&lt;Cite AuthorYear="1"&gt;&lt;Author&gt;Ozor&lt;/Author&gt;&lt;Year&gt;2021&lt;/Year&gt;&lt;RecNum&gt;736&lt;/RecNum&gt;&lt;DisplayText&gt;Ozor et al. (2021)&lt;/DisplayText&gt;&lt;record&gt;&lt;rec-number&gt;736&lt;/rec-number&gt;&lt;foreign-keys&gt;&lt;key app="EN" db-id="af9vdwrrptsev2edfdnpzwedtrvxtsdx5vat" timestamp="1662642164"&gt;736&lt;/key&gt;&lt;/foreign-keys&gt;&lt;ref-type name="Journal Article"&gt;17&lt;/ref-type&gt;&lt;contributors&gt;&lt;authors&gt;&lt;author&gt;Ozor, N.,&lt;/author&gt;&lt;author&gt;Nwobodo, C.,&lt;/author&gt;&lt;author&gt;Baiyeri, P.,&lt;/author&gt;&lt;author&gt;Enete, A.,&lt;/author&gt;&lt;/authors&gt;&lt;/contributors&gt;&lt;titles&gt;&lt;title&gt;Controlled environment agriculture in Africa: benefits, challenges and the political economy.&lt;/title&gt;&lt;secondary-title&gt;Agriculture for Development&lt;/secondary-title&gt;&lt;/titles&gt;&lt;periodical&gt;&lt;full-title&gt;Agriculture for Development&lt;/full-title&gt;&lt;/periodical&gt;&lt;pages&gt;38-47&lt;/pages&gt;&lt;volume&gt;34&lt;/volume&gt;&lt;dates&gt;&lt;year&gt;2021&lt;/year&gt;&lt;/dates&gt;&lt;urls&gt;&lt;/urls&gt;&lt;/record&gt;&lt;/Cite&gt;&lt;/EndNote&gt;</w:instrText>
      </w:r>
      <w:r w:rsidR="00D40DF9">
        <w:rPr>
          <w:rFonts w:ascii="Times New Roman" w:hAnsi="Times New Roman" w:cs="Times New Roman"/>
          <w:sz w:val="20"/>
          <w:szCs w:val="20"/>
        </w:rPr>
        <w:fldChar w:fldCharType="separate"/>
      </w:r>
      <w:r w:rsidR="00D40DF9" w:rsidRPr="00D40DF9">
        <w:rPr>
          <w:rFonts w:ascii="Times New Roman" w:hAnsi="Times New Roman" w:cs="Times New Roman"/>
          <w:noProof/>
          <w:sz w:val="20"/>
          <w:szCs w:val="20"/>
        </w:rPr>
        <w:t>Ozor et al. (2021)</w:t>
      </w:r>
      <w:r w:rsidR="00D40DF9">
        <w:rPr>
          <w:rFonts w:ascii="Times New Roman" w:hAnsi="Times New Roman" w:cs="Times New Roman"/>
          <w:sz w:val="20"/>
          <w:szCs w:val="20"/>
        </w:rPr>
        <w:fldChar w:fldCharType="end"/>
      </w:r>
      <w:r w:rsidR="00D40DF9" w:rsidRPr="00D40DF9">
        <w:rPr>
          <w:rFonts w:ascii="Times New Roman" w:hAnsi="Times New Roman" w:cs="Times New Roman"/>
          <w:sz w:val="20"/>
          <w:szCs w:val="20"/>
        </w:rPr>
        <w:t xml:space="preserve">, </w:t>
      </w:r>
      <w:r w:rsidR="00D40DF9">
        <w:rPr>
          <w:rFonts w:ascii="Times New Roman" w:hAnsi="Times New Roman" w:cs="Times New Roman"/>
          <w:sz w:val="20"/>
          <w:szCs w:val="20"/>
        </w:rPr>
        <w:fldChar w:fldCharType="begin"/>
      </w:r>
      <w:r w:rsidR="00D40DF9" w:rsidRPr="00D40DF9">
        <w:rPr>
          <w:rFonts w:ascii="Times New Roman" w:hAnsi="Times New Roman" w:cs="Times New Roman"/>
          <w:sz w:val="20"/>
          <w:szCs w:val="20"/>
        </w:rPr>
        <w:instrText xml:space="preserve"> ADDIN EN.CITE &lt;EndNote&gt;&lt;Cite AuthorYear="1"&gt;&lt;Author&gt;Spina&lt;/Author&gt;&lt;Year&gt;2021&lt;/Year&gt;&lt;RecNum&gt;735&lt;/RecNum&gt;&lt;DisplayText&gt;Spina et al. (2021)&lt;/DisplayText&gt;&lt;record&gt;&lt;rec-number&gt;735&lt;/rec-number&gt;&lt;foreign-keys&gt;&lt;key app="EN" db-id="af9vdwrrptsev2edfdnpzwedtrvxtsdx5vat" timestamp="1662640955"&gt;735&lt;/key&gt;&lt;/foreign-keys&gt;&lt;ref-type name="Journal Article"&gt;17&lt;/ref-type&gt;&lt;contributors&gt;&lt;authors&gt;&lt;author&gt;Spina, D.,&lt;/author&gt;&lt;author&gt;Vindigni, G.,&lt;/author&gt;&lt;author&gt;Pecorino, B.,&lt;/author&gt;&lt;author&gt;Pappalardo, G.,&lt;/author&gt;&lt;author&gt;D’Amico, M.,&lt;/author&gt;&lt;author&gt;Chinnici, G.,&lt;/author&gt;&lt;/authors&gt;&lt;/contributors&gt;&lt;titles&gt;&lt;title&gt;Identifying Themes and Patterns on Management of Horticultural Innovations with an Automated Text Analysis.&lt;/title&gt;&lt;secondary-title&gt;Agronomy&lt;/secondary-title&gt;&lt;/titles&gt;&lt;periodical&gt;&lt;full-title&gt;Agronomy&lt;/full-title&gt;&lt;/periodical&gt;&lt;volume&gt;11&lt;/volume&gt;&lt;number&gt;1103&lt;/number&gt;&lt;dates&gt;&lt;year&gt;2021&lt;/year&gt;&lt;/dates&gt;&lt;urls&gt;&lt;/urls&gt;&lt;electronic-resource-num&gt;https://doi.org/10.3390/agronomy11061103&lt;/electronic-resource-num&gt;&lt;/record&gt;&lt;/Cite&gt;&lt;/EndNote&gt;</w:instrText>
      </w:r>
      <w:r w:rsidR="00D40DF9">
        <w:rPr>
          <w:rFonts w:ascii="Times New Roman" w:hAnsi="Times New Roman" w:cs="Times New Roman"/>
          <w:sz w:val="20"/>
          <w:szCs w:val="20"/>
        </w:rPr>
        <w:fldChar w:fldCharType="separate"/>
      </w:r>
      <w:r w:rsidR="00D40DF9" w:rsidRPr="00D40DF9">
        <w:rPr>
          <w:rFonts w:ascii="Times New Roman" w:hAnsi="Times New Roman" w:cs="Times New Roman"/>
          <w:noProof/>
          <w:sz w:val="20"/>
          <w:szCs w:val="20"/>
        </w:rPr>
        <w:t xml:space="preserve">Spina et al. </w:t>
      </w:r>
      <w:r w:rsidR="00D40DF9" w:rsidRPr="00D40DF9">
        <w:rPr>
          <w:rFonts w:ascii="Times New Roman" w:hAnsi="Times New Roman" w:cs="Times New Roman"/>
          <w:noProof/>
          <w:sz w:val="20"/>
          <w:szCs w:val="20"/>
          <w:lang w:val="de-DE"/>
        </w:rPr>
        <w:t>(2021)</w:t>
      </w:r>
      <w:r w:rsidR="00D40DF9">
        <w:rPr>
          <w:rFonts w:ascii="Times New Roman" w:hAnsi="Times New Roman" w:cs="Times New Roman"/>
          <w:sz w:val="20"/>
          <w:szCs w:val="20"/>
        </w:rPr>
        <w:fldChar w:fldCharType="end"/>
      </w:r>
      <w:r w:rsidR="00D40DF9" w:rsidRPr="00D40DF9">
        <w:rPr>
          <w:rFonts w:ascii="Times New Roman" w:hAnsi="Times New Roman" w:cs="Times New Roman"/>
          <w:sz w:val="20"/>
          <w:szCs w:val="20"/>
          <w:lang w:val="de-DE"/>
        </w:rPr>
        <w:t>,</w:t>
      </w:r>
      <w:r w:rsidR="00727E0C" w:rsidRPr="00D40DF9">
        <w:rPr>
          <w:rFonts w:ascii="Times New Roman" w:hAnsi="Times New Roman" w:cs="Times New Roman"/>
          <w:sz w:val="20"/>
          <w:szCs w:val="20"/>
          <w:lang w:val="de-DE"/>
        </w:rPr>
        <w:t xml:space="preserve"> </w:t>
      </w:r>
      <w:r w:rsidR="00727E0C">
        <w:rPr>
          <w:rFonts w:ascii="Times New Roman" w:hAnsi="Times New Roman" w:cs="Times New Roman"/>
          <w:sz w:val="20"/>
          <w:szCs w:val="20"/>
        </w:rPr>
        <w:fldChar w:fldCharType="begin"/>
      </w:r>
      <w:r w:rsidR="00727E0C" w:rsidRPr="00D40DF9">
        <w:rPr>
          <w:rFonts w:ascii="Times New Roman" w:hAnsi="Times New Roman" w:cs="Times New Roman"/>
          <w:sz w:val="20"/>
          <w:szCs w:val="20"/>
          <w:lang w:val="de-DE"/>
        </w:rPr>
        <w:instrText xml:space="preserve"> ADDIN EN.CITE &lt;EndNote&gt;&lt;Cite AuthorYear="1"&gt;&lt;Author&gt;Suresh&lt;/Author&gt;&lt;Year&gt;2019&lt;/Year&gt;&lt;RecNum&gt;630&lt;/RecNum&gt;&lt;DisplayText&gt;Suresh et al. (2019)&lt;/DisplayText&gt;&lt;record&gt;&lt;rec-number&gt;630&lt;/rec-number&gt;&lt;foreign-keys&gt;&lt;key app="EN" db-id="af9vdwrrptsev2edfdnpzwedtrvxtsdx5vat" timestamp="1652862945"&gt;630&lt;/key&gt;&lt;/foreign-keys&gt;&lt;ref-type name="Journal Article"&gt;17&lt;/ref-type&gt;&lt;contributors&gt;&lt;authors&gt;&lt;author&gt;Suresh, S.,&lt;/author&gt;&lt;author&gt;Neetha, S. N.,&lt;/author&gt;&lt;author&gt;Kollarath, R. M.,&lt;/author&gt;&lt;/authors&gt;&lt;/contributors&gt;&lt;titles&gt;&lt;title&gt;Sustainable Urban Design in Singapore.&lt;/title&gt;&lt;secondary-title&gt;International Journal of Recent Technology and Engineering (IJRTE)&lt;/secondary-title&gt;&lt;/titles&gt;&lt;periodical&gt;&lt;full-title&gt;International Journal of Recent Technology and Engineering (IJRTE)&lt;/full-title&gt;&lt;/periodical&gt;&lt;pages&gt;944-952&lt;/pages&gt;&lt;volume&gt;8&lt;/volume&gt;&lt;number&gt;2&lt;/number&gt;&lt;dates&gt;&lt;year&gt;2019&lt;/year&gt;&lt;/dates&gt;&lt;urls&gt;&lt;/urls&gt;&lt;electronic-resource-num&gt;10.35940/ijrte.B1178.0782S319&lt;/electronic-resource-num&gt;&lt;/record&gt;&lt;/Cite&gt;&lt;/EndNote&gt;</w:instrText>
      </w:r>
      <w:r w:rsidR="00727E0C">
        <w:rPr>
          <w:rFonts w:ascii="Times New Roman" w:hAnsi="Times New Roman" w:cs="Times New Roman"/>
          <w:sz w:val="20"/>
          <w:szCs w:val="20"/>
        </w:rPr>
        <w:fldChar w:fldCharType="separate"/>
      </w:r>
      <w:r w:rsidR="00727E0C" w:rsidRPr="00D40DF9">
        <w:rPr>
          <w:rFonts w:ascii="Times New Roman" w:hAnsi="Times New Roman" w:cs="Times New Roman"/>
          <w:noProof/>
          <w:sz w:val="20"/>
          <w:szCs w:val="20"/>
          <w:lang w:val="de-DE"/>
        </w:rPr>
        <w:t>Suresh et al. (2019)</w:t>
      </w:r>
      <w:r w:rsidR="00727E0C">
        <w:rPr>
          <w:rFonts w:ascii="Times New Roman" w:hAnsi="Times New Roman" w:cs="Times New Roman"/>
          <w:sz w:val="20"/>
          <w:szCs w:val="20"/>
        </w:rPr>
        <w:fldChar w:fldCharType="end"/>
      </w:r>
      <w:r w:rsidR="00727E0C" w:rsidRPr="00D40DF9">
        <w:rPr>
          <w:rFonts w:ascii="Times New Roman" w:hAnsi="Times New Roman" w:cs="Times New Roman"/>
          <w:sz w:val="20"/>
          <w:szCs w:val="20"/>
          <w:lang w:val="de-DE"/>
        </w:rPr>
        <w:t>,</w:t>
      </w:r>
      <w:r w:rsidR="00D40DF9" w:rsidRPr="00D40DF9">
        <w:rPr>
          <w:rFonts w:ascii="Times New Roman" w:hAnsi="Times New Roman" w:cs="Times New Roman"/>
          <w:sz w:val="20"/>
          <w:szCs w:val="20"/>
          <w:lang w:val="de-DE"/>
        </w:rPr>
        <w:t xml:space="preserve"> </w:t>
      </w:r>
      <w:r w:rsidR="00D40DF9">
        <w:rPr>
          <w:rFonts w:ascii="Times New Roman" w:hAnsi="Times New Roman" w:cs="Times New Roman"/>
          <w:sz w:val="20"/>
          <w:szCs w:val="20"/>
        </w:rPr>
        <w:fldChar w:fldCharType="begin"/>
      </w:r>
      <w:r w:rsidR="00D40DF9" w:rsidRPr="00D40DF9">
        <w:rPr>
          <w:rFonts w:ascii="Times New Roman" w:hAnsi="Times New Roman" w:cs="Times New Roman"/>
          <w:sz w:val="20"/>
          <w:szCs w:val="20"/>
          <w:lang w:val="de-DE"/>
        </w:rPr>
        <w:instrText xml:space="preserve"> ADDIN EN.CITE &lt;EndNote&gt;&lt;Cite AuthorYear="1"&gt;&lt;Author&gt;Trottet&lt;/Author&gt;&lt;Year&gt;2021&lt;/Year&gt;&lt;RecNum&gt;627&lt;/RecNum&gt;&lt;DisplayText&gt;Trottet et al. (2021)&lt;/DisplayText&gt;&lt;record&gt;&lt;rec-number&gt;627&lt;/rec-number&gt;&lt;foreign-keys&gt;&lt;key app="EN" db-id="af9vdwrrptsev2edfdnpzwedtrvxtsdx5vat" timestamp="1652859330"&gt;627&lt;/key&gt;&lt;/foreign-keys&gt;&lt;ref-type name="Journal Article"&gt;17&lt;/ref-type&gt;&lt;contributors&gt;&lt;authors&gt;&lt;author&gt;Trottet, A.,&lt;/author&gt;&lt;author&gt;George, C.,&lt;/author&gt;&lt;author&gt;Drillet, G.,&lt;/author&gt;&lt;author&gt;Lauro, F. M.&lt;/author&gt;&lt;/authors&gt;&lt;/contributors&gt;&lt;titles&gt;&lt;title&gt;Aquaculture in coastal urbanized areas: A comparative review of the challenges posed by Harmful Algal Blooms.&lt;/title&gt;&lt;secondary-title&gt;CRITICAL REVIEWS IN ENVIRONMENTAL SCIENCE AND TECHNOLOGY&lt;/secondary-title&gt;&lt;/titles&gt;&lt;periodical&gt;&lt;full-title&gt;CRITICAL REVIEWS IN ENVIRONMENTAL SCIENCE AND TECHNOLOGY&lt;/full-title&gt;&lt;/periodical&gt;&lt;dates&gt;&lt;year&gt;2021&lt;/year&gt;&lt;/dates&gt;&lt;urls&gt;&lt;/urls&gt;&lt;electronic-resource-num&gt;https://doi.org/10.1080/10643389.2021.1897372&lt;/electronic-resource-num&gt;&lt;/record&gt;&lt;/Cite&gt;&lt;/EndNote&gt;</w:instrText>
      </w:r>
      <w:r w:rsidR="00D40DF9">
        <w:rPr>
          <w:rFonts w:ascii="Times New Roman" w:hAnsi="Times New Roman" w:cs="Times New Roman"/>
          <w:sz w:val="20"/>
          <w:szCs w:val="20"/>
        </w:rPr>
        <w:fldChar w:fldCharType="separate"/>
      </w:r>
      <w:r w:rsidR="00D40DF9" w:rsidRPr="00D40DF9">
        <w:rPr>
          <w:rFonts w:ascii="Times New Roman" w:hAnsi="Times New Roman" w:cs="Times New Roman"/>
          <w:noProof/>
          <w:sz w:val="20"/>
          <w:szCs w:val="20"/>
          <w:lang w:val="de-DE"/>
        </w:rPr>
        <w:t>Trottet et al. (2021)</w:t>
      </w:r>
      <w:r w:rsidR="00D40DF9">
        <w:rPr>
          <w:rFonts w:ascii="Times New Roman" w:hAnsi="Times New Roman" w:cs="Times New Roman"/>
          <w:sz w:val="20"/>
          <w:szCs w:val="20"/>
        </w:rPr>
        <w:fldChar w:fldCharType="end"/>
      </w:r>
      <w:r w:rsidR="00D40DF9" w:rsidRPr="00D40DF9">
        <w:rPr>
          <w:rFonts w:ascii="Times New Roman" w:hAnsi="Times New Roman" w:cs="Times New Roman"/>
          <w:sz w:val="20"/>
          <w:szCs w:val="20"/>
          <w:lang w:val="de-DE"/>
        </w:rPr>
        <w:t xml:space="preserve">, </w:t>
      </w:r>
      <w:r w:rsidR="00D40DF9">
        <w:rPr>
          <w:rFonts w:ascii="Times New Roman" w:hAnsi="Times New Roman" w:cs="Times New Roman"/>
          <w:sz w:val="20"/>
          <w:szCs w:val="20"/>
        </w:rPr>
        <w:fldChar w:fldCharType="begin"/>
      </w:r>
      <w:r w:rsidR="00D40DF9" w:rsidRPr="00D40DF9">
        <w:rPr>
          <w:rFonts w:ascii="Times New Roman" w:hAnsi="Times New Roman" w:cs="Times New Roman"/>
          <w:sz w:val="20"/>
          <w:szCs w:val="20"/>
          <w:lang w:val="de-DE"/>
        </w:rPr>
        <w:instrText xml:space="preserve"> ADDIN EN.CITE &lt;EndNote&gt;&lt;Cite AuthorYear="1"&gt;&lt;Author&gt;Waithanji&lt;/Author&gt;&lt;Year&gt;2020&lt;/Year&gt;&lt;RecNum&gt;580&lt;/RecNum&gt;&lt;DisplayText&gt;Waithanji et al. (2020)&lt;/DisplayText&gt;&lt;record&gt;&lt;rec-number&gt;580&lt;/rec-number&gt;&lt;foreign-keys&gt;&lt;key app="EN" db-id="af9vdwrrptsev2edfdnpzwedtrvxtsdx5vat" timestamp="1651565288"&gt;580&lt;/key&gt;&lt;/foreign-keys&gt;&lt;ref-type name="Journal Article"&gt;17&lt;/ref-type&gt;&lt;contributors&gt;&lt;authors&gt;&lt;author&gt;Waithanji, E.,&lt;/author&gt;&lt;author&gt;Affognon, D. H.,&lt;/author&gt;&lt;author&gt;King&amp;apos;ori, S.,&lt;/author&gt;&lt;author&gt;Diiro, G.,&lt;/author&gt;&lt;author&gt;Nakimbugwe, D.,&lt;/author&gt;&lt;author&gt;Fiaboe, K. K. M.,&lt;/author&gt;&lt;/authors&gt;&lt;/contributors&gt;&lt;titles&gt;&lt;title&gt;Insects as feed: Gendered knowledge attitudes and practices among poultry and Pond Fish farmers in Kenya.&lt;/title&gt;&lt;secondary-title&gt;NJAS - Wageningen Journal of Life Sciences&lt;/secondary-title&gt;&lt;/titles&gt;&lt;periodical&gt;&lt;full-title&gt;NJAS - Wageningen Journal of Life Sciences&lt;/full-title&gt;&lt;/periodical&gt;&lt;volume&gt;92&lt;/volume&gt;&lt;number&gt;100312&lt;/number&gt;&lt;dates&gt;&lt;year&gt;2020&lt;/year&gt;&lt;/dates&gt;&lt;urls&gt;&lt;/urls&gt;&lt;electronic-resource-num&gt;https://doi.org/10.1016/j.njas.2019.100312&lt;/electronic-resource-num&gt;&lt;/record&gt;&lt;/Cite&gt;&lt;/EndNote&gt;</w:instrText>
      </w:r>
      <w:r w:rsidR="00D40DF9">
        <w:rPr>
          <w:rFonts w:ascii="Times New Roman" w:hAnsi="Times New Roman" w:cs="Times New Roman"/>
          <w:sz w:val="20"/>
          <w:szCs w:val="20"/>
        </w:rPr>
        <w:fldChar w:fldCharType="separate"/>
      </w:r>
      <w:r w:rsidR="00D40DF9" w:rsidRPr="00D40DF9">
        <w:rPr>
          <w:rFonts w:ascii="Times New Roman" w:hAnsi="Times New Roman" w:cs="Times New Roman"/>
          <w:noProof/>
          <w:sz w:val="20"/>
          <w:szCs w:val="20"/>
          <w:lang w:val="de-DE"/>
        </w:rPr>
        <w:t>Waithanji et al. (2020)</w:t>
      </w:r>
      <w:r w:rsidR="00D40DF9">
        <w:rPr>
          <w:rFonts w:ascii="Times New Roman" w:hAnsi="Times New Roman" w:cs="Times New Roman"/>
          <w:sz w:val="20"/>
          <w:szCs w:val="20"/>
        </w:rPr>
        <w:fldChar w:fldCharType="end"/>
      </w:r>
      <w:r w:rsidR="00D40DF9" w:rsidRPr="00D40DF9">
        <w:rPr>
          <w:rFonts w:ascii="Times New Roman" w:hAnsi="Times New Roman" w:cs="Times New Roman"/>
          <w:sz w:val="20"/>
          <w:szCs w:val="20"/>
          <w:lang w:val="de-DE"/>
        </w:rPr>
        <w:t>,</w:t>
      </w:r>
      <w:r w:rsidR="00727E0C" w:rsidRPr="00D40DF9">
        <w:rPr>
          <w:rFonts w:ascii="Times New Roman" w:hAnsi="Times New Roman" w:cs="Times New Roman"/>
          <w:sz w:val="20"/>
          <w:szCs w:val="20"/>
          <w:lang w:val="de-DE"/>
        </w:rPr>
        <w:t xml:space="preserve"> </w:t>
      </w:r>
      <w:r w:rsidR="00727E0C">
        <w:rPr>
          <w:rFonts w:ascii="Times New Roman" w:hAnsi="Times New Roman" w:cs="Times New Roman"/>
          <w:sz w:val="20"/>
          <w:szCs w:val="20"/>
        </w:rPr>
        <w:fldChar w:fldCharType="begin"/>
      </w:r>
      <w:r w:rsidR="00727E0C" w:rsidRPr="00D40DF9">
        <w:rPr>
          <w:rFonts w:ascii="Times New Roman" w:hAnsi="Times New Roman" w:cs="Times New Roman"/>
          <w:sz w:val="20"/>
          <w:szCs w:val="20"/>
          <w:lang w:val="de-DE"/>
        </w:rPr>
        <w:instrText xml:space="preserve"> ADDIN EN.CITE &lt;EndNote&gt;&lt;Cite AuthorYear="1"&gt;&lt;Author&gt;Wascher&lt;/Author&gt;&lt;Year&gt;2015&lt;/Year&gt;&lt;RecNum&gt;586&lt;/RecNum&gt;&lt;DisplayText&gt;Wascher et al. (2015)&lt;/DisplayText&gt;&lt;record&gt;&lt;rec-number&gt;586&lt;/rec-number&gt;&lt;foreign-keys&gt;&lt;key app="EN" db-id="af9vdwrrptsev2edfdnpzwedtrvxtsdx5vat" timestamp="1651755680"&gt;586&lt;/key&gt;&lt;/foreign-keys&gt;&lt;ref-type name="Web Page"&gt;12&lt;/ref-type&gt;&lt;contributors&gt;&lt;authors&gt;&lt;author&gt;Wascher, D.,&lt;/author&gt;&lt;author&gt;Kruit, J.,&lt;/author&gt;&lt;author&gt;Jeurissen, L.,&lt;/author&gt;&lt;author&gt;Groot, J. J.,&lt;/author&gt;&lt;/authors&gt;&lt;/contributors&gt;&lt;titles&gt;&lt;title&gt;Food Planning and Innovation for Sustainable Metropolitan Regions - Rotterdam, Berlin, London, Milan, Ljubljana, Nairobi - Synthesis Report.&lt;/title&gt;&lt;/titles&gt;&lt;number&gt;May 05, 2022&lt;/number&gt;&lt;dates&gt;&lt;year&gt;2015&lt;/year&gt;&lt;/dates&gt;&lt;urls&gt;&lt;related-urls&gt;&lt;url&gt;https://www.researchgate.net/profile/Annette-Piorr/publication/309816032_Food_Planning_and_Innovation_for_Sustainable_Metropolitan_Regions_-_Rotterdam_Berlin_London_Milan_Ljubljana_Nairobi_-_Synthesis_Report/links/582469ac08ae7ea5be724457/Food-Planning-and-Innovation-for-Sustainable-Metropolitan-Regions-Rotterdam-Berlin-London-Milan-Ljubljana-Nairobi-Synthesis-Report.pdf&lt;/url&gt;&lt;/related-urls&gt;&lt;/urls&gt;&lt;/record&gt;&lt;/Cite&gt;&lt;/EndNote&gt;</w:instrText>
      </w:r>
      <w:r w:rsidR="00727E0C">
        <w:rPr>
          <w:rFonts w:ascii="Times New Roman" w:hAnsi="Times New Roman" w:cs="Times New Roman"/>
          <w:sz w:val="20"/>
          <w:szCs w:val="20"/>
        </w:rPr>
        <w:fldChar w:fldCharType="separate"/>
      </w:r>
      <w:r w:rsidR="00727E0C" w:rsidRPr="00D40DF9">
        <w:rPr>
          <w:rFonts w:ascii="Times New Roman" w:hAnsi="Times New Roman" w:cs="Times New Roman"/>
          <w:noProof/>
          <w:sz w:val="20"/>
          <w:szCs w:val="20"/>
          <w:lang w:val="de-DE"/>
        </w:rPr>
        <w:t xml:space="preserve">Wascher et al. </w:t>
      </w:r>
      <w:r w:rsidR="00727E0C">
        <w:rPr>
          <w:rFonts w:ascii="Times New Roman" w:hAnsi="Times New Roman" w:cs="Times New Roman"/>
          <w:noProof/>
          <w:sz w:val="20"/>
          <w:szCs w:val="20"/>
        </w:rPr>
        <w:t>(2015)</w:t>
      </w:r>
      <w:r w:rsidR="00727E0C">
        <w:rPr>
          <w:rFonts w:ascii="Times New Roman" w:hAnsi="Times New Roman" w:cs="Times New Roman"/>
          <w:sz w:val="20"/>
          <w:szCs w:val="20"/>
        </w:rPr>
        <w:fldChar w:fldCharType="end"/>
      </w:r>
      <w:r w:rsidR="00D40DF9">
        <w:rPr>
          <w:rFonts w:ascii="Times New Roman" w:hAnsi="Times New Roman" w:cs="Times New Roman"/>
          <w:sz w:val="20"/>
          <w:szCs w:val="20"/>
        </w:rPr>
        <w:t xml:space="preserve">, </w:t>
      </w:r>
      <w:r w:rsidR="00D40DF9">
        <w:rPr>
          <w:rFonts w:ascii="Times New Roman" w:hAnsi="Times New Roman" w:cs="Times New Roman"/>
          <w:sz w:val="20"/>
          <w:szCs w:val="20"/>
        </w:rPr>
        <w:fldChar w:fldCharType="begin"/>
      </w:r>
      <w:r w:rsidR="00D40DF9">
        <w:rPr>
          <w:rFonts w:ascii="Times New Roman" w:hAnsi="Times New Roman" w:cs="Times New Roman"/>
          <w:sz w:val="20"/>
          <w:szCs w:val="20"/>
        </w:rPr>
        <w:instrText xml:space="preserve"> ADDIN EN.CITE &lt;EndNote&gt;&lt;Cite AuthorYear="1"&gt;&lt;Author&gt;Wood&lt;/Author&gt;&lt;Year&gt;2020&lt;/Year&gt;&lt;RecNum&gt;621&lt;/RecNum&gt;&lt;DisplayText&gt;Wood et al. (2020)&lt;/DisplayText&gt;&lt;record&gt;&lt;rec-number&gt;621&lt;/rec-number&gt;&lt;foreign-keys&gt;&lt;key app="EN" db-id="af9vdwrrptsev2edfdnpzwedtrvxtsdx5vat" timestamp="1652784647"&gt;621&lt;/key&gt;&lt;/foreign-keys&gt;&lt;ref-type name="Journal Article"&gt;17&lt;/ref-type&gt;&lt;contributors&gt;&lt;authors&gt;&lt;author&gt;Wood, J.,&lt;/author&gt;&lt;author&gt;Wong, C.,&lt;/author&gt;&lt;author&gt;Paturi, S.,&lt;/author&gt;&lt;/authors&gt;&lt;/contributors&gt;&lt;titles&gt;&lt;title&gt;Vertical Farming: An Assessment of Singapore City.&lt;/title&gt;&lt;secondary-title&gt;eTropic&lt;/secondary-title&gt;&lt;/titles&gt;&lt;periodical&gt;&lt;full-title&gt;eTropic&lt;/full-title&gt;&lt;/periodical&gt;&lt;pages&gt;229-248&lt;/pages&gt;&lt;volume&gt;19&lt;/volume&gt;&lt;number&gt;2&lt;/number&gt;&lt;dates&gt;&lt;year&gt;2020&lt;/year&gt;&lt;/dates&gt;&lt;urls&gt;&lt;/urls&gt;&lt;electronic-resource-num&gt;http://dx.doi.org/10.25120/etropic.19.2.2020.3745&lt;/electronic-resource-num&gt;&lt;/record&gt;&lt;/Cite&gt;&lt;/EndNote&gt;</w:instrText>
      </w:r>
      <w:r w:rsidR="00D40DF9">
        <w:rPr>
          <w:rFonts w:ascii="Times New Roman" w:hAnsi="Times New Roman" w:cs="Times New Roman"/>
          <w:sz w:val="20"/>
          <w:szCs w:val="20"/>
        </w:rPr>
        <w:fldChar w:fldCharType="separate"/>
      </w:r>
      <w:r w:rsidR="00D40DF9">
        <w:rPr>
          <w:rFonts w:ascii="Times New Roman" w:hAnsi="Times New Roman" w:cs="Times New Roman"/>
          <w:noProof/>
          <w:sz w:val="20"/>
          <w:szCs w:val="20"/>
        </w:rPr>
        <w:t>Wood et al. (2020)</w:t>
      </w:r>
      <w:r w:rsidR="00D40DF9">
        <w:rPr>
          <w:rFonts w:ascii="Times New Roman" w:hAnsi="Times New Roman" w:cs="Times New Roman"/>
          <w:sz w:val="20"/>
          <w:szCs w:val="20"/>
        </w:rPr>
        <w:fldChar w:fldCharType="end"/>
      </w:r>
      <w:r w:rsidR="00D40DF9">
        <w:rPr>
          <w:rFonts w:ascii="Times New Roman" w:hAnsi="Times New Roman" w:cs="Times New Roman"/>
          <w:sz w:val="20"/>
          <w:szCs w:val="20"/>
        </w:rPr>
        <w:t xml:space="preserve"> and </w:t>
      </w:r>
      <w:r w:rsidR="00D40DF9">
        <w:rPr>
          <w:rFonts w:ascii="Times New Roman" w:hAnsi="Times New Roman" w:cs="Times New Roman"/>
          <w:sz w:val="20"/>
          <w:szCs w:val="20"/>
        </w:rPr>
        <w:fldChar w:fldCharType="begin"/>
      </w:r>
      <w:r w:rsidR="00D40DF9">
        <w:rPr>
          <w:rFonts w:ascii="Times New Roman" w:hAnsi="Times New Roman" w:cs="Times New Roman"/>
          <w:sz w:val="20"/>
          <w:szCs w:val="20"/>
        </w:rPr>
        <w:instrText xml:space="preserve"> ADDIN EN.CITE &lt;EndNote&gt;&lt;Cite AuthorYear="1"&gt;&lt;Author&gt;Yoon&lt;/Author&gt;&lt;Year&gt;2021&lt;/Year&gt;&lt;RecNum&gt;731&lt;/RecNum&gt;&lt;DisplayText&gt;Yoon et al. (2021)&lt;/DisplayText&gt;&lt;record&gt;&lt;rec-number&gt;731&lt;/rec-number&gt;&lt;foreign-keys&gt;&lt;key app="EN" db-id="af9vdwrrptsev2edfdnpzwedtrvxtsdx5vat" timestamp="1662535686"&gt;731&lt;/key&gt;&lt;/foreign-keys&gt;&lt;ref-type name="Journal Article"&gt;17&lt;/ref-type&gt;&lt;contributors&gt;&lt;authors&gt;&lt;author&gt;Yoon, B. K.,&lt;/author&gt;&lt;author&gt;Tae, H.,&lt;/author&gt;&lt;author&gt;Jackman, J. A.,&lt;/author&gt;&lt;author&gt;Guha, S.,&lt;/author&gt;&lt;author&gt;Kagan, C. R.,&lt;/author&gt;&lt;author&gt;Margenot, A. J.,&lt;/author&gt;&lt;author&gt;Rowland, D. L.,&lt;/author&gt;&lt;author&gt;Weiss, P. S.,&lt;/author&gt;&lt;author&gt;Cho, N.-J.,&lt;/author&gt;&lt;/authors&gt;&lt;/contributors&gt;&lt;titles&gt;&lt;title&gt;Entrepreneurial Talent Building for 21st Century Agricultural Innovation.&lt;/title&gt;&lt;secondary-title&gt;ACS Nano&lt;/secondary-title&gt;&lt;/titles&gt;&lt;periodical&gt;&lt;full-title&gt;ACS Nano&lt;/full-title&gt;&lt;/periodical&gt;&lt;pages&gt;&lt;style face="normal" font="default" size="100%"&gt;10748&lt;/style&gt;&lt;style face="normal" font="default" charset="1" size="100%"&gt;−&lt;/style&gt;&lt;style face="normal" font="default" size="100%"&gt;10758&lt;/style&gt;&lt;/pages&gt;&lt;volume&gt;15&lt;/volume&gt;&lt;dates&gt;&lt;year&gt;2021&lt;/year&gt;&lt;/dates&gt;&lt;urls&gt;&lt;/urls&gt;&lt;electronic-resource-num&gt;https://doi.org/10.1021/acsnano.1c05980&lt;/electronic-resource-num&gt;&lt;/record&gt;&lt;/Cite&gt;&lt;/EndNote&gt;</w:instrText>
      </w:r>
      <w:r w:rsidR="00D40DF9">
        <w:rPr>
          <w:rFonts w:ascii="Times New Roman" w:hAnsi="Times New Roman" w:cs="Times New Roman"/>
          <w:sz w:val="20"/>
          <w:szCs w:val="20"/>
        </w:rPr>
        <w:fldChar w:fldCharType="separate"/>
      </w:r>
      <w:r w:rsidR="00D40DF9">
        <w:rPr>
          <w:rFonts w:ascii="Times New Roman" w:hAnsi="Times New Roman" w:cs="Times New Roman"/>
          <w:noProof/>
          <w:sz w:val="20"/>
          <w:szCs w:val="20"/>
        </w:rPr>
        <w:t>Yoon et al. (2021)</w:t>
      </w:r>
      <w:r w:rsidR="00D40DF9">
        <w:rPr>
          <w:rFonts w:ascii="Times New Roman" w:hAnsi="Times New Roman" w:cs="Times New Roman"/>
          <w:sz w:val="20"/>
          <w:szCs w:val="20"/>
        </w:rPr>
        <w:fldChar w:fldCharType="end"/>
      </w:r>
      <w:r w:rsidR="00D40DF9">
        <w:rPr>
          <w:rFonts w:ascii="Times New Roman" w:hAnsi="Times New Roman" w:cs="Times New Roman"/>
          <w:sz w:val="20"/>
          <w:szCs w:val="20"/>
        </w:rPr>
        <w:t>.</w:t>
      </w:r>
      <w:r w:rsidRPr="001C1FD1">
        <w:rPr>
          <w:rFonts w:ascii="Times New Roman" w:hAnsi="Times New Roman" w:cs="Times New Roman"/>
          <w:sz w:val="20"/>
          <w:szCs w:val="20"/>
        </w:rPr>
        <w:t xml:space="preserve"> </w:t>
      </w:r>
      <w:bookmarkStart w:id="0" w:name="_GoBack"/>
      <w:bookmarkEnd w:id="0"/>
    </w:p>
    <w:p w14:paraId="3C1352E3" w14:textId="5AF0FF2B" w:rsidR="00914028" w:rsidRPr="001C1FD1" w:rsidRDefault="00914028" w:rsidP="005D77CE">
      <w:pPr>
        <w:rPr>
          <w:rFonts w:ascii="Times New Roman" w:hAnsi="Times New Roman" w:cs="Times New Roman"/>
          <w:sz w:val="20"/>
          <w:szCs w:val="20"/>
        </w:rPr>
      </w:pPr>
      <w:r w:rsidRPr="001C1FD1">
        <w:rPr>
          <w:rFonts w:ascii="Times New Roman" w:hAnsi="Times New Roman" w:cs="Times New Roman"/>
          <w:sz w:val="20"/>
          <w:szCs w:val="20"/>
        </w:rPr>
        <w:br w:type="page"/>
      </w:r>
    </w:p>
    <w:p w14:paraId="21118489" w14:textId="32EC63D4" w:rsidR="005D77CE" w:rsidRPr="001C1FD1" w:rsidRDefault="006723D9" w:rsidP="005D77CE">
      <w:pPr>
        <w:pStyle w:val="berschrift2"/>
        <w:numPr>
          <w:ilvl w:val="1"/>
          <w:numId w:val="3"/>
        </w:numPr>
        <w:rPr>
          <w:rFonts w:ascii="Times New Roman" w:hAnsi="Times New Roman" w:cs="Times New Roman"/>
        </w:rPr>
      </w:pPr>
      <w:r>
        <w:rPr>
          <w:rFonts w:ascii="Times New Roman" w:hAnsi="Times New Roman" w:cs="Times New Roman"/>
        </w:rPr>
        <w:lastRenderedPageBreak/>
        <w:t>Supplementary Material C</w:t>
      </w:r>
    </w:p>
    <w:p w14:paraId="281A44CF" w14:textId="5D98DA03" w:rsidR="00601D13" w:rsidRPr="001C1FD1" w:rsidRDefault="006723D9" w:rsidP="00601D13">
      <w:pPr>
        <w:rPr>
          <w:rFonts w:ascii="Times New Roman" w:hAnsi="Times New Roman" w:cs="Times New Roman"/>
          <w:sz w:val="20"/>
          <w:szCs w:val="20"/>
        </w:rPr>
      </w:pPr>
      <w:r>
        <w:rPr>
          <w:rFonts w:ascii="Times New Roman" w:hAnsi="Times New Roman" w:cs="Times New Roman"/>
          <w:sz w:val="20"/>
          <w:szCs w:val="20"/>
        </w:rPr>
        <w:t>Table C</w:t>
      </w:r>
      <w:r w:rsidR="00601D13" w:rsidRPr="001C1FD1">
        <w:rPr>
          <w:rFonts w:ascii="Times New Roman" w:hAnsi="Times New Roman" w:cs="Times New Roman"/>
          <w:sz w:val="20"/>
          <w:szCs w:val="20"/>
        </w:rPr>
        <w:t xml:space="preserve">.1 shows the relevant formal institutions in London for the implementation of the </w:t>
      </w:r>
      <w:r w:rsidR="00EF4E76" w:rsidRPr="001C1FD1">
        <w:rPr>
          <w:rFonts w:ascii="Times New Roman" w:hAnsi="Times New Roman" w:cs="Times New Roman"/>
          <w:sz w:val="20"/>
          <w:szCs w:val="20"/>
        </w:rPr>
        <w:t>CEA</w:t>
      </w:r>
      <w:r w:rsidR="00601D13" w:rsidRPr="001C1FD1">
        <w:rPr>
          <w:rFonts w:ascii="Times New Roman" w:hAnsi="Times New Roman" w:cs="Times New Roman"/>
          <w:sz w:val="20"/>
          <w:szCs w:val="20"/>
        </w:rPr>
        <w:t xml:space="preserve"> in urban areas. </w:t>
      </w:r>
    </w:p>
    <w:p w14:paraId="38163C49" w14:textId="0D965FB9" w:rsidR="005D77CE" w:rsidRPr="001C1FD1" w:rsidRDefault="005D77CE" w:rsidP="005D77CE">
      <w:pPr>
        <w:pStyle w:val="Beschriftung"/>
        <w:keepNext/>
        <w:rPr>
          <w:rFonts w:ascii="Times New Roman" w:hAnsi="Times New Roman" w:cs="Times New Roman"/>
          <w:sz w:val="20"/>
          <w:szCs w:val="20"/>
        </w:rPr>
      </w:pPr>
      <w:r w:rsidRPr="001C1FD1">
        <w:rPr>
          <w:rFonts w:ascii="Times New Roman" w:hAnsi="Times New Roman" w:cs="Times New Roman"/>
          <w:sz w:val="20"/>
          <w:szCs w:val="20"/>
        </w:rPr>
        <w:t xml:space="preserve">Table </w:t>
      </w:r>
      <w:r w:rsidR="006723D9">
        <w:rPr>
          <w:rFonts w:ascii="Times New Roman" w:hAnsi="Times New Roman" w:cs="Times New Roman"/>
          <w:sz w:val="20"/>
          <w:szCs w:val="20"/>
        </w:rPr>
        <w:t>C</w:t>
      </w:r>
      <w:r w:rsidRPr="001C1FD1">
        <w:rPr>
          <w:rFonts w:ascii="Times New Roman" w:hAnsi="Times New Roman" w:cs="Times New Roman"/>
          <w:sz w:val="20"/>
          <w:szCs w:val="20"/>
        </w:rPr>
        <w:t>.1: Formal institutions for implementing urban food production in UK and London.</w:t>
      </w:r>
    </w:p>
    <w:tbl>
      <w:tblPr>
        <w:tblStyle w:val="Tabellenraster"/>
        <w:tblW w:w="15446" w:type="dxa"/>
        <w:tblLook w:val="04A0" w:firstRow="1" w:lastRow="0" w:firstColumn="1" w:lastColumn="0" w:noHBand="0" w:noVBand="1"/>
      </w:tblPr>
      <w:tblGrid>
        <w:gridCol w:w="820"/>
        <w:gridCol w:w="1733"/>
        <w:gridCol w:w="4059"/>
        <w:gridCol w:w="8834"/>
      </w:tblGrid>
      <w:tr w:rsidR="005D77CE" w:rsidRPr="001C1FD1" w14:paraId="65EB700C" w14:textId="77777777" w:rsidTr="00601D13">
        <w:tc>
          <w:tcPr>
            <w:tcW w:w="820" w:type="dxa"/>
            <w:tcBorders>
              <w:bottom w:val="single" w:sz="12" w:space="0" w:color="auto"/>
            </w:tcBorders>
          </w:tcPr>
          <w:p w14:paraId="48137F0E"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Level</w:t>
            </w:r>
          </w:p>
        </w:tc>
        <w:tc>
          <w:tcPr>
            <w:tcW w:w="1733" w:type="dxa"/>
            <w:tcBorders>
              <w:bottom w:val="single" w:sz="12" w:space="0" w:color="auto"/>
            </w:tcBorders>
          </w:tcPr>
          <w:p w14:paraId="2EFE2151"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Formal institutions</w:t>
            </w:r>
          </w:p>
        </w:tc>
        <w:tc>
          <w:tcPr>
            <w:tcW w:w="4059" w:type="dxa"/>
            <w:tcBorders>
              <w:bottom w:val="single" w:sz="12" w:space="0" w:color="auto"/>
            </w:tcBorders>
          </w:tcPr>
          <w:p w14:paraId="6650E31C"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Examples</w:t>
            </w:r>
          </w:p>
        </w:tc>
        <w:tc>
          <w:tcPr>
            <w:tcW w:w="8834" w:type="dxa"/>
            <w:tcBorders>
              <w:bottom w:val="single" w:sz="12" w:space="0" w:color="auto"/>
            </w:tcBorders>
          </w:tcPr>
          <w:p w14:paraId="48259C56" w14:textId="62A59CDF" w:rsidR="005D77CE" w:rsidRPr="001C1FD1" w:rsidRDefault="0016036A" w:rsidP="00601D13">
            <w:pPr>
              <w:rPr>
                <w:rFonts w:ascii="Times New Roman" w:hAnsi="Times New Roman" w:cs="Times New Roman"/>
                <w:b/>
                <w:sz w:val="20"/>
                <w:szCs w:val="20"/>
              </w:rPr>
            </w:pPr>
            <w:r w:rsidRPr="001C1FD1">
              <w:rPr>
                <w:rFonts w:ascii="Times New Roman" w:hAnsi="Times New Roman" w:cs="Times New Roman"/>
                <w:b/>
                <w:sz w:val="20"/>
                <w:szCs w:val="20"/>
              </w:rPr>
              <w:t>Focus of the formal institution</w:t>
            </w:r>
          </w:p>
        </w:tc>
      </w:tr>
      <w:tr w:rsidR="005D77CE" w:rsidRPr="001C1FD1" w14:paraId="27E3F7BF" w14:textId="77777777" w:rsidTr="00601D13">
        <w:tc>
          <w:tcPr>
            <w:tcW w:w="820" w:type="dxa"/>
            <w:vMerge w:val="restart"/>
            <w:tcBorders>
              <w:top w:val="single" w:sz="12" w:space="0" w:color="auto"/>
            </w:tcBorders>
          </w:tcPr>
          <w:p w14:paraId="14367047"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Global level</w:t>
            </w:r>
          </w:p>
        </w:tc>
        <w:tc>
          <w:tcPr>
            <w:tcW w:w="1733" w:type="dxa"/>
            <w:vMerge w:val="restart"/>
            <w:tcBorders>
              <w:top w:val="single" w:sz="12" w:space="0" w:color="auto"/>
            </w:tcBorders>
          </w:tcPr>
          <w:p w14:paraId="077E0733"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Strategies</w:t>
            </w:r>
          </w:p>
        </w:tc>
        <w:tc>
          <w:tcPr>
            <w:tcW w:w="4059" w:type="dxa"/>
            <w:tcBorders>
              <w:top w:val="single" w:sz="12" w:space="0" w:color="auto"/>
              <w:bottom w:val="single" w:sz="4" w:space="0" w:color="auto"/>
            </w:tcBorders>
          </w:tcPr>
          <w:p w14:paraId="08E6D3DF"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C40 Cities Food System Network</w:t>
            </w:r>
          </w:p>
        </w:tc>
        <w:tc>
          <w:tcPr>
            <w:tcW w:w="8834" w:type="dxa"/>
            <w:tcBorders>
              <w:top w:val="single" w:sz="12" w:space="0" w:color="auto"/>
            </w:tcBorders>
          </w:tcPr>
          <w:p w14:paraId="1A5AC929" w14:textId="7DDF867D"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Aims to develop healthy, equitable and accessible food systems that also reduce food loss and waste.</w:t>
            </w:r>
          </w:p>
        </w:tc>
      </w:tr>
      <w:tr w:rsidR="005D77CE" w:rsidRPr="001C1FD1" w14:paraId="325612EA" w14:textId="77777777" w:rsidTr="00601D13">
        <w:tc>
          <w:tcPr>
            <w:tcW w:w="820" w:type="dxa"/>
            <w:vMerge/>
          </w:tcPr>
          <w:p w14:paraId="6FA429A9" w14:textId="77777777" w:rsidR="005D77CE" w:rsidRPr="001C1FD1" w:rsidRDefault="005D77CE" w:rsidP="00601D13">
            <w:pPr>
              <w:rPr>
                <w:rFonts w:ascii="Times New Roman" w:hAnsi="Times New Roman" w:cs="Times New Roman"/>
                <w:b/>
                <w:sz w:val="20"/>
                <w:szCs w:val="20"/>
              </w:rPr>
            </w:pPr>
          </w:p>
        </w:tc>
        <w:tc>
          <w:tcPr>
            <w:tcW w:w="1733" w:type="dxa"/>
            <w:vMerge/>
          </w:tcPr>
          <w:p w14:paraId="07DF18FB" w14:textId="77777777" w:rsidR="005D77CE" w:rsidRPr="001C1FD1" w:rsidRDefault="005D77CE" w:rsidP="00601D13">
            <w:pPr>
              <w:rPr>
                <w:rFonts w:ascii="Times New Roman" w:hAnsi="Times New Roman" w:cs="Times New Roman"/>
                <w:b/>
                <w:sz w:val="20"/>
                <w:szCs w:val="20"/>
              </w:rPr>
            </w:pPr>
          </w:p>
        </w:tc>
        <w:tc>
          <w:tcPr>
            <w:tcW w:w="4059" w:type="dxa"/>
            <w:tcBorders>
              <w:top w:val="single" w:sz="4" w:space="0" w:color="auto"/>
            </w:tcBorders>
          </w:tcPr>
          <w:p w14:paraId="14CE0DE8"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Milan Urban Food Policy Pact</w:t>
            </w:r>
          </w:p>
        </w:tc>
        <w:tc>
          <w:tcPr>
            <w:tcW w:w="8834" w:type="dxa"/>
            <w:tcBorders>
              <w:top w:val="single" w:sz="4" w:space="0" w:color="auto"/>
            </w:tcBorders>
          </w:tcPr>
          <w:p w14:paraId="3FF84404" w14:textId="5746E7AB"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Encourage the integration of urban food production into local planning policies.</w:t>
            </w:r>
          </w:p>
        </w:tc>
      </w:tr>
      <w:tr w:rsidR="005D77CE" w:rsidRPr="001C1FD1" w14:paraId="0F4C52E4" w14:textId="77777777" w:rsidTr="00601D13">
        <w:tc>
          <w:tcPr>
            <w:tcW w:w="820" w:type="dxa"/>
            <w:vMerge/>
            <w:tcBorders>
              <w:bottom w:val="single" w:sz="12" w:space="0" w:color="auto"/>
            </w:tcBorders>
          </w:tcPr>
          <w:p w14:paraId="2B205D19" w14:textId="77777777" w:rsidR="005D77CE" w:rsidRPr="001C1FD1" w:rsidRDefault="005D77CE" w:rsidP="00601D13">
            <w:pPr>
              <w:rPr>
                <w:rFonts w:ascii="Times New Roman" w:hAnsi="Times New Roman" w:cs="Times New Roman"/>
                <w:b/>
                <w:sz w:val="20"/>
                <w:szCs w:val="20"/>
              </w:rPr>
            </w:pPr>
          </w:p>
        </w:tc>
        <w:tc>
          <w:tcPr>
            <w:tcW w:w="1733" w:type="dxa"/>
            <w:vMerge/>
            <w:tcBorders>
              <w:bottom w:val="single" w:sz="12" w:space="0" w:color="auto"/>
            </w:tcBorders>
          </w:tcPr>
          <w:p w14:paraId="13A04381" w14:textId="77777777" w:rsidR="005D77CE" w:rsidRPr="001C1FD1" w:rsidRDefault="005D77CE" w:rsidP="00601D13">
            <w:pPr>
              <w:rPr>
                <w:rFonts w:ascii="Times New Roman" w:hAnsi="Times New Roman" w:cs="Times New Roman"/>
                <w:b/>
                <w:sz w:val="20"/>
                <w:szCs w:val="20"/>
              </w:rPr>
            </w:pPr>
          </w:p>
        </w:tc>
        <w:tc>
          <w:tcPr>
            <w:tcW w:w="4059" w:type="dxa"/>
            <w:tcBorders>
              <w:top w:val="single" w:sz="4" w:space="0" w:color="auto"/>
              <w:bottom w:val="single" w:sz="12" w:space="0" w:color="auto"/>
            </w:tcBorders>
          </w:tcPr>
          <w:p w14:paraId="064A60EB"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Paris Agreement</w:t>
            </w:r>
          </w:p>
        </w:tc>
        <w:tc>
          <w:tcPr>
            <w:tcW w:w="8834" w:type="dxa"/>
            <w:tcBorders>
              <w:top w:val="single" w:sz="4" w:space="0" w:color="auto"/>
              <w:bottom w:val="single" w:sz="12" w:space="0" w:color="auto"/>
            </w:tcBorders>
          </w:tcPr>
          <w:p w14:paraId="6E74BB8F"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Aims to limit global warming by reducing greenhouse gas emissions.</w:t>
            </w:r>
          </w:p>
        </w:tc>
      </w:tr>
      <w:tr w:rsidR="005D77CE" w:rsidRPr="001C1FD1" w14:paraId="7CF97940" w14:textId="77777777" w:rsidTr="00601D13">
        <w:tc>
          <w:tcPr>
            <w:tcW w:w="820" w:type="dxa"/>
            <w:vMerge w:val="restart"/>
            <w:tcBorders>
              <w:top w:val="single" w:sz="12" w:space="0" w:color="auto"/>
            </w:tcBorders>
            <w:textDirection w:val="btLr"/>
          </w:tcPr>
          <w:p w14:paraId="56CE6BDF" w14:textId="77777777" w:rsidR="005D77CE" w:rsidRPr="001C1FD1" w:rsidRDefault="005D77CE" w:rsidP="00601D13">
            <w:pPr>
              <w:ind w:left="113" w:right="113"/>
              <w:jc w:val="center"/>
              <w:rPr>
                <w:rFonts w:ascii="Times New Roman" w:hAnsi="Times New Roman" w:cs="Times New Roman"/>
                <w:b/>
                <w:sz w:val="20"/>
                <w:szCs w:val="20"/>
              </w:rPr>
            </w:pPr>
            <w:r w:rsidRPr="001C1FD1">
              <w:rPr>
                <w:rFonts w:ascii="Times New Roman" w:hAnsi="Times New Roman" w:cs="Times New Roman"/>
                <w:b/>
                <w:sz w:val="20"/>
                <w:szCs w:val="20"/>
              </w:rPr>
              <w:t>UK level</w:t>
            </w:r>
          </w:p>
        </w:tc>
        <w:tc>
          <w:tcPr>
            <w:tcW w:w="1733" w:type="dxa"/>
            <w:vMerge w:val="restart"/>
            <w:tcBorders>
              <w:top w:val="single" w:sz="12" w:space="0" w:color="auto"/>
            </w:tcBorders>
          </w:tcPr>
          <w:p w14:paraId="480D396E"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Strategies</w:t>
            </w:r>
          </w:p>
        </w:tc>
        <w:tc>
          <w:tcPr>
            <w:tcW w:w="4059" w:type="dxa"/>
            <w:tcBorders>
              <w:top w:val="single" w:sz="12" w:space="0" w:color="auto"/>
            </w:tcBorders>
          </w:tcPr>
          <w:p w14:paraId="3E610E9F"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“Net zero agriculture” strategy by 2050</w:t>
            </w:r>
          </w:p>
        </w:tc>
        <w:tc>
          <w:tcPr>
            <w:tcW w:w="8834" w:type="dxa"/>
            <w:tcBorders>
              <w:top w:val="single" w:sz="12" w:space="0" w:color="auto"/>
            </w:tcBorders>
          </w:tcPr>
          <w:p w14:paraId="2C7AC58D" w14:textId="3DD133EC"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Aims to reduce carbon emissions from agriculture to zero by 2050 through innovative agricultural practices.</w:t>
            </w:r>
          </w:p>
        </w:tc>
      </w:tr>
      <w:tr w:rsidR="005D77CE" w:rsidRPr="001C1FD1" w14:paraId="1D271681" w14:textId="77777777" w:rsidTr="00601D13">
        <w:tc>
          <w:tcPr>
            <w:tcW w:w="820" w:type="dxa"/>
            <w:vMerge/>
          </w:tcPr>
          <w:p w14:paraId="09AD93F3" w14:textId="77777777" w:rsidR="005D77CE" w:rsidRPr="001C1FD1" w:rsidRDefault="005D77CE" w:rsidP="00601D13">
            <w:pPr>
              <w:rPr>
                <w:rFonts w:ascii="Times New Roman" w:hAnsi="Times New Roman" w:cs="Times New Roman"/>
                <w:sz w:val="20"/>
                <w:szCs w:val="20"/>
              </w:rPr>
            </w:pPr>
          </w:p>
        </w:tc>
        <w:tc>
          <w:tcPr>
            <w:tcW w:w="1733" w:type="dxa"/>
            <w:vMerge/>
          </w:tcPr>
          <w:p w14:paraId="631182F4" w14:textId="77777777" w:rsidR="005D77CE" w:rsidRPr="001C1FD1" w:rsidRDefault="005D77CE" w:rsidP="00601D13">
            <w:pPr>
              <w:rPr>
                <w:rFonts w:ascii="Times New Roman" w:hAnsi="Times New Roman" w:cs="Times New Roman"/>
                <w:sz w:val="20"/>
                <w:szCs w:val="20"/>
              </w:rPr>
            </w:pPr>
          </w:p>
        </w:tc>
        <w:tc>
          <w:tcPr>
            <w:tcW w:w="4059" w:type="dxa"/>
          </w:tcPr>
          <w:p w14:paraId="31D9B4E4"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UK Government’s Agri-Tech Strategy</w:t>
            </w:r>
          </w:p>
        </w:tc>
        <w:tc>
          <w:tcPr>
            <w:tcW w:w="8834" w:type="dxa"/>
          </w:tcPr>
          <w:p w14:paraId="07FD5809" w14:textId="30FEF8BF"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Offering £90 million investment in agricultural innovation.</w:t>
            </w:r>
          </w:p>
        </w:tc>
      </w:tr>
      <w:tr w:rsidR="005D77CE" w:rsidRPr="001C1FD1" w14:paraId="1E026270" w14:textId="77777777" w:rsidTr="00601D13">
        <w:tc>
          <w:tcPr>
            <w:tcW w:w="820" w:type="dxa"/>
            <w:vMerge/>
          </w:tcPr>
          <w:p w14:paraId="7F972668" w14:textId="77777777" w:rsidR="005D77CE" w:rsidRPr="001C1FD1" w:rsidRDefault="005D77CE" w:rsidP="00601D13">
            <w:pPr>
              <w:rPr>
                <w:rFonts w:ascii="Times New Roman" w:hAnsi="Times New Roman" w:cs="Times New Roman"/>
                <w:sz w:val="20"/>
                <w:szCs w:val="20"/>
              </w:rPr>
            </w:pPr>
          </w:p>
        </w:tc>
        <w:tc>
          <w:tcPr>
            <w:tcW w:w="1733" w:type="dxa"/>
            <w:vMerge/>
          </w:tcPr>
          <w:p w14:paraId="64A951ED" w14:textId="77777777" w:rsidR="005D77CE" w:rsidRPr="001C1FD1" w:rsidRDefault="005D77CE" w:rsidP="00601D13">
            <w:pPr>
              <w:rPr>
                <w:rFonts w:ascii="Times New Roman" w:hAnsi="Times New Roman" w:cs="Times New Roman"/>
                <w:sz w:val="20"/>
                <w:szCs w:val="20"/>
              </w:rPr>
            </w:pPr>
          </w:p>
        </w:tc>
        <w:tc>
          <w:tcPr>
            <w:tcW w:w="4059" w:type="dxa"/>
          </w:tcPr>
          <w:p w14:paraId="4EB8CB89"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25 Year Environment Plan</w:t>
            </w:r>
          </w:p>
        </w:tc>
        <w:tc>
          <w:tcPr>
            <w:tcW w:w="8834" w:type="dxa"/>
          </w:tcPr>
          <w:p w14:paraId="226529D4" w14:textId="6199FFC6"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plan addresses aspects of clean food production and water consumption. It sets targets for reducing environmental impact.</w:t>
            </w:r>
          </w:p>
        </w:tc>
      </w:tr>
      <w:tr w:rsidR="005D77CE" w:rsidRPr="001C1FD1" w14:paraId="16364A7B" w14:textId="77777777" w:rsidTr="00601D13">
        <w:tc>
          <w:tcPr>
            <w:tcW w:w="820" w:type="dxa"/>
            <w:vMerge/>
          </w:tcPr>
          <w:p w14:paraId="5C8733E9" w14:textId="77777777" w:rsidR="005D77CE" w:rsidRPr="001C1FD1" w:rsidRDefault="005D77CE" w:rsidP="00601D13">
            <w:pPr>
              <w:rPr>
                <w:rFonts w:ascii="Times New Roman" w:hAnsi="Times New Roman" w:cs="Times New Roman"/>
                <w:sz w:val="20"/>
                <w:szCs w:val="20"/>
              </w:rPr>
            </w:pPr>
          </w:p>
        </w:tc>
        <w:tc>
          <w:tcPr>
            <w:tcW w:w="1733" w:type="dxa"/>
            <w:vMerge/>
          </w:tcPr>
          <w:p w14:paraId="49DF4796" w14:textId="77777777" w:rsidR="005D77CE" w:rsidRPr="001C1FD1" w:rsidRDefault="005D77CE" w:rsidP="00601D13">
            <w:pPr>
              <w:rPr>
                <w:rFonts w:ascii="Times New Roman" w:hAnsi="Times New Roman" w:cs="Times New Roman"/>
                <w:sz w:val="20"/>
                <w:szCs w:val="20"/>
              </w:rPr>
            </w:pPr>
          </w:p>
        </w:tc>
        <w:tc>
          <w:tcPr>
            <w:tcW w:w="4059" w:type="dxa"/>
          </w:tcPr>
          <w:p w14:paraId="15CA2C72"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Industrial Strategy</w:t>
            </w:r>
          </w:p>
        </w:tc>
        <w:tc>
          <w:tcPr>
            <w:tcW w:w="8834" w:type="dxa"/>
          </w:tcPr>
          <w:p w14:paraId="0817DAEC" w14:textId="6E61F44E"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strategy aims to transform agriculture into an efficient and sustainable system, but focuses on precision agriculture rather than urban food production.</w:t>
            </w:r>
          </w:p>
        </w:tc>
      </w:tr>
      <w:tr w:rsidR="005D77CE" w:rsidRPr="001C1FD1" w14:paraId="1A672FED" w14:textId="77777777" w:rsidTr="00601D13">
        <w:tc>
          <w:tcPr>
            <w:tcW w:w="820" w:type="dxa"/>
            <w:vMerge/>
          </w:tcPr>
          <w:p w14:paraId="3BD413BF" w14:textId="77777777" w:rsidR="005D77CE" w:rsidRPr="001C1FD1" w:rsidRDefault="005D77CE" w:rsidP="00601D13">
            <w:pPr>
              <w:rPr>
                <w:rFonts w:ascii="Times New Roman" w:hAnsi="Times New Roman" w:cs="Times New Roman"/>
                <w:sz w:val="20"/>
                <w:szCs w:val="20"/>
              </w:rPr>
            </w:pPr>
          </w:p>
        </w:tc>
        <w:tc>
          <w:tcPr>
            <w:tcW w:w="1733" w:type="dxa"/>
            <w:vMerge/>
          </w:tcPr>
          <w:p w14:paraId="52064FAA" w14:textId="77777777" w:rsidR="005D77CE" w:rsidRPr="001C1FD1" w:rsidRDefault="005D77CE" w:rsidP="00601D13">
            <w:pPr>
              <w:rPr>
                <w:rFonts w:ascii="Times New Roman" w:hAnsi="Times New Roman" w:cs="Times New Roman"/>
                <w:sz w:val="20"/>
                <w:szCs w:val="20"/>
              </w:rPr>
            </w:pPr>
          </w:p>
        </w:tc>
        <w:tc>
          <w:tcPr>
            <w:tcW w:w="4059" w:type="dxa"/>
          </w:tcPr>
          <w:p w14:paraId="572B1F52"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National Food Strategy</w:t>
            </w:r>
          </w:p>
        </w:tc>
        <w:tc>
          <w:tcPr>
            <w:tcW w:w="8834" w:type="dxa"/>
          </w:tcPr>
          <w:p w14:paraId="2C5D8294" w14:textId="43DAA192"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strategy highlights the link between environmentally sustainable agriculture and an efficient food supply chain, and makes recommendations for policy makers.</w:t>
            </w:r>
          </w:p>
        </w:tc>
      </w:tr>
      <w:tr w:rsidR="005D77CE" w:rsidRPr="001C1FD1" w14:paraId="5735D794" w14:textId="77777777" w:rsidTr="00601D13">
        <w:tc>
          <w:tcPr>
            <w:tcW w:w="820" w:type="dxa"/>
            <w:vMerge/>
          </w:tcPr>
          <w:p w14:paraId="03A64781" w14:textId="77777777" w:rsidR="005D77CE" w:rsidRPr="001C1FD1" w:rsidRDefault="005D77CE" w:rsidP="00601D13">
            <w:pPr>
              <w:rPr>
                <w:rFonts w:ascii="Times New Roman" w:hAnsi="Times New Roman" w:cs="Times New Roman"/>
                <w:sz w:val="20"/>
                <w:szCs w:val="20"/>
              </w:rPr>
            </w:pPr>
          </w:p>
        </w:tc>
        <w:tc>
          <w:tcPr>
            <w:tcW w:w="1733" w:type="dxa"/>
            <w:vMerge/>
          </w:tcPr>
          <w:p w14:paraId="1D11E061" w14:textId="77777777" w:rsidR="005D77CE" w:rsidRPr="001C1FD1" w:rsidRDefault="005D77CE" w:rsidP="00601D13">
            <w:pPr>
              <w:rPr>
                <w:rFonts w:ascii="Times New Roman" w:hAnsi="Times New Roman" w:cs="Times New Roman"/>
                <w:sz w:val="20"/>
                <w:szCs w:val="20"/>
              </w:rPr>
            </w:pPr>
          </w:p>
        </w:tc>
        <w:tc>
          <w:tcPr>
            <w:tcW w:w="4059" w:type="dxa"/>
          </w:tcPr>
          <w:p w14:paraId="51D9ABC6"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Innovation Strategy</w:t>
            </w:r>
          </w:p>
        </w:tc>
        <w:tc>
          <w:tcPr>
            <w:tcW w:w="8834" w:type="dxa"/>
          </w:tcPr>
          <w:p w14:paraId="269FB029" w14:textId="7EE28F08"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According to the National Food Strategy, alternative food production systems such as vertical farming or alternative proteins could be funded under the Innovation Strategy.</w:t>
            </w:r>
          </w:p>
        </w:tc>
      </w:tr>
      <w:tr w:rsidR="005D77CE" w:rsidRPr="001C1FD1" w14:paraId="51F546F6" w14:textId="77777777" w:rsidTr="00601D13">
        <w:tc>
          <w:tcPr>
            <w:tcW w:w="820" w:type="dxa"/>
            <w:vMerge/>
          </w:tcPr>
          <w:p w14:paraId="479C3BEE" w14:textId="77777777" w:rsidR="005D77CE" w:rsidRPr="001C1FD1" w:rsidRDefault="005D77CE" w:rsidP="00601D13">
            <w:pPr>
              <w:rPr>
                <w:rFonts w:ascii="Times New Roman" w:hAnsi="Times New Roman" w:cs="Times New Roman"/>
                <w:sz w:val="20"/>
                <w:szCs w:val="20"/>
              </w:rPr>
            </w:pPr>
          </w:p>
        </w:tc>
        <w:tc>
          <w:tcPr>
            <w:tcW w:w="1733" w:type="dxa"/>
            <w:vMerge/>
          </w:tcPr>
          <w:p w14:paraId="4FB3FA45" w14:textId="77777777" w:rsidR="005D77CE" w:rsidRPr="001C1FD1" w:rsidRDefault="005D77CE" w:rsidP="00601D13">
            <w:pPr>
              <w:rPr>
                <w:rFonts w:ascii="Times New Roman" w:hAnsi="Times New Roman" w:cs="Times New Roman"/>
                <w:sz w:val="20"/>
                <w:szCs w:val="20"/>
              </w:rPr>
            </w:pPr>
          </w:p>
        </w:tc>
        <w:tc>
          <w:tcPr>
            <w:tcW w:w="4059" w:type="dxa"/>
          </w:tcPr>
          <w:p w14:paraId="4694F69E"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Sustain alliance's strategy (2021-2025)</w:t>
            </w:r>
          </w:p>
        </w:tc>
        <w:tc>
          <w:tcPr>
            <w:tcW w:w="8834" w:type="dxa"/>
          </w:tcPr>
          <w:p w14:paraId="5BC5E529" w14:textId="630A79DE"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strategy aims to provide the local population with good, fair and sustainable food. Different groups of actors should work together to achieve a good food system and food culture.</w:t>
            </w:r>
            <w:r w:rsidR="005D77CE" w:rsidRPr="001C1FD1">
              <w:rPr>
                <w:rFonts w:ascii="Times New Roman" w:hAnsi="Times New Roman" w:cs="Times New Roman"/>
                <w:sz w:val="20"/>
                <w:szCs w:val="20"/>
              </w:rPr>
              <w:t xml:space="preserve"> </w:t>
            </w:r>
          </w:p>
        </w:tc>
      </w:tr>
      <w:tr w:rsidR="005D77CE" w:rsidRPr="001C1FD1" w14:paraId="26043B0D" w14:textId="77777777" w:rsidTr="00601D13">
        <w:tc>
          <w:tcPr>
            <w:tcW w:w="820" w:type="dxa"/>
            <w:vMerge/>
          </w:tcPr>
          <w:p w14:paraId="49B028E1" w14:textId="77777777" w:rsidR="005D77CE" w:rsidRPr="001C1FD1" w:rsidRDefault="005D77CE" w:rsidP="00601D13">
            <w:pPr>
              <w:rPr>
                <w:rFonts w:ascii="Times New Roman" w:hAnsi="Times New Roman" w:cs="Times New Roman"/>
                <w:sz w:val="20"/>
                <w:szCs w:val="20"/>
              </w:rPr>
            </w:pPr>
          </w:p>
        </w:tc>
        <w:tc>
          <w:tcPr>
            <w:tcW w:w="1733" w:type="dxa"/>
            <w:vMerge/>
          </w:tcPr>
          <w:p w14:paraId="061D0D98" w14:textId="77777777" w:rsidR="005D77CE" w:rsidRPr="001C1FD1" w:rsidRDefault="005D77CE" w:rsidP="00601D13">
            <w:pPr>
              <w:rPr>
                <w:rFonts w:ascii="Times New Roman" w:hAnsi="Times New Roman" w:cs="Times New Roman"/>
                <w:sz w:val="20"/>
                <w:szCs w:val="20"/>
              </w:rPr>
            </w:pPr>
          </w:p>
        </w:tc>
        <w:tc>
          <w:tcPr>
            <w:tcW w:w="4059" w:type="dxa"/>
          </w:tcPr>
          <w:p w14:paraId="239F2922"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Carbon and Energy Reduction Strategy</w:t>
            </w:r>
          </w:p>
        </w:tc>
        <w:tc>
          <w:tcPr>
            <w:tcW w:w="8834" w:type="dxa"/>
          </w:tcPr>
          <w:p w14:paraId="2BF9B793" w14:textId="11CAB31F"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strategy contributes to the reduction of carbon emissions to achieve the net-zero target for agriculture.</w:t>
            </w:r>
          </w:p>
        </w:tc>
      </w:tr>
      <w:tr w:rsidR="005D77CE" w:rsidRPr="001C1FD1" w14:paraId="447FE5E0" w14:textId="77777777" w:rsidTr="00601D13">
        <w:tc>
          <w:tcPr>
            <w:tcW w:w="820" w:type="dxa"/>
            <w:vMerge/>
          </w:tcPr>
          <w:p w14:paraId="0B5A217D" w14:textId="77777777" w:rsidR="005D77CE" w:rsidRPr="001C1FD1" w:rsidRDefault="005D77CE" w:rsidP="00601D13">
            <w:pPr>
              <w:rPr>
                <w:rFonts w:ascii="Times New Roman" w:hAnsi="Times New Roman" w:cs="Times New Roman"/>
                <w:sz w:val="20"/>
                <w:szCs w:val="20"/>
              </w:rPr>
            </w:pPr>
          </w:p>
        </w:tc>
        <w:tc>
          <w:tcPr>
            <w:tcW w:w="1733" w:type="dxa"/>
            <w:vMerge/>
          </w:tcPr>
          <w:p w14:paraId="1BC381FE" w14:textId="77777777" w:rsidR="005D77CE" w:rsidRPr="001C1FD1" w:rsidRDefault="005D77CE" w:rsidP="00601D13">
            <w:pPr>
              <w:rPr>
                <w:rFonts w:ascii="Times New Roman" w:hAnsi="Times New Roman" w:cs="Times New Roman"/>
                <w:sz w:val="20"/>
                <w:szCs w:val="20"/>
              </w:rPr>
            </w:pPr>
          </w:p>
        </w:tc>
        <w:tc>
          <w:tcPr>
            <w:tcW w:w="4059" w:type="dxa"/>
          </w:tcPr>
          <w:p w14:paraId="365EAEFD"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Climate Change</w:t>
            </w:r>
          </w:p>
          <w:p w14:paraId="696BDED9"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Adaptation Strategy</w:t>
            </w:r>
          </w:p>
        </w:tc>
        <w:tc>
          <w:tcPr>
            <w:tcW w:w="8834" w:type="dxa"/>
          </w:tcPr>
          <w:p w14:paraId="6A511AD9" w14:textId="4C2E6E23"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strategy recommends actions to address the effects of climate change in order to meet carbon emission targets. Climate change is seen as a risk to food supply. It requires a food supply chain that is resilient to climate change.</w:t>
            </w:r>
          </w:p>
        </w:tc>
      </w:tr>
      <w:tr w:rsidR="005D77CE" w:rsidRPr="001C1FD1" w14:paraId="2EE54AA2" w14:textId="77777777" w:rsidTr="00601D13">
        <w:tc>
          <w:tcPr>
            <w:tcW w:w="820" w:type="dxa"/>
            <w:vMerge/>
          </w:tcPr>
          <w:p w14:paraId="79A2A38E" w14:textId="77777777" w:rsidR="005D77CE" w:rsidRPr="001C1FD1" w:rsidRDefault="005D77CE" w:rsidP="00601D13">
            <w:pPr>
              <w:rPr>
                <w:rFonts w:ascii="Times New Roman" w:hAnsi="Times New Roman" w:cs="Times New Roman"/>
                <w:sz w:val="20"/>
                <w:szCs w:val="20"/>
              </w:rPr>
            </w:pPr>
          </w:p>
        </w:tc>
        <w:tc>
          <w:tcPr>
            <w:tcW w:w="1733" w:type="dxa"/>
            <w:vMerge w:val="restart"/>
          </w:tcPr>
          <w:p w14:paraId="6F696EFA"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Laws and regulations</w:t>
            </w:r>
          </w:p>
        </w:tc>
        <w:tc>
          <w:tcPr>
            <w:tcW w:w="4059" w:type="dxa"/>
          </w:tcPr>
          <w:p w14:paraId="3AD35858"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General Food Law</w:t>
            </w:r>
          </w:p>
        </w:tc>
        <w:tc>
          <w:tcPr>
            <w:tcW w:w="8834" w:type="dxa"/>
          </w:tcPr>
          <w:p w14:paraId="58F0F49F"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Regulates food imports, traceability and labelling.</w:t>
            </w:r>
          </w:p>
        </w:tc>
      </w:tr>
      <w:tr w:rsidR="005D77CE" w:rsidRPr="001C1FD1" w14:paraId="731B4A46" w14:textId="77777777" w:rsidTr="00601D13">
        <w:tc>
          <w:tcPr>
            <w:tcW w:w="820" w:type="dxa"/>
            <w:vMerge/>
          </w:tcPr>
          <w:p w14:paraId="2D6CFEA5" w14:textId="77777777" w:rsidR="005D77CE" w:rsidRPr="001C1FD1" w:rsidRDefault="005D77CE" w:rsidP="00601D13">
            <w:pPr>
              <w:rPr>
                <w:rFonts w:ascii="Times New Roman" w:hAnsi="Times New Roman" w:cs="Times New Roman"/>
                <w:sz w:val="20"/>
                <w:szCs w:val="20"/>
              </w:rPr>
            </w:pPr>
          </w:p>
        </w:tc>
        <w:tc>
          <w:tcPr>
            <w:tcW w:w="1733" w:type="dxa"/>
            <w:vMerge/>
          </w:tcPr>
          <w:p w14:paraId="4971D8F5" w14:textId="77777777" w:rsidR="005D77CE" w:rsidRPr="001C1FD1" w:rsidRDefault="005D77CE" w:rsidP="00601D13">
            <w:pPr>
              <w:rPr>
                <w:rFonts w:ascii="Times New Roman" w:hAnsi="Times New Roman" w:cs="Times New Roman"/>
                <w:b/>
                <w:sz w:val="20"/>
                <w:szCs w:val="20"/>
              </w:rPr>
            </w:pPr>
          </w:p>
        </w:tc>
        <w:tc>
          <w:tcPr>
            <w:tcW w:w="4059" w:type="dxa"/>
          </w:tcPr>
          <w:p w14:paraId="2F9D00C1"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Agricultural Bill</w:t>
            </w:r>
          </w:p>
        </w:tc>
        <w:tc>
          <w:tcPr>
            <w:tcW w:w="8834" w:type="dxa"/>
          </w:tcPr>
          <w:p w14:paraId="3532A61C" w14:textId="58EB8F2F"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Bill provides the legal framework for replacing the CAP's agricultural support schemes. It has the power to implement new approaches to farm payments and land management.</w:t>
            </w:r>
          </w:p>
        </w:tc>
      </w:tr>
      <w:tr w:rsidR="005D77CE" w:rsidRPr="001C1FD1" w14:paraId="7F360551" w14:textId="77777777" w:rsidTr="00601D13">
        <w:tc>
          <w:tcPr>
            <w:tcW w:w="820" w:type="dxa"/>
            <w:vMerge/>
          </w:tcPr>
          <w:p w14:paraId="78FD51EB" w14:textId="77777777" w:rsidR="005D77CE" w:rsidRPr="001C1FD1" w:rsidRDefault="005D77CE" w:rsidP="00601D13">
            <w:pPr>
              <w:rPr>
                <w:rFonts w:ascii="Times New Roman" w:hAnsi="Times New Roman" w:cs="Times New Roman"/>
                <w:sz w:val="20"/>
                <w:szCs w:val="20"/>
              </w:rPr>
            </w:pPr>
          </w:p>
        </w:tc>
        <w:tc>
          <w:tcPr>
            <w:tcW w:w="1733" w:type="dxa"/>
            <w:vMerge/>
          </w:tcPr>
          <w:p w14:paraId="293C9331" w14:textId="77777777" w:rsidR="005D77CE" w:rsidRPr="001C1FD1" w:rsidRDefault="005D77CE" w:rsidP="00601D13">
            <w:pPr>
              <w:rPr>
                <w:rFonts w:ascii="Times New Roman" w:hAnsi="Times New Roman" w:cs="Times New Roman"/>
                <w:b/>
                <w:sz w:val="20"/>
                <w:szCs w:val="20"/>
              </w:rPr>
            </w:pPr>
          </w:p>
        </w:tc>
        <w:tc>
          <w:tcPr>
            <w:tcW w:w="4059" w:type="dxa"/>
          </w:tcPr>
          <w:p w14:paraId="13E78B28"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Agricultural Act</w:t>
            </w:r>
          </w:p>
        </w:tc>
        <w:tc>
          <w:tcPr>
            <w:tcW w:w="8834" w:type="dxa"/>
          </w:tcPr>
          <w:p w14:paraId="34D23488" w14:textId="0AEABF8F"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Act requires ministers to report on food, animal welfare and environmental standards.</w:t>
            </w:r>
          </w:p>
        </w:tc>
      </w:tr>
      <w:tr w:rsidR="005D77CE" w:rsidRPr="001C1FD1" w14:paraId="4304B8B3" w14:textId="77777777" w:rsidTr="00601D13">
        <w:tc>
          <w:tcPr>
            <w:tcW w:w="820" w:type="dxa"/>
            <w:vMerge/>
          </w:tcPr>
          <w:p w14:paraId="5676F24E" w14:textId="77777777" w:rsidR="005D77CE" w:rsidRPr="001C1FD1" w:rsidRDefault="005D77CE" w:rsidP="00601D13">
            <w:pPr>
              <w:rPr>
                <w:rFonts w:ascii="Times New Roman" w:hAnsi="Times New Roman" w:cs="Times New Roman"/>
                <w:sz w:val="20"/>
                <w:szCs w:val="20"/>
              </w:rPr>
            </w:pPr>
          </w:p>
        </w:tc>
        <w:tc>
          <w:tcPr>
            <w:tcW w:w="1733" w:type="dxa"/>
            <w:vMerge/>
          </w:tcPr>
          <w:p w14:paraId="2C3A7A2C" w14:textId="77777777" w:rsidR="005D77CE" w:rsidRPr="001C1FD1" w:rsidRDefault="005D77CE" w:rsidP="00601D13">
            <w:pPr>
              <w:rPr>
                <w:rFonts w:ascii="Times New Roman" w:hAnsi="Times New Roman" w:cs="Times New Roman"/>
                <w:sz w:val="20"/>
                <w:szCs w:val="20"/>
              </w:rPr>
            </w:pPr>
          </w:p>
        </w:tc>
        <w:tc>
          <w:tcPr>
            <w:tcW w:w="4059" w:type="dxa"/>
          </w:tcPr>
          <w:p w14:paraId="5A6DA9AC" w14:textId="766DDBAC" w:rsidR="005D77CE" w:rsidRPr="001C1FD1" w:rsidRDefault="005D77CE" w:rsidP="00AE0570">
            <w:pPr>
              <w:rPr>
                <w:rFonts w:ascii="Times New Roman" w:hAnsi="Times New Roman" w:cs="Times New Roman"/>
                <w:sz w:val="20"/>
                <w:szCs w:val="20"/>
              </w:rPr>
            </w:pPr>
            <w:r w:rsidRPr="001C1FD1">
              <w:rPr>
                <w:rFonts w:ascii="Times New Roman" w:hAnsi="Times New Roman" w:cs="Times New Roman"/>
                <w:sz w:val="20"/>
                <w:szCs w:val="20"/>
              </w:rPr>
              <w:t xml:space="preserve">Environment </w:t>
            </w:r>
            <w:r w:rsidR="00AE0570" w:rsidRPr="001C1FD1">
              <w:rPr>
                <w:rFonts w:ascii="Times New Roman" w:hAnsi="Times New Roman" w:cs="Times New Roman"/>
                <w:sz w:val="20"/>
                <w:szCs w:val="20"/>
              </w:rPr>
              <w:t>Act</w:t>
            </w:r>
          </w:p>
        </w:tc>
        <w:tc>
          <w:tcPr>
            <w:tcW w:w="8834" w:type="dxa"/>
          </w:tcPr>
          <w:p w14:paraId="3C131476"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Bill sets long-term, legally binding environmental targets.</w:t>
            </w:r>
          </w:p>
        </w:tc>
      </w:tr>
      <w:tr w:rsidR="005D77CE" w:rsidRPr="001C1FD1" w14:paraId="5502ACAE" w14:textId="77777777" w:rsidTr="00601D13">
        <w:tc>
          <w:tcPr>
            <w:tcW w:w="820" w:type="dxa"/>
            <w:vMerge/>
          </w:tcPr>
          <w:p w14:paraId="272E8FF5" w14:textId="77777777" w:rsidR="005D77CE" w:rsidRPr="001C1FD1" w:rsidRDefault="005D77CE" w:rsidP="00601D13">
            <w:pPr>
              <w:rPr>
                <w:rFonts w:ascii="Times New Roman" w:hAnsi="Times New Roman" w:cs="Times New Roman"/>
                <w:sz w:val="20"/>
                <w:szCs w:val="20"/>
              </w:rPr>
            </w:pPr>
          </w:p>
        </w:tc>
        <w:tc>
          <w:tcPr>
            <w:tcW w:w="1733" w:type="dxa"/>
            <w:vMerge/>
          </w:tcPr>
          <w:p w14:paraId="4055772E" w14:textId="77777777" w:rsidR="005D77CE" w:rsidRPr="001C1FD1" w:rsidRDefault="005D77CE" w:rsidP="00601D13">
            <w:pPr>
              <w:rPr>
                <w:rFonts w:ascii="Times New Roman" w:hAnsi="Times New Roman" w:cs="Times New Roman"/>
                <w:sz w:val="20"/>
                <w:szCs w:val="20"/>
              </w:rPr>
            </w:pPr>
          </w:p>
        </w:tc>
        <w:tc>
          <w:tcPr>
            <w:tcW w:w="4059" w:type="dxa"/>
          </w:tcPr>
          <w:p w14:paraId="29C9FD00"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Food Environment and Protection</w:t>
            </w:r>
          </w:p>
          <w:p w14:paraId="44FBA1F2"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Act</w:t>
            </w:r>
          </w:p>
        </w:tc>
        <w:tc>
          <w:tcPr>
            <w:tcW w:w="8834" w:type="dxa"/>
          </w:tcPr>
          <w:p w14:paraId="04809C8E" w14:textId="1F4392B2"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Act prohibits activities that endanger the food being consumed.</w:t>
            </w:r>
          </w:p>
        </w:tc>
      </w:tr>
      <w:tr w:rsidR="005D77CE" w:rsidRPr="001C1FD1" w14:paraId="5655F8F3" w14:textId="77777777" w:rsidTr="00601D13">
        <w:tc>
          <w:tcPr>
            <w:tcW w:w="820" w:type="dxa"/>
            <w:vMerge/>
          </w:tcPr>
          <w:p w14:paraId="62A778C8" w14:textId="77777777" w:rsidR="005D77CE" w:rsidRPr="001C1FD1" w:rsidRDefault="005D77CE" w:rsidP="00601D13">
            <w:pPr>
              <w:rPr>
                <w:rFonts w:ascii="Times New Roman" w:hAnsi="Times New Roman" w:cs="Times New Roman"/>
                <w:sz w:val="20"/>
                <w:szCs w:val="20"/>
              </w:rPr>
            </w:pPr>
          </w:p>
        </w:tc>
        <w:tc>
          <w:tcPr>
            <w:tcW w:w="1733" w:type="dxa"/>
            <w:vMerge/>
          </w:tcPr>
          <w:p w14:paraId="4DD18E3C" w14:textId="77777777" w:rsidR="005D77CE" w:rsidRPr="001C1FD1" w:rsidRDefault="005D77CE" w:rsidP="00601D13">
            <w:pPr>
              <w:rPr>
                <w:rFonts w:ascii="Times New Roman" w:hAnsi="Times New Roman" w:cs="Times New Roman"/>
                <w:sz w:val="20"/>
                <w:szCs w:val="20"/>
              </w:rPr>
            </w:pPr>
          </w:p>
        </w:tc>
        <w:tc>
          <w:tcPr>
            <w:tcW w:w="4059" w:type="dxa"/>
          </w:tcPr>
          <w:p w14:paraId="7B4A7E1E"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Food Safety Act</w:t>
            </w:r>
          </w:p>
        </w:tc>
        <w:tc>
          <w:tcPr>
            <w:tcW w:w="8834" w:type="dxa"/>
          </w:tcPr>
          <w:p w14:paraId="73D53B6F" w14:textId="623A7272"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Act provides the framework for all national food legislation. It ensures that food is safe to eat.</w:t>
            </w:r>
          </w:p>
        </w:tc>
      </w:tr>
      <w:tr w:rsidR="005D77CE" w:rsidRPr="001C1FD1" w14:paraId="7446710A" w14:textId="77777777" w:rsidTr="00601D13">
        <w:tc>
          <w:tcPr>
            <w:tcW w:w="820" w:type="dxa"/>
            <w:vMerge/>
          </w:tcPr>
          <w:p w14:paraId="3B3C6436" w14:textId="77777777" w:rsidR="005D77CE" w:rsidRPr="001C1FD1" w:rsidRDefault="005D77CE" w:rsidP="00601D13">
            <w:pPr>
              <w:rPr>
                <w:rFonts w:ascii="Times New Roman" w:hAnsi="Times New Roman" w:cs="Times New Roman"/>
                <w:sz w:val="20"/>
                <w:szCs w:val="20"/>
              </w:rPr>
            </w:pPr>
          </w:p>
        </w:tc>
        <w:tc>
          <w:tcPr>
            <w:tcW w:w="1733" w:type="dxa"/>
            <w:vMerge/>
          </w:tcPr>
          <w:p w14:paraId="16DD2E9B" w14:textId="77777777" w:rsidR="005D77CE" w:rsidRPr="001C1FD1" w:rsidRDefault="005D77CE" w:rsidP="00601D13">
            <w:pPr>
              <w:rPr>
                <w:rFonts w:ascii="Times New Roman" w:hAnsi="Times New Roman" w:cs="Times New Roman"/>
                <w:sz w:val="20"/>
                <w:szCs w:val="20"/>
              </w:rPr>
            </w:pPr>
          </w:p>
        </w:tc>
        <w:tc>
          <w:tcPr>
            <w:tcW w:w="4059" w:type="dxa"/>
          </w:tcPr>
          <w:p w14:paraId="3E51B29F"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Food Standards Act</w:t>
            </w:r>
          </w:p>
        </w:tc>
        <w:tc>
          <w:tcPr>
            <w:tcW w:w="8834" w:type="dxa"/>
          </w:tcPr>
          <w:p w14:paraId="5F3E4E15" w14:textId="227C5795"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main purpose of this Act is to establish a Food Standard Agency with functions and powers in relation to food safety and standards.</w:t>
            </w:r>
          </w:p>
        </w:tc>
      </w:tr>
      <w:tr w:rsidR="005D77CE" w:rsidRPr="001C1FD1" w14:paraId="52660313" w14:textId="77777777" w:rsidTr="00601D13">
        <w:tc>
          <w:tcPr>
            <w:tcW w:w="820" w:type="dxa"/>
            <w:vMerge/>
          </w:tcPr>
          <w:p w14:paraId="4D6B7EAC" w14:textId="77777777" w:rsidR="005D77CE" w:rsidRPr="001C1FD1" w:rsidRDefault="005D77CE" w:rsidP="00601D13">
            <w:pPr>
              <w:rPr>
                <w:rFonts w:ascii="Times New Roman" w:hAnsi="Times New Roman" w:cs="Times New Roman"/>
                <w:sz w:val="20"/>
                <w:szCs w:val="20"/>
              </w:rPr>
            </w:pPr>
          </w:p>
        </w:tc>
        <w:tc>
          <w:tcPr>
            <w:tcW w:w="1733" w:type="dxa"/>
            <w:vMerge/>
          </w:tcPr>
          <w:p w14:paraId="2FE77802" w14:textId="77777777" w:rsidR="005D77CE" w:rsidRPr="001C1FD1" w:rsidRDefault="005D77CE" w:rsidP="00601D13">
            <w:pPr>
              <w:rPr>
                <w:rFonts w:ascii="Times New Roman" w:hAnsi="Times New Roman" w:cs="Times New Roman"/>
                <w:sz w:val="20"/>
                <w:szCs w:val="20"/>
              </w:rPr>
            </w:pPr>
          </w:p>
        </w:tc>
        <w:tc>
          <w:tcPr>
            <w:tcW w:w="4059" w:type="dxa"/>
          </w:tcPr>
          <w:p w14:paraId="5DF3B14D"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Food Information Regulations 2014</w:t>
            </w:r>
          </w:p>
        </w:tc>
        <w:tc>
          <w:tcPr>
            <w:tcW w:w="8834" w:type="dxa"/>
          </w:tcPr>
          <w:p w14:paraId="68E5C93C"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Regulates the packaging, labelling, marketing and advertising of food.</w:t>
            </w:r>
          </w:p>
        </w:tc>
      </w:tr>
      <w:tr w:rsidR="005D77CE" w:rsidRPr="001C1FD1" w14:paraId="6266FEE9" w14:textId="77777777" w:rsidTr="00601D13">
        <w:tc>
          <w:tcPr>
            <w:tcW w:w="820" w:type="dxa"/>
            <w:vMerge/>
          </w:tcPr>
          <w:p w14:paraId="2E90C88B" w14:textId="77777777" w:rsidR="005D77CE" w:rsidRPr="001C1FD1" w:rsidRDefault="005D77CE" w:rsidP="00601D13">
            <w:pPr>
              <w:rPr>
                <w:rFonts w:ascii="Times New Roman" w:hAnsi="Times New Roman" w:cs="Times New Roman"/>
                <w:sz w:val="20"/>
                <w:szCs w:val="20"/>
              </w:rPr>
            </w:pPr>
          </w:p>
        </w:tc>
        <w:tc>
          <w:tcPr>
            <w:tcW w:w="1733" w:type="dxa"/>
            <w:vMerge/>
          </w:tcPr>
          <w:p w14:paraId="036A51C5" w14:textId="77777777" w:rsidR="005D77CE" w:rsidRPr="001C1FD1" w:rsidRDefault="005D77CE" w:rsidP="00601D13">
            <w:pPr>
              <w:rPr>
                <w:rFonts w:ascii="Times New Roman" w:hAnsi="Times New Roman" w:cs="Times New Roman"/>
                <w:sz w:val="20"/>
                <w:szCs w:val="20"/>
              </w:rPr>
            </w:pPr>
          </w:p>
        </w:tc>
        <w:tc>
          <w:tcPr>
            <w:tcW w:w="4059" w:type="dxa"/>
          </w:tcPr>
          <w:p w14:paraId="20CF9ACE"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Fish Labelling Regulations 2013</w:t>
            </w:r>
          </w:p>
        </w:tc>
        <w:tc>
          <w:tcPr>
            <w:tcW w:w="8834" w:type="dxa"/>
          </w:tcPr>
          <w:p w14:paraId="57729911" w14:textId="7BDE3CFB"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Proposes rules for the labelling of aquaculture products.</w:t>
            </w:r>
          </w:p>
        </w:tc>
      </w:tr>
      <w:tr w:rsidR="005D77CE" w:rsidRPr="001C1FD1" w14:paraId="6C86DEEA" w14:textId="77777777" w:rsidTr="00601D13">
        <w:tc>
          <w:tcPr>
            <w:tcW w:w="820" w:type="dxa"/>
            <w:vMerge/>
          </w:tcPr>
          <w:p w14:paraId="244E1367" w14:textId="77777777" w:rsidR="005D77CE" w:rsidRPr="001C1FD1" w:rsidRDefault="005D77CE" w:rsidP="00601D13">
            <w:pPr>
              <w:rPr>
                <w:rFonts w:ascii="Times New Roman" w:hAnsi="Times New Roman" w:cs="Times New Roman"/>
                <w:sz w:val="20"/>
                <w:szCs w:val="20"/>
              </w:rPr>
            </w:pPr>
          </w:p>
        </w:tc>
        <w:tc>
          <w:tcPr>
            <w:tcW w:w="1733" w:type="dxa"/>
            <w:vMerge/>
          </w:tcPr>
          <w:p w14:paraId="624B1954" w14:textId="77777777" w:rsidR="005D77CE" w:rsidRPr="001C1FD1" w:rsidRDefault="005D77CE" w:rsidP="00601D13">
            <w:pPr>
              <w:rPr>
                <w:rFonts w:ascii="Times New Roman" w:hAnsi="Times New Roman" w:cs="Times New Roman"/>
                <w:sz w:val="20"/>
                <w:szCs w:val="20"/>
              </w:rPr>
            </w:pPr>
          </w:p>
        </w:tc>
        <w:tc>
          <w:tcPr>
            <w:tcW w:w="4059" w:type="dxa"/>
          </w:tcPr>
          <w:p w14:paraId="76178D38"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Animal Feed Law</w:t>
            </w:r>
          </w:p>
        </w:tc>
        <w:tc>
          <w:tcPr>
            <w:tcW w:w="8834" w:type="dxa"/>
          </w:tcPr>
          <w:p w14:paraId="00919828" w14:textId="5A7497B1"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Regulates the primary production up to the placing on the market of animal feed.</w:t>
            </w:r>
          </w:p>
        </w:tc>
      </w:tr>
      <w:tr w:rsidR="005D77CE" w:rsidRPr="001C1FD1" w14:paraId="1A41A202" w14:textId="77777777" w:rsidTr="00601D13">
        <w:tc>
          <w:tcPr>
            <w:tcW w:w="820" w:type="dxa"/>
            <w:vMerge/>
          </w:tcPr>
          <w:p w14:paraId="0D22B38B" w14:textId="77777777" w:rsidR="005D77CE" w:rsidRPr="001C1FD1" w:rsidRDefault="005D77CE" w:rsidP="00601D13">
            <w:pPr>
              <w:rPr>
                <w:rFonts w:ascii="Times New Roman" w:hAnsi="Times New Roman" w:cs="Times New Roman"/>
                <w:sz w:val="20"/>
                <w:szCs w:val="20"/>
              </w:rPr>
            </w:pPr>
          </w:p>
        </w:tc>
        <w:tc>
          <w:tcPr>
            <w:tcW w:w="1733" w:type="dxa"/>
            <w:vMerge/>
          </w:tcPr>
          <w:p w14:paraId="074E962B" w14:textId="77777777" w:rsidR="005D77CE" w:rsidRPr="001C1FD1" w:rsidRDefault="005D77CE" w:rsidP="00601D13">
            <w:pPr>
              <w:rPr>
                <w:rFonts w:ascii="Times New Roman" w:hAnsi="Times New Roman" w:cs="Times New Roman"/>
                <w:sz w:val="20"/>
                <w:szCs w:val="20"/>
              </w:rPr>
            </w:pPr>
          </w:p>
        </w:tc>
        <w:tc>
          <w:tcPr>
            <w:tcW w:w="4059" w:type="dxa"/>
          </w:tcPr>
          <w:p w14:paraId="6CE3ABB6"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Employment law</w:t>
            </w:r>
          </w:p>
        </w:tc>
        <w:tc>
          <w:tcPr>
            <w:tcW w:w="8834" w:type="dxa"/>
          </w:tcPr>
          <w:p w14:paraId="753F58E1"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Regulates employment rights, contracts, working hours, etc. </w:t>
            </w:r>
          </w:p>
        </w:tc>
      </w:tr>
      <w:tr w:rsidR="005D77CE" w:rsidRPr="001C1FD1" w14:paraId="1C830DE4" w14:textId="77777777" w:rsidTr="00601D13">
        <w:tc>
          <w:tcPr>
            <w:tcW w:w="820" w:type="dxa"/>
            <w:vMerge/>
          </w:tcPr>
          <w:p w14:paraId="62F0DA5A" w14:textId="77777777" w:rsidR="005D77CE" w:rsidRPr="001C1FD1" w:rsidRDefault="005D77CE" w:rsidP="00601D13">
            <w:pPr>
              <w:rPr>
                <w:rFonts w:ascii="Times New Roman" w:hAnsi="Times New Roman" w:cs="Times New Roman"/>
                <w:sz w:val="20"/>
                <w:szCs w:val="20"/>
              </w:rPr>
            </w:pPr>
          </w:p>
        </w:tc>
        <w:tc>
          <w:tcPr>
            <w:tcW w:w="1733" w:type="dxa"/>
            <w:vMerge/>
          </w:tcPr>
          <w:p w14:paraId="4CF58E4E" w14:textId="77777777" w:rsidR="005D77CE" w:rsidRPr="001C1FD1" w:rsidRDefault="005D77CE" w:rsidP="00601D13">
            <w:pPr>
              <w:rPr>
                <w:rFonts w:ascii="Times New Roman" w:hAnsi="Times New Roman" w:cs="Times New Roman"/>
                <w:sz w:val="20"/>
                <w:szCs w:val="20"/>
              </w:rPr>
            </w:pPr>
          </w:p>
        </w:tc>
        <w:tc>
          <w:tcPr>
            <w:tcW w:w="4059" w:type="dxa"/>
          </w:tcPr>
          <w:p w14:paraId="0361177D" w14:textId="5F2AC39A" w:rsidR="005D77CE" w:rsidRPr="001C1FD1" w:rsidRDefault="00AE0570" w:rsidP="00601D13">
            <w:pPr>
              <w:rPr>
                <w:rFonts w:ascii="Times New Roman" w:hAnsi="Times New Roman" w:cs="Times New Roman"/>
                <w:sz w:val="20"/>
                <w:szCs w:val="20"/>
              </w:rPr>
            </w:pPr>
            <w:r w:rsidRPr="001C1FD1">
              <w:rPr>
                <w:rFonts w:ascii="Times New Roman" w:hAnsi="Times New Roman" w:cs="Times New Roman"/>
                <w:sz w:val="20"/>
                <w:szCs w:val="20"/>
              </w:rPr>
              <w:t>Regulation on Nutrient Flow</w:t>
            </w:r>
          </w:p>
        </w:tc>
        <w:tc>
          <w:tcPr>
            <w:tcW w:w="8834" w:type="dxa"/>
          </w:tcPr>
          <w:p w14:paraId="3ECEBF06" w14:textId="47C323D5"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Regulates food businesses that want to sell food. Food businesses must comply with nutritional rules.</w:t>
            </w:r>
          </w:p>
        </w:tc>
      </w:tr>
      <w:tr w:rsidR="005D77CE" w:rsidRPr="001C1FD1" w14:paraId="623B5904" w14:textId="77777777" w:rsidTr="00601D13">
        <w:tc>
          <w:tcPr>
            <w:tcW w:w="820" w:type="dxa"/>
            <w:vMerge/>
          </w:tcPr>
          <w:p w14:paraId="6AB8ACF5" w14:textId="77777777" w:rsidR="005D77CE" w:rsidRPr="001C1FD1" w:rsidRDefault="005D77CE" w:rsidP="00601D13">
            <w:pPr>
              <w:rPr>
                <w:rFonts w:ascii="Times New Roman" w:hAnsi="Times New Roman" w:cs="Times New Roman"/>
                <w:sz w:val="20"/>
                <w:szCs w:val="20"/>
              </w:rPr>
            </w:pPr>
          </w:p>
        </w:tc>
        <w:tc>
          <w:tcPr>
            <w:tcW w:w="1733" w:type="dxa"/>
            <w:vMerge/>
          </w:tcPr>
          <w:p w14:paraId="49D017A2" w14:textId="77777777" w:rsidR="005D77CE" w:rsidRPr="001C1FD1" w:rsidRDefault="005D77CE" w:rsidP="00601D13">
            <w:pPr>
              <w:rPr>
                <w:rFonts w:ascii="Times New Roman" w:hAnsi="Times New Roman" w:cs="Times New Roman"/>
                <w:sz w:val="20"/>
                <w:szCs w:val="20"/>
              </w:rPr>
            </w:pPr>
          </w:p>
        </w:tc>
        <w:tc>
          <w:tcPr>
            <w:tcW w:w="4059" w:type="dxa"/>
          </w:tcPr>
          <w:p w14:paraId="4F277984"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Control of Substances Hazardous to Health (COSHH)</w:t>
            </w:r>
          </w:p>
        </w:tc>
        <w:tc>
          <w:tcPr>
            <w:tcW w:w="8834" w:type="dxa"/>
          </w:tcPr>
          <w:p w14:paraId="386DAAB9" w14:textId="0E01E061"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This law requires employers to control substances that may be hazardous to health.</w:t>
            </w:r>
          </w:p>
        </w:tc>
      </w:tr>
      <w:tr w:rsidR="00AE0570" w:rsidRPr="001C1FD1" w14:paraId="6538188C" w14:textId="77777777" w:rsidTr="00601D13">
        <w:tc>
          <w:tcPr>
            <w:tcW w:w="820" w:type="dxa"/>
            <w:vMerge/>
          </w:tcPr>
          <w:p w14:paraId="60903F8E" w14:textId="77777777" w:rsidR="00AE0570" w:rsidRPr="001C1FD1" w:rsidRDefault="00AE0570" w:rsidP="00601D13">
            <w:pPr>
              <w:rPr>
                <w:rFonts w:ascii="Times New Roman" w:hAnsi="Times New Roman" w:cs="Times New Roman"/>
                <w:sz w:val="20"/>
                <w:szCs w:val="20"/>
              </w:rPr>
            </w:pPr>
          </w:p>
        </w:tc>
        <w:tc>
          <w:tcPr>
            <w:tcW w:w="1733" w:type="dxa"/>
            <w:vMerge/>
          </w:tcPr>
          <w:p w14:paraId="18E30FD1" w14:textId="77777777" w:rsidR="00AE0570" w:rsidRPr="001C1FD1" w:rsidRDefault="00AE0570" w:rsidP="00601D13">
            <w:pPr>
              <w:rPr>
                <w:rFonts w:ascii="Times New Roman" w:hAnsi="Times New Roman" w:cs="Times New Roman"/>
                <w:sz w:val="20"/>
                <w:szCs w:val="20"/>
              </w:rPr>
            </w:pPr>
          </w:p>
        </w:tc>
        <w:tc>
          <w:tcPr>
            <w:tcW w:w="4059" w:type="dxa"/>
          </w:tcPr>
          <w:p w14:paraId="59E2879C" w14:textId="6A29EFEB" w:rsidR="00AE0570" w:rsidRPr="001C1FD1" w:rsidRDefault="00AE0570" w:rsidP="00480B2E">
            <w:pPr>
              <w:rPr>
                <w:rFonts w:ascii="Times New Roman" w:hAnsi="Times New Roman" w:cs="Times New Roman"/>
                <w:sz w:val="20"/>
                <w:szCs w:val="20"/>
              </w:rPr>
            </w:pPr>
            <w:r w:rsidRPr="001C1FD1">
              <w:rPr>
                <w:rFonts w:ascii="Times New Roman" w:hAnsi="Times New Roman" w:cs="Times New Roman"/>
                <w:sz w:val="20"/>
                <w:szCs w:val="20"/>
              </w:rPr>
              <w:t xml:space="preserve">Labour </w:t>
            </w:r>
            <w:r w:rsidR="00480B2E" w:rsidRPr="001C1FD1">
              <w:rPr>
                <w:rFonts w:ascii="Times New Roman" w:hAnsi="Times New Roman" w:cs="Times New Roman"/>
                <w:sz w:val="20"/>
                <w:szCs w:val="20"/>
              </w:rPr>
              <w:t>Law</w:t>
            </w:r>
          </w:p>
        </w:tc>
        <w:tc>
          <w:tcPr>
            <w:tcW w:w="8834" w:type="dxa"/>
          </w:tcPr>
          <w:p w14:paraId="62795ED6" w14:textId="58F204D2" w:rsidR="00AE0570" w:rsidRPr="001C1FD1" w:rsidRDefault="00480B2E" w:rsidP="00601D13">
            <w:pPr>
              <w:rPr>
                <w:rFonts w:ascii="Times New Roman" w:hAnsi="Times New Roman" w:cs="Times New Roman"/>
                <w:sz w:val="20"/>
                <w:szCs w:val="20"/>
              </w:rPr>
            </w:pPr>
            <w:r w:rsidRPr="001C1FD1">
              <w:rPr>
                <w:rFonts w:ascii="Times New Roman" w:hAnsi="Times New Roman" w:cs="Times New Roman"/>
                <w:sz w:val="20"/>
                <w:szCs w:val="20"/>
              </w:rPr>
              <w:t>The legislation aims to safeguard the rights of both employers and employees. It provides measures concerning dismissal, holidays, pay, discrimination and various other aspects.</w:t>
            </w:r>
          </w:p>
        </w:tc>
      </w:tr>
      <w:tr w:rsidR="00AE0570" w:rsidRPr="001C1FD1" w14:paraId="5D16880C" w14:textId="77777777" w:rsidTr="00601D13">
        <w:tc>
          <w:tcPr>
            <w:tcW w:w="820" w:type="dxa"/>
            <w:vMerge/>
          </w:tcPr>
          <w:p w14:paraId="14B56740" w14:textId="77777777" w:rsidR="00AE0570" w:rsidRPr="001C1FD1" w:rsidRDefault="00AE0570" w:rsidP="00601D13">
            <w:pPr>
              <w:rPr>
                <w:rFonts w:ascii="Times New Roman" w:hAnsi="Times New Roman" w:cs="Times New Roman"/>
                <w:sz w:val="20"/>
                <w:szCs w:val="20"/>
              </w:rPr>
            </w:pPr>
          </w:p>
        </w:tc>
        <w:tc>
          <w:tcPr>
            <w:tcW w:w="1733" w:type="dxa"/>
            <w:vMerge/>
          </w:tcPr>
          <w:p w14:paraId="0E46BB93" w14:textId="77777777" w:rsidR="00AE0570" w:rsidRPr="001C1FD1" w:rsidRDefault="00AE0570" w:rsidP="00601D13">
            <w:pPr>
              <w:rPr>
                <w:rFonts w:ascii="Times New Roman" w:hAnsi="Times New Roman" w:cs="Times New Roman"/>
                <w:sz w:val="20"/>
                <w:szCs w:val="20"/>
              </w:rPr>
            </w:pPr>
          </w:p>
        </w:tc>
        <w:tc>
          <w:tcPr>
            <w:tcW w:w="4059" w:type="dxa"/>
          </w:tcPr>
          <w:p w14:paraId="4A96A828" w14:textId="2A1EBDEF" w:rsidR="00AE0570" w:rsidRPr="001C1FD1" w:rsidRDefault="00AE0570" w:rsidP="00601D13">
            <w:pPr>
              <w:rPr>
                <w:rFonts w:ascii="Times New Roman" w:hAnsi="Times New Roman" w:cs="Times New Roman"/>
                <w:sz w:val="20"/>
                <w:szCs w:val="20"/>
              </w:rPr>
            </w:pPr>
            <w:r w:rsidRPr="001C1FD1">
              <w:rPr>
                <w:rFonts w:ascii="Times New Roman" w:hAnsi="Times New Roman" w:cs="Times New Roman"/>
                <w:sz w:val="20"/>
                <w:szCs w:val="20"/>
              </w:rPr>
              <w:t>Water Supply (Water Quality) Regulations</w:t>
            </w:r>
          </w:p>
        </w:tc>
        <w:tc>
          <w:tcPr>
            <w:tcW w:w="8834" w:type="dxa"/>
          </w:tcPr>
          <w:p w14:paraId="10BDD163" w14:textId="10C7B694" w:rsidR="00AE0570" w:rsidRPr="001C1FD1" w:rsidRDefault="00480B2E" w:rsidP="00601D13">
            <w:pPr>
              <w:rPr>
                <w:rFonts w:ascii="Times New Roman" w:hAnsi="Times New Roman" w:cs="Times New Roman"/>
                <w:sz w:val="20"/>
                <w:szCs w:val="20"/>
              </w:rPr>
            </w:pPr>
            <w:r w:rsidRPr="001C1FD1">
              <w:rPr>
                <w:rFonts w:ascii="Times New Roman" w:hAnsi="Times New Roman" w:cs="Times New Roman"/>
                <w:sz w:val="20"/>
                <w:szCs w:val="20"/>
              </w:rPr>
              <w:t>The legislation governs the provision of water by every water provider.</w:t>
            </w:r>
          </w:p>
        </w:tc>
      </w:tr>
      <w:tr w:rsidR="005D77CE" w:rsidRPr="001C1FD1" w14:paraId="38125B28" w14:textId="77777777" w:rsidTr="00601D13">
        <w:tc>
          <w:tcPr>
            <w:tcW w:w="820" w:type="dxa"/>
            <w:vMerge/>
          </w:tcPr>
          <w:p w14:paraId="19D2D82E" w14:textId="77777777" w:rsidR="005D77CE" w:rsidRPr="001C1FD1" w:rsidRDefault="005D77CE" w:rsidP="00601D13">
            <w:pPr>
              <w:rPr>
                <w:rFonts w:ascii="Times New Roman" w:hAnsi="Times New Roman" w:cs="Times New Roman"/>
                <w:sz w:val="20"/>
                <w:szCs w:val="20"/>
              </w:rPr>
            </w:pPr>
          </w:p>
        </w:tc>
        <w:tc>
          <w:tcPr>
            <w:tcW w:w="1733" w:type="dxa"/>
            <w:vMerge/>
          </w:tcPr>
          <w:p w14:paraId="48BC1B80" w14:textId="77777777" w:rsidR="005D77CE" w:rsidRPr="001C1FD1" w:rsidRDefault="005D77CE" w:rsidP="00601D13">
            <w:pPr>
              <w:rPr>
                <w:rFonts w:ascii="Times New Roman" w:hAnsi="Times New Roman" w:cs="Times New Roman"/>
                <w:sz w:val="20"/>
                <w:szCs w:val="20"/>
              </w:rPr>
            </w:pPr>
          </w:p>
        </w:tc>
        <w:tc>
          <w:tcPr>
            <w:tcW w:w="4059" w:type="dxa"/>
          </w:tcPr>
          <w:p w14:paraId="7377DF94"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Climate Change Act 2008</w:t>
            </w:r>
          </w:p>
        </w:tc>
        <w:tc>
          <w:tcPr>
            <w:tcW w:w="8834" w:type="dxa"/>
          </w:tcPr>
          <w:p w14:paraId="58C9280D" w14:textId="66AB7D4C"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Act sets targets for reducing greenhouse gas emissions and establishes a Committee on Climate Change.</w:t>
            </w:r>
          </w:p>
        </w:tc>
      </w:tr>
      <w:tr w:rsidR="005D77CE" w:rsidRPr="001C1FD1" w14:paraId="2974FE16" w14:textId="77777777" w:rsidTr="00601D13">
        <w:tc>
          <w:tcPr>
            <w:tcW w:w="820" w:type="dxa"/>
            <w:vMerge/>
          </w:tcPr>
          <w:p w14:paraId="333FDE9B" w14:textId="77777777" w:rsidR="005D77CE" w:rsidRPr="001C1FD1" w:rsidRDefault="005D77CE" w:rsidP="00601D13">
            <w:pPr>
              <w:rPr>
                <w:rFonts w:ascii="Times New Roman" w:hAnsi="Times New Roman" w:cs="Times New Roman"/>
                <w:sz w:val="20"/>
                <w:szCs w:val="20"/>
              </w:rPr>
            </w:pPr>
          </w:p>
        </w:tc>
        <w:tc>
          <w:tcPr>
            <w:tcW w:w="1733" w:type="dxa"/>
            <w:vMerge w:val="restart"/>
          </w:tcPr>
          <w:p w14:paraId="344BA851"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Statutory requirements</w:t>
            </w:r>
          </w:p>
        </w:tc>
        <w:tc>
          <w:tcPr>
            <w:tcW w:w="4059" w:type="dxa"/>
          </w:tcPr>
          <w:p w14:paraId="5584F441"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Food Standards: Labelling and composition</w:t>
            </w:r>
          </w:p>
        </w:tc>
        <w:tc>
          <w:tcPr>
            <w:tcW w:w="8834" w:type="dxa"/>
          </w:tcPr>
          <w:p w14:paraId="689B50BB" w14:textId="1FA0A6B7"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Provides legal standards for the labelling and composition of foods such as fish.</w:t>
            </w:r>
          </w:p>
        </w:tc>
      </w:tr>
      <w:tr w:rsidR="005D77CE" w:rsidRPr="001C1FD1" w14:paraId="61934270" w14:textId="77777777" w:rsidTr="00601D13">
        <w:tc>
          <w:tcPr>
            <w:tcW w:w="820" w:type="dxa"/>
            <w:vMerge/>
          </w:tcPr>
          <w:p w14:paraId="084457E7" w14:textId="77777777" w:rsidR="005D77CE" w:rsidRPr="001C1FD1" w:rsidRDefault="005D77CE" w:rsidP="00601D13">
            <w:pPr>
              <w:rPr>
                <w:rFonts w:ascii="Times New Roman" w:hAnsi="Times New Roman" w:cs="Times New Roman"/>
                <w:sz w:val="20"/>
                <w:szCs w:val="20"/>
              </w:rPr>
            </w:pPr>
          </w:p>
        </w:tc>
        <w:tc>
          <w:tcPr>
            <w:tcW w:w="1733" w:type="dxa"/>
            <w:vMerge/>
          </w:tcPr>
          <w:p w14:paraId="40ECFE74" w14:textId="77777777" w:rsidR="005D77CE" w:rsidRPr="001C1FD1" w:rsidRDefault="005D77CE" w:rsidP="00601D13">
            <w:pPr>
              <w:rPr>
                <w:rFonts w:ascii="Times New Roman" w:hAnsi="Times New Roman" w:cs="Times New Roman"/>
                <w:b/>
                <w:sz w:val="20"/>
                <w:szCs w:val="20"/>
              </w:rPr>
            </w:pPr>
          </w:p>
        </w:tc>
        <w:tc>
          <w:tcPr>
            <w:tcW w:w="4059" w:type="dxa"/>
          </w:tcPr>
          <w:p w14:paraId="5EEA7132"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National Planning Policy Framework</w:t>
            </w:r>
          </w:p>
        </w:tc>
        <w:tc>
          <w:tcPr>
            <w:tcW w:w="8834" w:type="dxa"/>
          </w:tcPr>
          <w:p w14:paraId="630568D3" w14:textId="321BB058"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This framework sets out the Government's planning policy for England and how it should be applied. Planning policies should aim to create healthy, inclusive and safe places and provide access to healthier food and allotments.</w:t>
            </w:r>
          </w:p>
        </w:tc>
      </w:tr>
      <w:tr w:rsidR="005D77CE" w:rsidRPr="001C1FD1" w14:paraId="0417BCF7" w14:textId="77777777" w:rsidTr="00601D13">
        <w:tc>
          <w:tcPr>
            <w:tcW w:w="820" w:type="dxa"/>
            <w:vMerge/>
          </w:tcPr>
          <w:p w14:paraId="6968B015" w14:textId="77777777" w:rsidR="005D77CE" w:rsidRPr="001C1FD1" w:rsidRDefault="005D77CE" w:rsidP="00601D13">
            <w:pPr>
              <w:rPr>
                <w:rFonts w:ascii="Times New Roman" w:hAnsi="Times New Roman" w:cs="Times New Roman"/>
                <w:sz w:val="20"/>
                <w:szCs w:val="20"/>
              </w:rPr>
            </w:pPr>
          </w:p>
        </w:tc>
        <w:tc>
          <w:tcPr>
            <w:tcW w:w="1733" w:type="dxa"/>
            <w:vMerge/>
          </w:tcPr>
          <w:p w14:paraId="7037F6F5" w14:textId="77777777" w:rsidR="005D77CE" w:rsidRPr="001C1FD1" w:rsidRDefault="005D77CE" w:rsidP="00601D13">
            <w:pPr>
              <w:rPr>
                <w:rFonts w:ascii="Times New Roman" w:hAnsi="Times New Roman" w:cs="Times New Roman"/>
                <w:sz w:val="20"/>
                <w:szCs w:val="20"/>
              </w:rPr>
            </w:pPr>
          </w:p>
        </w:tc>
        <w:tc>
          <w:tcPr>
            <w:tcW w:w="4059" w:type="dxa"/>
          </w:tcPr>
          <w:p w14:paraId="2E0A1356"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Planning practice guidance</w:t>
            </w:r>
          </w:p>
        </w:tc>
        <w:tc>
          <w:tcPr>
            <w:tcW w:w="8834" w:type="dxa"/>
          </w:tcPr>
          <w:p w14:paraId="5394874F" w14:textId="3EC61CD0"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In particular, PPG3 and PPG17 aim to maximise the reuse of urban brownfield land for new housing and to protect urban open spaces while maintaining the quality of life in urban areas. PPG1 controls development within the urban fringe and has implications for land values and the form of urban areas. They focus on urban agriculture.</w:t>
            </w:r>
          </w:p>
        </w:tc>
      </w:tr>
      <w:tr w:rsidR="005D77CE" w:rsidRPr="001C1FD1" w14:paraId="7670E2FB" w14:textId="77777777" w:rsidTr="00601D13">
        <w:tc>
          <w:tcPr>
            <w:tcW w:w="820" w:type="dxa"/>
            <w:vMerge/>
          </w:tcPr>
          <w:p w14:paraId="1DB90C5A" w14:textId="77777777" w:rsidR="005D77CE" w:rsidRPr="001C1FD1" w:rsidRDefault="005D77CE" w:rsidP="00601D13">
            <w:pPr>
              <w:rPr>
                <w:rFonts w:ascii="Times New Roman" w:hAnsi="Times New Roman" w:cs="Times New Roman"/>
                <w:sz w:val="20"/>
                <w:szCs w:val="20"/>
              </w:rPr>
            </w:pPr>
          </w:p>
        </w:tc>
        <w:tc>
          <w:tcPr>
            <w:tcW w:w="1733" w:type="dxa"/>
            <w:vMerge/>
          </w:tcPr>
          <w:p w14:paraId="5F1B8A25" w14:textId="77777777" w:rsidR="005D77CE" w:rsidRPr="001C1FD1" w:rsidRDefault="005D77CE" w:rsidP="00601D13">
            <w:pPr>
              <w:rPr>
                <w:rFonts w:ascii="Times New Roman" w:hAnsi="Times New Roman" w:cs="Times New Roman"/>
                <w:sz w:val="20"/>
                <w:szCs w:val="20"/>
              </w:rPr>
            </w:pPr>
          </w:p>
        </w:tc>
        <w:tc>
          <w:tcPr>
            <w:tcW w:w="4059" w:type="dxa"/>
          </w:tcPr>
          <w:p w14:paraId="3E8FA926"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Guidance on health and identification marks</w:t>
            </w:r>
          </w:p>
        </w:tc>
        <w:tc>
          <w:tcPr>
            <w:tcW w:w="8834" w:type="dxa"/>
          </w:tcPr>
          <w:p w14:paraId="2858EC60" w14:textId="71233A8B"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Responsible for products of animal origin.</w:t>
            </w:r>
            <w:r w:rsidR="005D77CE" w:rsidRPr="001C1FD1">
              <w:rPr>
                <w:rFonts w:ascii="Times New Roman" w:hAnsi="Times New Roman" w:cs="Times New Roman"/>
                <w:sz w:val="20"/>
                <w:szCs w:val="20"/>
              </w:rPr>
              <w:t xml:space="preserve"> </w:t>
            </w:r>
          </w:p>
        </w:tc>
      </w:tr>
      <w:tr w:rsidR="005D77CE" w:rsidRPr="001C1FD1" w14:paraId="7A288F4B" w14:textId="77777777" w:rsidTr="00601D13">
        <w:tc>
          <w:tcPr>
            <w:tcW w:w="820" w:type="dxa"/>
            <w:vMerge/>
          </w:tcPr>
          <w:p w14:paraId="63C0BBA8" w14:textId="77777777" w:rsidR="005D77CE" w:rsidRPr="001C1FD1" w:rsidRDefault="005D77CE" w:rsidP="00601D13">
            <w:pPr>
              <w:rPr>
                <w:rFonts w:ascii="Times New Roman" w:hAnsi="Times New Roman" w:cs="Times New Roman"/>
                <w:sz w:val="20"/>
                <w:szCs w:val="20"/>
              </w:rPr>
            </w:pPr>
          </w:p>
        </w:tc>
        <w:tc>
          <w:tcPr>
            <w:tcW w:w="1733" w:type="dxa"/>
            <w:vMerge/>
          </w:tcPr>
          <w:p w14:paraId="73EBFB43" w14:textId="77777777" w:rsidR="005D77CE" w:rsidRPr="001C1FD1" w:rsidRDefault="005D77CE" w:rsidP="00601D13">
            <w:pPr>
              <w:rPr>
                <w:rFonts w:ascii="Times New Roman" w:hAnsi="Times New Roman" w:cs="Times New Roman"/>
                <w:sz w:val="20"/>
                <w:szCs w:val="20"/>
              </w:rPr>
            </w:pPr>
          </w:p>
        </w:tc>
        <w:tc>
          <w:tcPr>
            <w:tcW w:w="4059" w:type="dxa"/>
          </w:tcPr>
          <w:p w14:paraId="3F13345F"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Guidance for regulated products </w:t>
            </w:r>
          </w:p>
        </w:tc>
        <w:tc>
          <w:tcPr>
            <w:tcW w:w="8834" w:type="dxa"/>
          </w:tcPr>
          <w:p w14:paraId="5ECD043D" w14:textId="629AC410"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Requires certain food and feed products to be authorised, including novel foods.</w:t>
            </w:r>
          </w:p>
        </w:tc>
      </w:tr>
      <w:tr w:rsidR="005D77CE" w:rsidRPr="001C1FD1" w14:paraId="3DBB3BD0" w14:textId="77777777" w:rsidTr="00601D13">
        <w:tc>
          <w:tcPr>
            <w:tcW w:w="820" w:type="dxa"/>
            <w:vMerge/>
          </w:tcPr>
          <w:p w14:paraId="010E291C" w14:textId="77777777" w:rsidR="005D77CE" w:rsidRPr="001C1FD1" w:rsidRDefault="005D77CE" w:rsidP="00601D13">
            <w:pPr>
              <w:rPr>
                <w:rFonts w:ascii="Times New Roman" w:hAnsi="Times New Roman" w:cs="Times New Roman"/>
                <w:sz w:val="20"/>
                <w:szCs w:val="20"/>
              </w:rPr>
            </w:pPr>
          </w:p>
        </w:tc>
        <w:tc>
          <w:tcPr>
            <w:tcW w:w="1733" w:type="dxa"/>
            <w:vMerge/>
          </w:tcPr>
          <w:p w14:paraId="174BCA33" w14:textId="77777777" w:rsidR="005D77CE" w:rsidRPr="001C1FD1" w:rsidRDefault="005D77CE" w:rsidP="00601D13">
            <w:pPr>
              <w:rPr>
                <w:rFonts w:ascii="Times New Roman" w:hAnsi="Times New Roman" w:cs="Times New Roman"/>
                <w:sz w:val="20"/>
                <w:szCs w:val="20"/>
              </w:rPr>
            </w:pPr>
          </w:p>
        </w:tc>
        <w:tc>
          <w:tcPr>
            <w:tcW w:w="4059" w:type="dxa"/>
          </w:tcPr>
          <w:p w14:paraId="5198D4C1"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Guidance for novel food</w:t>
            </w:r>
          </w:p>
        </w:tc>
        <w:tc>
          <w:tcPr>
            <w:tcW w:w="8834" w:type="dxa"/>
          </w:tcPr>
          <w:p w14:paraId="6F26C75D" w14:textId="6B749C9A"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Regulates novel foods that require authorisation before being placed on the UK market.</w:t>
            </w:r>
          </w:p>
        </w:tc>
      </w:tr>
      <w:tr w:rsidR="00AE0570" w:rsidRPr="001C1FD1" w14:paraId="62A0427C" w14:textId="77777777" w:rsidTr="00601D13">
        <w:tc>
          <w:tcPr>
            <w:tcW w:w="820" w:type="dxa"/>
            <w:vMerge/>
          </w:tcPr>
          <w:p w14:paraId="4337CC58" w14:textId="77777777" w:rsidR="00AE0570" w:rsidRPr="001C1FD1" w:rsidRDefault="00AE0570" w:rsidP="00601D13">
            <w:pPr>
              <w:rPr>
                <w:rFonts w:ascii="Times New Roman" w:hAnsi="Times New Roman" w:cs="Times New Roman"/>
                <w:sz w:val="20"/>
                <w:szCs w:val="20"/>
              </w:rPr>
            </w:pPr>
          </w:p>
        </w:tc>
        <w:tc>
          <w:tcPr>
            <w:tcW w:w="1733" w:type="dxa"/>
            <w:vMerge/>
          </w:tcPr>
          <w:p w14:paraId="4EA714B9" w14:textId="77777777" w:rsidR="00AE0570" w:rsidRPr="001C1FD1" w:rsidRDefault="00AE0570" w:rsidP="00601D13">
            <w:pPr>
              <w:rPr>
                <w:rFonts w:ascii="Times New Roman" w:hAnsi="Times New Roman" w:cs="Times New Roman"/>
                <w:sz w:val="20"/>
                <w:szCs w:val="20"/>
              </w:rPr>
            </w:pPr>
          </w:p>
        </w:tc>
        <w:tc>
          <w:tcPr>
            <w:tcW w:w="4059" w:type="dxa"/>
          </w:tcPr>
          <w:p w14:paraId="7AD2E55B" w14:textId="2087DA1B" w:rsidR="00AE0570" w:rsidRPr="001C1FD1" w:rsidRDefault="00AE0570" w:rsidP="00601D13">
            <w:pPr>
              <w:rPr>
                <w:rFonts w:ascii="Times New Roman" w:hAnsi="Times New Roman" w:cs="Times New Roman"/>
                <w:sz w:val="20"/>
                <w:szCs w:val="20"/>
              </w:rPr>
            </w:pPr>
            <w:r w:rsidRPr="001C1FD1">
              <w:rPr>
                <w:rFonts w:ascii="Times New Roman" w:hAnsi="Times New Roman" w:cs="Times New Roman"/>
                <w:sz w:val="20"/>
                <w:szCs w:val="20"/>
              </w:rPr>
              <w:t>Guidance on Importing Non-Native Animals</w:t>
            </w:r>
          </w:p>
        </w:tc>
        <w:tc>
          <w:tcPr>
            <w:tcW w:w="8834" w:type="dxa"/>
          </w:tcPr>
          <w:p w14:paraId="07B5C055" w14:textId="77777777" w:rsidR="00AE0570" w:rsidRPr="001C1FD1" w:rsidRDefault="00AE0570" w:rsidP="00601D13">
            <w:pPr>
              <w:rPr>
                <w:rFonts w:ascii="Times New Roman" w:hAnsi="Times New Roman" w:cs="Times New Roman"/>
                <w:sz w:val="20"/>
                <w:szCs w:val="20"/>
              </w:rPr>
            </w:pPr>
          </w:p>
        </w:tc>
      </w:tr>
      <w:tr w:rsidR="005D77CE" w:rsidRPr="001C1FD1" w14:paraId="019FEBF1" w14:textId="77777777" w:rsidTr="00601D13">
        <w:tc>
          <w:tcPr>
            <w:tcW w:w="820" w:type="dxa"/>
            <w:vMerge/>
          </w:tcPr>
          <w:p w14:paraId="52F26C4F" w14:textId="77777777" w:rsidR="005D77CE" w:rsidRPr="001C1FD1" w:rsidRDefault="005D77CE" w:rsidP="00601D13">
            <w:pPr>
              <w:rPr>
                <w:rFonts w:ascii="Times New Roman" w:hAnsi="Times New Roman" w:cs="Times New Roman"/>
                <w:sz w:val="20"/>
                <w:szCs w:val="20"/>
              </w:rPr>
            </w:pPr>
          </w:p>
        </w:tc>
        <w:tc>
          <w:tcPr>
            <w:tcW w:w="1733" w:type="dxa"/>
            <w:vMerge/>
          </w:tcPr>
          <w:p w14:paraId="3931F30F" w14:textId="77777777" w:rsidR="005D77CE" w:rsidRPr="001C1FD1" w:rsidRDefault="005D77CE" w:rsidP="00601D13">
            <w:pPr>
              <w:rPr>
                <w:rFonts w:ascii="Times New Roman" w:hAnsi="Times New Roman" w:cs="Times New Roman"/>
                <w:sz w:val="20"/>
                <w:szCs w:val="20"/>
              </w:rPr>
            </w:pPr>
          </w:p>
        </w:tc>
        <w:tc>
          <w:tcPr>
            <w:tcW w:w="4059" w:type="dxa"/>
          </w:tcPr>
          <w:p w14:paraId="4C46508E"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Food Hygiene Rating Scheme</w:t>
            </w:r>
          </w:p>
        </w:tc>
        <w:tc>
          <w:tcPr>
            <w:tcW w:w="8834" w:type="dxa"/>
          </w:tcPr>
          <w:p w14:paraId="408D23B7" w14:textId="18A5DE44"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Provides a scheme and information on the hygiene standards of businesses.</w:t>
            </w:r>
          </w:p>
        </w:tc>
      </w:tr>
      <w:tr w:rsidR="005D77CE" w:rsidRPr="001C1FD1" w14:paraId="04332CAF" w14:textId="77777777" w:rsidTr="00601D13">
        <w:tc>
          <w:tcPr>
            <w:tcW w:w="820" w:type="dxa"/>
            <w:vMerge/>
          </w:tcPr>
          <w:p w14:paraId="6F2B2276" w14:textId="77777777" w:rsidR="005D77CE" w:rsidRPr="001C1FD1" w:rsidRDefault="005D77CE" w:rsidP="00601D13">
            <w:pPr>
              <w:rPr>
                <w:rFonts w:ascii="Times New Roman" w:hAnsi="Times New Roman" w:cs="Times New Roman"/>
                <w:sz w:val="20"/>
                <w:szCs w:val="20"/>
              </w:rPr>
            </w:pPr>
          </w:p>
        </w:tc>
        <w:tc>
          <w:tcPr>
            <w:tcW w:w="1733" w:type="dxa"/>
            <w:vMerge w:val="restart"/>
          </w:tcPr>
          <w:p w14:paraId="64D6059F"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Funding institutions</w:t>
            </w:r>
          </w:p>
        </w:tc>
        <w:tc>
          <w:tcPr>
            <w:tcW w:w="4059" w:type="dxa"/>
          </w:tcPr>
          <w:p w14:paraId="01A29AC7"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Industrial Strategy Challenge Fund</w:t>
            </w:r>
          </w:p>
        </w:tc>
        <w:tc>
          <w:tcPr>
            <w:tcW w:w="8834" w:type="dxa"/>
          </w:tcPr>
          <w:p w14:paraId="56187AFD" w14:textId="068B6EA9"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£90m investment to transform food production.</w:t>
            </w:r>
          </w:p>
        </w:tc>
      </w:tr>
      <w:tr w:rsidR="005D77CE" w:rsidRPr="001C1FD1" w14:paraId="4D7CC895" w14:textId="77777777" w:rsidTr="00601D13">
        <w:tc>
          <w:tcPr>
            <w:tcW w:w="820" w:type="dxa"/>
            <w:vMerge/>
          </w:tcPr>
          <w:p w14:paraId="3A45DC50" w14:textId="77777777" w:rsidR="005D77CE" w:rsidRPr="001C1FD1" w:rsidRDefault="005D77CE" w:rsidP="00601D13">
            <w:pPr>
              <w:rPr>
                <w:rFonts w:ascii="Times New Roman" w:hAnsi="Times New Roman" w:cs="Times New Roman"/>
                <w:sz w:val="20"/>
                <w:szCs w:val="20"/>
              </w:rPr>
            </w:pPr>
          </w:p>
        </w:tc>
        <w:tc>
          <w:tcPr>
            <w:tcW w:w="1733" w:type="dxa"/>
            <w:vMerge/>
          </w:tcPr>
          <w:p w14:paraId="2521BF62" w14:textId="77777777" w:rsidR="005D77CE" w:rsidRPr="001C1FD1" w:rsidRDefault="005D77CE" w:rsidP="00601D13">
            <w:pPr>
              <w:rPr>
                <w:rFonts w:ascii="Times New Roman" w:hAnsi="Times New Roman" w:cs="Times New Roman"/>
                <w:sz w:val="20"/>
                <w:szCs w:val="20"/>
              </w:rPr>
            </w:pPr>
          </w:p>
        </w:tc>
        <w:tc>
          <w:tcPr>
            <w:tcW w:w="4059" w:type="dxa"/>
          </w:tcPr>
          <w:p w14:paraId="1AB7CFAC"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UK Research and Development Roadmap</w:t>
            </w:r>
          </w:p>
        </w:tc>
        <w:tc>
          <w:tcPr>
            <w:tcW w:w="8834" w:type="dxa"/>
          </w:tcPr>
          <w:p w14:paraId="18A6AE63" w14:textId="527BE764"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Fosters innovation for sustainable agriculture and food supply chains.</w:t>
            </w:r>
          </w:p>
        </w:tc>
      </w:tr>
      <w:tr w:rsidR="005D77CE" w:rsidRPr="001C1FD1" w14:paraId="06FA0F48" w14:textId="77777777" w:rsidTr="00601D13">
        <w:tc>
          <w:tcPr>
            <w:tcW w:w="820" w:type="dxa"/>
            <w:vMerge/>
          </w:tcPr>
          <w:p w14:paraId="4727D3F2" w14:textId="77777777" w:rsidR="005D77CE" w:rsidRPr="001C1FD1" w:rsidRDefault="005D77CE" w:rsidP="00601D13">
            <w:pPr>
              <w:rPr>
                <w:rFonts w:ascii="Times New Roman" w:hAnsi="Times New Roman" w:cs="Times New Roman"/>
                <w:sz w:val="20"/>
                <w:szCs w:val="20"/>
              </w:rPr>
            </w:pPr>
          </w:p>
        </w:tc>
        <w:tc>
          <w:tcPr>
            <w:tcW w:w="1733" w:type="dxa"/>
            <w:vMerge/>
          </w:tcPr>
          <w:p w14:paraId="5DFAC042" w14:textId="77777777" w:rsidR="005D77CE" w:rsidRPr="001C1FD1" w:rsidRDefault="005D77CE" w:rsidP="00601D13">
            <w:pPr>
              <w:rPr>
                <w:rFonts w:ascii="Times New Roman" w:hAnsi="Times New Roman" w:cs="Times New Roman"/>
                <w:sz w:val="20"/>
                <w:szCs w:val="20"/>
              </w:rPr>
            </w:pPr>
          </w:p>
        </w:tc>
        <w:tc>
          <w:tcPr>
            <w:tcW w:w="4059" w:type="dxa"/>
          </w:tcPr>
          <w:p w14:paraId="77AE798B"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Environmental Land Management (Scheme)</w:t>
            </w:r>
          </w:p>
        </w:tc>
        <w:tc>
          <w:tcPr>
            <w:tcW w:w="8834" w:type="dxa"/>
          </w:tcPr>
          <w:p w14:paraId="7B79B3F7" w14:textId="3B8979D3"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Replaces CAP direct payments. Farmers are paid for providing public goods, but urban food production is not included.</w:t>
            </w:r>
          </w:p>
        </w:tc>
      </w:tr>
      <w:tr w:rsidR="005D77CE" w:rsidRPr="001C1FD1" w14:paraId="7E1D9835" w14:textId="77777777" w:rsidTr="00601D13">
        <w:tc>
          <w:tcPr>
            <w:tcW w:w="820" w:type="dxa"/>
            <w:vMerge/>
          </w:tcPr>
          <w:p w14:paraId="4228FD12" w14:textId="77777777" w:rsidR="005D77CE" w:rsidRPr="001C1FD1" w:rsidRDefault="005D77CE" w:rsidP="00601D13">
            <w:pPr>
              <w:rPr>
                <w:rFonts w:ascii="Times New Roman" w:hAnsi="Times New Roman" w:cs="Times New Roman"/>
                <w:sz w:val="20"/>
                <w:szCs w:val="20"/>
              </w:rPr>
            </w:pPr>
          </w:p>
        </w:tc>
        <w:tc>
          <w:tcPr>
            <w:tcW w:w="1733" w:type="dxa"/>
            <w:vMerge/>
          </w:tcPr>
          <w:p w14:paraId="3981730E" w14:textId="77777777" w:rsidR="005D77CE" w:rsidRPr="001C1FD1" w:rsidRDefault="005D77CE" w:rsidP="00601D13">
            <w:pPr>
              <w:rPr>
                <w:rFonts w:ascii="Times New Roman" w:hAnsi="Times New Roman" w:cs="Times New Roman"/>
                <w:sz w:val="20"/>
                <w:szCs w:val="20"/>
              </w:rPr>
            </w:pPr>
          </w:p>
        </w:tc>
        <w:tc>
          <w:tcPr>
            <w:tcW w:w="4059" w:type="dxa"/>
          </w:tcPr>
          <w:p w14:paraId="3627BFEC"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Innovation Research &amp; Development Scheme</w:t>
            </w:r>
          </w:p>
        </w:tc>
        <w:tc>
          <w:tcPr>
            <w:tcW w:w="8834" w:type="dxa"/>
          </w:tcPr>
          <w:p w14:paraId="2DFA806D" w14:textId="696528FB"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Supports research to improve the productivity, sustainability and resilience of agriculture. It also supports projects that develop insect-based food production systems or new farming systems that reduce environmental impact and use integrated and advanced automation.</w:t>
            </w:r>
          </w:p>
        </w:tc>
      </w:tr>
      <w:tr w:rsidR="005D77CE" w:rsidRPr="001C1FD1" w14:paraId="6DF89AB1" w14:textId="77777777" w:rsidTr="00601D13">
        <w:tc>
          <w:tcPr>
            <w:tcW w:w="820" w:type="dxa"/>
            <w:vMerge/>
          </w:tcPr>
          <w:p w14:paraId="50651573" w14:textId="77777777" w:rsidR="005D77CE" w:rsidRPr="001C1FD1" w:rsidRDefault="005D77CE" w:rsidP="00601D13">
            <w:pPr>
              <w:rPr>
                <w:rFonts w:ascii="Times New Roman" w:hAnsi="Times New Roman" w:cs="Times New Roman"/>
                <w:sz w:val="20"/>
                <w:szCs w:val="20"/>
              </w:rPr>
            </w:pPr>
          </w:p>
        </w:tc>
        <w:tc>
          <w:tcPr>
            <w:tcW w:w="1733" w:type="dxa"/>
            <w:vMerge/>
          </w:tcPr>
          <w:p w14:paraId="50F4C1B4" w14:textId="77777777" w:rsidR="005D77CE" w:rsidRPr="001C1FD1" w:rsidRDefault="005D77CE" w:rsidP="00601D13">
            <w:pPr>
              <w:rPr>
                <w:rFonts w:ascii="Times New Roman" w:hAnsi="Times New Roman" w:cs="Times New Roman"/>
                <w:sz w:val="20"/>
                <w:szCs w:val="20"/>
              </w:rPr>
            </w:pPr>
          </w:p>
        </w:tc>
        <w:tc>
          <w:tcPr>
            <w:tcW w:w="4059" w:type="dxa"/>
          </w:tcPr>
          <w:p w14:paraId="58B809EE"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New Entrant Support Scheme</w:t>
            </w:r>
          </w:p>
        </w:tc>
        <w:tc>
          <w:tcPr>
            <w:tcW w:w="8834" w:type="dxa"/>
          </w:tcPr>
          <w:p w14:paraId="2761CCC0" w14:textId="4A6893EF"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It supports the creation of innovation centres for start-ups.</w:t>
            </w:r>
          </w:p>
        </w:tc>
      </w:tr>
      <w:tr w:rsidR="005D77CE" w:rsidRPr="001C1FD1" w14:paraId="783C81F6" w14:textId="77777777" w:rsidTr="00601D13">
        <w:tc>
          <w:tcPr>
            <w:tcW w:w="820" w:type="dxa"/>
            <w:vMerge/>
          </w:tcPr>
          <w:p w14:paraId="75537A4C" w14:textId="77777777" w:rsidR="005D77CE" w:rsidRPr="001C1FD1" w:rsidRDefault="005D77CE" w:rsidP="00601D13">
            <w:pPr>
              <w:rPr>
                <w:rFonts w:ascii="Times New Roman" w:hAnsi="Times New Roman" w:cs="Times New Roman"/>
                <w:sz w:val="20"/>
                <w:szCs w:val="20"/>
              </w:rPr>
            </w:pPr>
          </w:p>
        </w:tc>
        <w:tc>
          <w:tcPr>
            <w:tcW w:w="1733" w:type="dxa"/>
            <w:vMerge/>
          </w:tcPr>
          <w:p w14:paraId="1E87BB82" w14:textId="77777777" w:rsidR="005D77CE" w:rsidRPr="001C1FD1" w:rsidRDefault="005D77CE" w:rsidP="00601D13">
            <w:pPr>
              <w:rPr>
                <w:rFonts w:ascii="Times New Roman" w:hAnsi="Times New Roman" w:cs="Times New Roman"/>
                <w:sz w:val="20"/>
                <w:szCs w:val="20"/>
              </w:rPr>
            </w:pPr>
          </w:p>
        </w:tc>
        <w:tc>
          <w:tcPr>
            <w:tcW w:w="4059" w:type="dxa"/>
          </w:tcPr>
          <w:p w14:paraId="5831347B"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Transforming Food Production Challenge Fund</w:t>
            </w:r>
          </w:p>
        </w:tc>
        <w:tc>
          <w:tcPr>
            <w:tcW w:w="8834" w:type="dxa"/>
          </w:tcPr>
          <w:p w14:paraId="72B72CBF" w14:textId="09C2C7B5"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Funding opportunities for industry and academia to develop applied innovation proposals.</w:t>
            </w:r>
          </w:p>
        </w:tc>
      </w:tr>
      <w:tr w:rsidR="005D77CE" w:rsidRPr="001C1FD1" w14:paraId="18ACA95F" w14:textId="77777777" w:rsidTr="00601D13">
        <w:tc>
          <w:tcPr>
            <w:tcW w:w="820" w:type="dxa"/>
            <w:vMerge w:val="restart"/>
            <w:tcBorders>
              <w:top w:val="single" w:sz="12" w:space="0" w:color="auto"/>
            </w:tcBorders>
            <w:textDirection w:val="btLr"/>
          </w:tcPr>
          <w:p w14:paraId="4452ADD5" w14:textId="77777777" w:rsidR="005D77CE" w:rsidRPr="001C1FD1" w:rsidRDefault="005D77CE" w:rsidP="00601D13">
            <w:pPr>
              <w:ind w:left="113" w:right="113"/>
              <w:jc w:val="center"/>
              <w:rPr>
                <w:rFonts w:ascii="Times New Roman" w:hAnsi="Times New Roman" w:cs="Times New Roman"/>
                <w:b/>
                <w:sz w:val="20"/>
                <w:szCs w:val="20"/>
              </w:rPr>
            </w:pPr>
            <w:r w:rsidRPr="001C1FD1">
              <w:rPr>
                <w:rFonts w:ascii="Times New Roman" w:hAnsi="Times New Roman" w:cs="Times New Roman"/>
                <w:b/>
                <w:sz w:val="20"/>
                <w:szCs w:val="20"/>
              </w:rPr>
              <w:t>Regional level (England)</w:t>
            </w:r>
          </w:p>
        </w:tc>
        <w:tc>
          <w:tcPr>
            <w:tcW w:w="1733" w:type="dxa"/>
            <w:vMerge w:val="restart"/>
            <w:tcBorders>
              <w:top w:val="single" w:sz="12" w:space="0" w:color="auto"/>
            </w:tcBorders>
          </w:tcPr>
          <w:p w14:paraId="32E39AC6"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Laws and regulations</w:t>
            </w:r>
          </w:p>
        </w:tc>
        <w:tc>
          <w:tcPr>
            <w:tcW w:w="4059" w:type="dxa"/>
            <w:tcBorders>
              <w:top w:val="single" w:sz="12" w:space="0" w:color="auto"/>
            </w:tcBorders>
          </w:tcPr>
          <w:p w14:paraId="60B561F7"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The Animal Feed (Basic Safety Standards) Regulations  </w:t>
            </w:r>
          </w:p>
        </w:tc>
        <w:tc>
          <w:tcPr>
            <w:tcW w:w="8834" w:type="dxa"/>
            <w:tcBorders>
              <w:top w:val="single" w:sz="12" w:space="0" w:color="auto"/>
            </w:tcBorders>
          </w:tcPr>
          <w:p w14:paraId="297C17E0" w14:textId="3CF86F82"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Regulates radioactive materials in animal feed.</w:t>
            </w:r>
          </w:p>
        </w:tc>
      </w:tr>
      <w:tr w:rsidR="005D77CE" w:rsidRPr="001C1FD1" w14:paraId="65773AF1" w14:textId="77777777" w:rsidTr="00601D13">
        <w:tc>
          <w:tcPr>
            <w:tcW w:w="820" w:type="dxa"/>
            <w:vMerge/>
          </w:tcPr>
          <w:p w14:paraId="32EA4F72" w14:textId="77777777" w:rsidR="005D77CE" w:rsidRPr="001C1FD1" w:rsidRDefault="005D77CE" w:rsidP="00601D13">
            <w:pPr>
              <w:rPr>
                <w:rFonts w:ascii="Times New Roman" w:hAnsi="Times New Roman" w:cs="Times New Roman"/>
                <w:sz w:val="20"/>
                <w:szCs w:val="20"/>
              </w:rPr>
            </w:pPr>
          </w:p>
        </w:tc>
        <w:tc>
          <w:tcPr>
            <w:tcW w:w="1733" w:type="dxa"/>
            <w:vMerge/>
          </w:tcPr>
          <w:p w14:paraId="61F68926" w14:textId="77777777" w:rsidR="005D77CE" w:rsidRPr="001C1FD1" w:rsidRDefault="005D77CE" w:rsidP="00601D13">
            <w:pPr>
              <w:rPr>
                <w:rFonts w:ascii="Times New Roman" w:hAnsi="Times New Roman" w:cs="Times New Roman"/>
                <w:sz w:val="20"/>
                <w:szCs w:val="20"/>
              </w:rPr>
            </w:pPr>
          </w:p>
        </w:tc>
        <w:tc>
          <w:tcPr>
            <w:tcW w:w="4059" w:type="dxa"/>
          </w:tcPr>
          <w:p w14:paraId="49F8749C"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Animal Feed (Composition, Marketing and Use) Regulation</w:t>
            </w:r>
          </w:p>
        </w:tc>
        <w:tc>
          <w:tcPr>
            <w:tcW w:w="8834" w:type="dxa"/>
          </w:tcPr>
          <w:p w14:paraId="5B9E5D89"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Regulates feed safety, genetically modified feed, undesirable substances in feed.</w:t>
            </w:r>
          </w:p>
        </w:tc>
      </w:tr>
      <w:tr w:rsidR="005D77CE" w:rsidRPr="001C1FD1" w14:paraId="0915F109" w14:textId="77777777" w:rsidTr="00601D13">
        <w:tc>
          <w:tcPr>
            <w:tcW w:w="820" w:type="dxa"/>
            <w:vMerge/>
          </w:tcPr>
          <w:p w14:paraId="2A1D1827" w14:textId="77777777" w:rsidR="005D77CE" w:rsidRPr="001C1FD1" w:rsidRDefault="005D77CE" w:rsidP="00601D13">
            <w:pPr>
              <w:rPr>
                <w:rFonts w:ascii="Times New Roman" w:hAnsi="Times New Roman" w:cs="Times New Roman"/>
                <w:sz w:val="20"/>
                <w:szCs w:val="20"/>
              </w:rPr>
            </w:pPr>
          </w:p>
        </w:tc>
        <w:tc>
          <w:tcPr>
            <w:tcW w:w="1733" w:type="dxa"/>
            <w:vMerge/>
          </w:tcPr>
          <w:p w14:paraId="39345986" w14:textId="77777777" w:rsidR="005D77CE" w:rsidRPr="001C1FD1" w:rsidRDefault="005D77CE" w:rsidP="00601D13">
            <w:pPr>
              <w:rPr>
                <w:rFonts w:ascii="Times New Roman" w:hAnsi="Times New Roman" w:cs="Times New Roman"/>
                <w:sz w:val="20"/>
                <w:szCs w:val="20"/>
              </w:rPr>
            </w:pPr>
          </w:p>
        </w:tc>
        <w:tc>
          <w:tcPr>
            <w:tcW w:w="4059" w:type="dxa"/>
          </w:tcPr>
          <w:p w14:paraId="285B3CDA"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Animal Feed (Hygiene, Sampling and Enforcement) Regulation</w:t>
            </w:r>
          </w:p>
        </w:tc>
        <w:tc>
          <w:tcPr>
            <w:tcW w:w="8834" w:type="dxa"/>
          </w:tcPr>
          <w:p w14:paraId="4F3A427F" w14:textId="232FC081"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It sets out requirements for feed hygiene and ensures rules on animal health and welfare, plant health and plant production products.</w:t>
            </w:r>
          </w:p>
        </w:tc>
      </w:tr>
      <w:tr w:rsidR="005D77CE" w:rsidRPr="001C1FD1" w14:paraId="4A4FA429" w14:textId="77777777" w:rsidTr="00601D13">
        <w:tc>
          <w:tcPr>
            <w:tcW w:w="820" w:type="dxa"/>
            <w:vMerge/>
          </w:tcPr>
          <w:p w14:paraId="29CC9327" w14:textId="77777777" w:rsidR="005D77CE" w:rsidRPr="001C1FD1" w:rsidRDefault="005D77CE" w:rsidP="00601D13">
            <w:pPr>
              <w:rPr>
                <w:rFonts w:ascii="Times New Roman" w:hAnsi="Times New Roman" w:cs="Times New Roman"/>
                <w:sz w:val="20"/>
                <w:szCs w:val="20"/>
              </w:rPr>
            </w:pPr>
          </w:p>
        </w:tc>
        <w:tc>
          <w:tcPr>
            <w:tcW w:w="1733" w:type="dxa"/>
            <w:vMerge/>
          </w:tcPr>
          <w:p w14:paraId="28361171" w14:textId="77777777" w:rsidR="005D77CE" w:rsidRPr="001C1FD1" w:rsidRDefault="005D77CE" w:rsidP="00601D13">
            <w:pPr>
              <w:rPr>
                <w:rFonts w:ascii="Times New Roman" w:hAnsi="Times New Roman" w:cs="Times New Roman"/>
                <w:sz w:val="20"/>
                <w:szCs w:val="20"/>
              </w:rPr>
            </w:pPr>
          </w:p>
        </w:tc>
        <w:tc>
          <w:tcPr>
            <w:tcW w:w="4059" w:type="dxa"/>
          </w:tcPr>
          <w:p w14:paraId="3D47E076" w14:textId="78D609B0"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Food Additives, Flavourings, Enzymes and Extraction Solvents Regulation</w:t>
            </w:r>
          </w:p>
        </w:tc>
        <w:tc>
          <w:tcPr>
            <w:tcW w:w="8834" w:type="dxa"/>
          </w:tcPr>
          <w:p w14:paraId="097AE27E"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Regulates food additives. </w:t>
            </w:r>
          </w:p>
        </w:tc>
      </w:tr>
      <w:tr w:rsidR="005D77CE" w:rsidRPr="001C1FD1" w14:paraId="1E7BEEFF" w14:textId="77777777" w:rsidTr="00601D13">
        <w:tc>
          <w:tcPr>
            <w:tcW w:w="820" w:type="dxa"/>
            <w:vMerge/>
          </w:tcPr>
          <w:p w14:paraId="6C598F0F" w14:textId="77777777" w:rsidR="005D77CE" w:rsidRPr="001C1FD1" w:rsidRDefault="005D77CE" w:rsidP="00601D13">
            <w:pPr>
              <w:rPr>
                <w:rFonts w:ascii="Times New Roman" w:hAnsi="Times New Roman" w:cs="Times New Roman"/>
                <w:sz w:val="20"/>
                <w:szCs w:val="20"/>
              </w:rPr>
            </w:pPr>
          </w:p>
        </w:tc>
        <w:tc>
          <w:tcPr>
            <w:tcW w:w="1733" w:type="dxa"/>
            <w:vMerge/>
          </w:tcPr>
          <w:p w14:paraId="42D22E4E" w14:textId="77777777" w:rsidR="005D77CE" w:rsidRPr="001C1FD1" w:rsidRDefault="005D77CE" w:rsidP="00601D13">
            <w:pPr>
              <w:rPr>
                <w:rFonts w:ascii="Times New Roman" w:hAnsi="Times New Roman" w:cs="Times New Roman"/>
                <w:sz w:val="20"/>
                <w:szCs w:val="20"/>
              </w:rPr>
            </w:pPr>
          </w:p>
        </w:tc>
        <w:tc>
          <w:tcPr>
            <w:tcW w:w="4059" w:type="dxa"/>
          </w:tcPr>
          <w:p w14:paraId="144749EB"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Food Information Regulation</w:t>
            </w:r>
          </w:p>
        </w:tc>
        <w:tc>
          <w:tcPr>
            <w:tcW w:w="8834" w:type="dxa"/>
          </w:tcPr>
          <w:p w14:paraId="0DEB7F36"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Regulates the packaging, labelling, marketing and advertising of food.</w:t>
            </w:r>
          </w:p>
        </w:tc>
      </w:tr>
      <w:tr w:rsidR="005D77CE" w:rsidRPr="001C1FD1" w14:paraId="6A0C2419" w14:textId="77777777" w:rsidTr="00601D13">
        <w:tc>
          <w:tcPr>
            <w:tcW w:w="820" w:type="dxa"/>
            <w:vMerge/>
          </w:tcPr>
          <w:p w14:paraId="138C5ED7" w14:textId="77777777" w:rsidR="005D77CE" w:rsidRPr="001C1FD1" w:rsidRDefault="005D77CE" w:rsidP="00601D13">
            <w:pPr>
              <w:rPr>
                <w:rFonts w:ascii="Times New Roman" w:hAnsi="Times New Roman" w:cs="Times New Roman"/>
                <w:sz w:val="20"/>
                <w:szCs w:val="20"/>
              </w:rPr>
            </w:pPr>
          </w:p>
        </w:tc>
        <w:tc>
          <w:tcPr>
            <w:tcW w:w="1733" w:type="dxa"/>
            <w:vMerge/>
          </w:tcPr>
          <w:p w14:paraId="0B1F2C69" w14:textId="77777777" w:rsidR="005D77CE" w:rsidRPr="001C1FD1" w:rsidRDefault="005D77CE" w:rsidP="00601D13">
            <w:pPr>
              <w:rPr>
                <w:rFonts w:ascii="Times New Roman" w:hAnsi="Times New Roman" w:cs="Times New Roman"/>
                <w:sz w:val="20"/>
                <w:szCs w:val="20"/>
              </w:rPr>
            </w:pPr>
          </w:p>
        </w:tc>
        <w:tc>
          <w:tcPr>
            <w:tcW w:w="4059" w:type="dxa"/>
          </w:tcPr>
          <w:p w14:paraId="45F76481"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Food Supplements Regulation</w:t>
            </w:r>
          </w:p>
        </w:tc>
        <w:tc>
          <w:tcPr>
            <w:tcW w:w="8834" w:type="dxa"/>
          </w:tcPr>
          <w:p w14:paraId="3ED770B8" w14:textId="27E2F83F"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Regulates the sale of dietary supplements.</w:t>
            </w:r>
          </w:p>
        </w:tc>
      </w:tr>
      <w:tr w:rsidR="005D77CE" w:rsidRPr="001C1FD1" w14:paraId="5D20F24B" w14:textId="77777777" w:rsidTr="00601D13">
        <w:tc>
          <w:tcPr>
            <w:tcW w:w="820" w:type="dxa"/>
            <w:vMerge/>
          </w:tcPr>
          <w:p w14:paraId="6ED1CA71" w14:textId="77777777" w:rsidR="005D77CE" w:rsidRPr="001C1FD1" w:rsidRDefault="005D77CE" w:rsidP="00601D13">
            <w:pPr>
              <w:rPr>
                <w:rFonts w:ascii="Times New Roman" w:hAnsi="Times New Roman" w:cs="Times New Roman"/>
                <w:sz w:val="20"/>
                <w:szCs w:val="20"/>
              </w:rPr>
            </w:pPr>
          </w:p>
        </w:tc>
        <w:tc>
          <w:tcPr>
            <w:tcW w:w="1733" w:type="dxa"/>
            <w:vMerge/>
          </w:tcPr>
          <w:p w14:paraId="01503875" w14:textId="77777777" w:rsidR="005D77CE" w:rsidRPr="001C1FD1" w:rsidRDefault="005D77CE" w:rsidP="00601D13">
            <w:pPr>
              <w:rPr>
                <w:rFonts w:ascii="Times New Roman" w:hAnsi="Times New Roman" w:cs="Times New Roman"/>
                <w:sz w:val="20"/>
                <w:szCs w:val="20"/>
              </w:rPr>
            </w:pPr>
          </w:p>
        </w:tc>
        <w:tc>
          <w:tcPr>
            <w:tcW w:w="4059" w:type="dxa"/>
          </w:tcPr>
          <w:p w14:paraId="7D928717"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Food Safety and Hygiene Regulation 2013</w:t>
            </w:r>
          </w:p>
        </w:tc>
        <w:tc>
          <w:tcPr>
            <w:tcW w:w="8834" w:type="dxa"/>
          </w:tcPr>
          <w:p w14:paraId="79556C19" w14:textId="2EF633DD"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Provides temperature control rules.</w:t>
            </w:r>
          </w:p>
        </w:tc>
      </w:tr>
      <w:tr w:rsidR="005D77CE" w:rsidRPr="001C1FD1" w14:paraId="38BDAE2F" w14:textId="77777777" w:rsidTr="00601D13">
        <w:tc>
          <w:tcPr>
            <w:tcW w:w="820" w:type="dxa"/>
            <w:vMerge/>
          </w:tcPr>
          <w:p w14:paraId="53FC00C9" w14:textId="77777777" w:rsidR="005D77CE" w:rsidRPr="001C1FD1" w:rsidRDefault="005D77CE" w:rsidP="00601D13">
            <w:pPr>
              <w:rPr>
                <w:rFonts w:ascii="Times New Roman" w:hAnsi="Times New Roman" w:cs="Times New Roman"/>
                <w:sz w:val="20"/>
                <w:szCs w:val="20"/>
              </w:rPr>
            </w:pPr>
          </w:p>
        </w:tc>
        <w:tc>
          <w:tcPr>
            <w:tcW w:w="1733" w:type="dxa"/>
            <w:vMerge/>
          </w:tcPr>
          <w:p w14:paraId="05B6FB2F" w14:textId="77777777" w:rsidR="005D77CE" w:rsidRPr="001C1FD1" w:rsidRDefault="005D77CE" w:rsidP="00601D13">
            <w:pPr>
              <w:rPr>
                <w:rFonts w:ascii="Times New Roman" w:hAnsi="Times New Roman" w:cs="Times New Roman"/>
                <w:sz w:val="20"/>
                <w:szCs w:val="20"/>
              </w:rPr>
            </w:pPr>
          </w:p>
        </w:tc>
        <w:tc>
          <w:tcPr>
            <w:tcW w:w="4059" w:type="dxa"/>
          </w:tcPr>
          <w:p w14:paraId="57CEFD95"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Novel Foods Regulation 2018</w:t>
            </w:r>
          </w:p>
        </w:tc>
        <w:tc>
          <w:tcPr>
            <w:tcW w:w="8834" w:type="dxa"/>
          </w:tcPr>
          <w:p w14:paraId="3AE33038" w14:textId="438AFE33"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Specifies the procedure for novel foods, but does not explicitly mention insects as novel foods.</w:t>
            </w:r>
          </w:p>
        </w:tc>
      </w:tr>
      <w:tr w:rsidR="005D77CE" w:rsidRPr="001C1FD1" w14:paraId="03D2BA85" w14:textId="77777777" w:rsidTr="00601D13">
        <w:tc>
          <w:tcPr>
            <w:tcW w:w="820" w:type="dxa"/>
            <w:vMerge/>
          </w:tcPr>
          <w:p w14:paraId="5FD012BF" w14:textId="77777777" w:rsidR="005D77CE" w:rsidRPr="001C1FD1" w:rsidRDefault="005D77CE" w:rsidP="00601D13">
            <w:pPr>
              <w:rPr>
                <w:rFonts w:ascii="Times New Roman" w:hAnsi="Times New Roman" w:cs="Times New Roman"/>
                <w:sz w:val="20"/>
                <w:szCs w:val="20"/>
              </w:rPr>
            </w:pPr>
          </w:p>
        </w:tc>
        <w:tc>
          <w:tcPr>
            <w:tcW w:w="1733" w:type="dxa"/>
            <w:vMerge/>
          </w:tcPr>
          <w:p w14:paraId="4C6C02C7" w14:textId="77777777" w:rsidR="005D77CE" w:rsidRPr="001C1FD1" w:rsidRDefault="005D77CE" w:rsidP="00601D13">
            <w:pPr>
              <w:rPr>
                <w:rFonts w:ascii="Times New Roman" w:hAnsi="Times New Roman" w:cs="Times New Roman"/>
                <w:sz w:val="20"/>
                <w:szCs w:val="20"/>
              </w:rPr>
            </w:pPr>
          </w:p>
        </w:tc>
        <w:tc>
          <w:tcPr>
            <w:tcW w:w="4059" w:type="dxa"/>
          </w:tcPr>
          <w:p w14:paraId="66B35A84"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Official Feed and Food Controls Regulations 2009</w:t>
            </w:r>
          </w:p>
        </w:tc>
        <w:tc>
          <w:tcPr>
            <w:tcW w:w="8834" w:type="dxa"/>
          </w:tcPr>
          <w:p w14:paraId="09A46C13"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Provides feed and food controls.</w:t>
            </w:r>
          </w:p>
        </w:tc>
      </w:tr>
      <w:tr w:rsidR="005D77CE" w:rsidRPr="001C1FD1" w14:paraId="33AE591D" w14:textId="77777777" w:rsidTr="00601D13">
        <w:tc>
          <w:tcPr>
            <w:tcW w:w="820" w:type="dxa"/>
            <w:vMerge/>
          </w:tcPr>
          <w:p w14:paraId="464A3AD6" w14:textId="77777777" w:rsidR="005D77CE" w:rsidRPr="001C1FD1" w:rsidRDefault="005D77CE" w:rsidP="00601D13">
            <w:pPr>
              <w:rPr>
                <w:rFonts w:ascii="Times New Roman" w:hAnsi="Times New Roman" w:cs="Times New Roman"/>
                <w:sz w:val="20"/>
                <w:szCs w:val="20"/>
              </w:rPr>
            </w:pPr>
          </w:p>
        </w:tc>
        <w:tc>
          <w:tcPr>
            <w:tcW w:w="1733" w:type="dxa"/>
            <w:vMerge/>
          </w:tcPr>
          <w:p w14:paraId="28BFF843" w14:textId="77777777" w:rsidR="005D77CE" w:rsidRPr="001C1FD1" w:rsidRDefault="005D77CE" w:rsidP="00601D13">
            <w:pPr>
              <w:rPr>
                <w:rFonts w:ascii="Times New Roman" w:hAnsi="Times New Roman" w:cs="Times New Roman"/>
                <w:sz w:val="20"/>
                <w:szCs w:val="20"/>
              </w:rPr>
            </w:pPr>
          </w:p>
        </w:tc>
        <w:tc>
          <w:tcPr>
            <w:tcW w:w="4059" w:type="dxa"/>
          </w:tcPr>
          <w:p w14:paraId="67A3F7FB"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Fishery Products Regulations 2007</w:t>
            </w:r>
          </w:p>
        </w:tc>
        <w:tc>
          <w:tcPr>
            <w:tcW w:w="8834" w:type="dxa"/>
          </w:tcPr>
          <w:p w14:paraId="186D49A1" w14:textId="0968641F"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Regulates fish products placed on the market for human consumption.</w:t>
            </w:r>
          </w:p>
        </w:tc>
      </w:tr>
      <w:tr w:rsidR="005D77CE" w:rsidRPr="001C1FD1" w14:paraId="7EC83B8F" w14:textId="77777777" w:rsidTr="00601D13">
        <w:tc>
          <w:tcPr>
            <w:tcW w:w="820" w:type="dxa"/>
            <w:vMerge/>
          </w:tcPr>
          <w:p w14:paraId="429D8D25" w14:textId="77777777" w:rsidR="005D77CE" w:rsidRPr="001C1FD1" w:rsidRDefault="005D77CE" w:rsidP="00601D13">
            <w:pPr>
              <w:rPr>
                <w:rFonts w:ascii="Times New Roman" w:hAnsi="Times New Roman" w:cs="Times New Roman"/>
                <w:sz w:val="20"/>
                <w:szCs w:val="20"/>
              </w:rPr>
            </w:pPr>
          </w:p>
        </w:tc>
        <w:tc>
          <w:tcPr>
            <w:tcW w:w="1733" w:type="dxa"/>
            <w:vMerge/>
          </w:tcPr>
          <w:p w14:paraId="313C9597" w14:textId="77777777" w:rsidR="005D77CE" w:rsidRPr="001C1FD1" w:rsidRDefault="005D77CE" w:rsidP="00601D13">
            <w:pPr>
              <w:rPr>
                <w:rFonts w:ascii="Times New Roman" w:hAnsi="Times New Roman" w:cs="Times New Roman"/>
                <w:sz w:val="20"/>
                <w:szCs w:val="20"/>
              </w:rPr>
            </w:pPr>
          </w:p>
        </w:tc>
        <w:tc>
          <w:tcPr>
            <w:tcW w:w="4059" w:type="dxa"/>
          </w:tcPr>
          <w:p w14:paraId="7C4390D4"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Welfare of Animals at the Time of Killing Regulations 2015</w:t>
            </w:r>
          </w:p>
        </w:tc>
        <w:tc>
          <w:tcPr>
            <w:tcW w:w="8834" w:type="dxa"/>
          </w:tcPr>
          <w:p w14:paraId="47180017"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Regulates the killing of animals. </w:t>
            </w:r>
          </w:p>
        </w:tc>
      </w:tr>
      <w:tr w:rsidR="005D77CE" w:rsidRPr="001C1FD1" w14:paraId="0812F1CF" w14:textId="77777777" w:rsidTr="00601D13">
        <w:tc>
          <w:tcPr>
            <w:tcW w:w="820" w:type="dxa"/>
            <w:vMerge/>
          </w:tcPr>
          <w:p w14:paraId="62A1C88B" w14:textId="77777777" w:rsidR="005D77CE" w:rsidRPr="001C1FD1" w:rsidRDefault="005D77CE" w:rsidP="00601D13">
            <w:pPr>
              <w:rPr>
                <w:rFonts w:ascii="Times New Roman" w:hAnsi="Times New Roman" w:cs="Times New Roman"/>
                <w:sz w:val="20"/>
                <w:szCs w:val="20"/>
              </w:rPr>
            </w:pPr>
          </w:p>
        </w:tc>
        <w:tc>
          <w:tcPr>
            <w:tcW w:w="1733" w:type="dxa"/>
          </w:tcPr>
          <w:p w14:paraId="73977667"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Requirements</w:t>
            </w:r>
          </w:p>
        </w:tc>
        <w:tc>
          <w:tcPr>
            <w:tcW w:w="4059" w:type="dxa"/>
          </w:tcPr>
          <w:p w14:paraId="14A63B91"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Code of Practice for Using Plant Protection Products</w:t>
            </w:r>
          </w:p>
        </w:tc>
        <w:tc>
          <w:tcPr>
            <w:tcW w:w="8834" w:type="dxa"/>
          </w:tcPr>
          <w:p w14:paraId="4847DDC0" w14:textId="481A768D"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Provides guidelines for plant protection products (pesticides), e.g. in horticulture.</w:t>
            </w:r>
          </w:p>
        </w:tc>
      </w:tr>
      <w:tr w:rsidR="005D77CE" w:rsidRPr="001C1FD1" w14:paraId="7070524A" w14:textId="77777777" w:rsidTr="00601D13">
        <w:tc>
          <w:tcPr>
            <w:tcW w:w="820" w:type="dxa"/>
            <w:vMerge w:val="restart"/>
            <w:tcBorders>
              <w:top w:val="single" w:sz="12" w:space="0" w:color="auto"/>
            </w:tcBorders>
            <w:textDirection w:val="btLr"/>
          </w:tcPr>
          <w:p w14:paraId="59D34A9E" w14:textId="77777777" w:rsidR="005D77CE" w:rsidRPr="001C1FD1" w:rsidRDefault="005D77CE" w:rsidP="00601D13">
            <w:pPr>
              <w:ind w:left="113" w:right="113"/>
              <w:jc w:val="center"/>
              <w:rPr>
                <w:rFonts w:ascii="Times New Roman" w:hAnsi="Times New Roman" w:cs="Times New Roman"/>
                <w:b/>
                <w:sz w:val="20"/>
                <w:szCs w:val="20"/>
              </w:rPr>
            </w:pPr>
            <w:r w:rsidRPr="001C1FD1">
              <w:rPr>
                <w:rFonts w:ascii="Times New Roman" w:hAnsi="Times New Roman" w:cs="Times New Roman"/>
                <w:b/>
                <w:sz w:val="20"/>
                <w:szCs w:val="20"/>
              </w:rPr>
              <w:t>Local level (London)</w:t>
            </w:r>
          </w:p>
        </w:tc>
        <w:tc>
          <w:tcPr>
            <w:tcW w:w="1733" w:type="dxa"/>
            <w:vMerge w:val="restart"/>
            <w:tcBorders>
              <w:top w:val="single" w:sz="12" w:space="0" w:color="auto"/>
            </w:tcBorders>
          </w:tcPr>
          <w:p w14:paraId="19E286FD"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Strategies</w:t>
            </w:r>
          </w:p>
        </w:tc>
        <w:tc>
          <w:tcPr>
            <w:tcW w:w="4059" w:type="dxa"/>
            <w:tcBorders>
              <w:top w:val="single" w:sz="12" w:space="0" w:color="auto"/>
            </w:tcBorders>
          </w:tcPr>
          <w:p w14:paraId="2261477E"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London Food Strategy</w:t>
            </w:r>
          </w:p>
        </w:tc>
        <w:tc>
          <w:tcPr>
            <w:tcW w:w="8834" w:type="dxa"/>
            <w:tcBorders>
              <w:top w:val="single" w:sz="12" w:space="0" w:color="auto"/>
            </w:tcBorders>
          </w:tcPr>
          <w:p w14:paraId="09006D5E" w14:textId="47676D30"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Aims to address the challenges of childhood obesity, health impacts and environmental impacts. It defines 'good food' as, for example, sustainably produced food that is local and has environmental benefits. The strategy focuses on strengthening low technology systems (community gardens, allotments).</w:t>
            </w:r>
          </w:p>
        </w:tc>
      </w:tr>
      <w:tr w:rsidR="005D77CE" w:rsidRPr="001C1FD1" w14:paraId="7F7FC986" w14:textId="77777777" w:rsidTr="00601D13">
        <w:tc>
          <w:tcPr>
            <w:tcW w:w="820" w:type="dxa"/>
            <w:vMerge/>
          </w:tcPr>
          <w:p w14:paraId="2011C1FE" w14:textId="77777777" w:rsidR="005D77CE" w:rsidRPr="001C1FD1" w:rsidRDefault="005D77CE" w:rsidP="00601D13">
            <w:pPr>
              <w:rPr>
                <w:rFonts w:ascii="Times New Roman" w:hAnsi="Times New Roman" w:cs="Times New Roman"/>
                <w:sz w:val="20"/>
                <w:szCs w:val="20"/>
              </w:rPr>
            </w:pPr>
          </w:p>
        </w:tc>
        <w:tc>
          <w:tcPr>
            <w:tcW w:w="1733" w:type="dxa"/>
            <w:vMerge/>
          </w:tcPr>
          <w:p w14:paraId="644BF055" w14:textId="77777777" w:rsidR="005D77CE" w:rsidRPr="001C1FD1" w:rsidRDefault="005D77CE" w:rsidP="00601D13">
            <w:pPr>
              <w:rPr>
                <w:rFonts w:ascii="Times New Roman" w:hAnsi="Times New Roman" w:cs="Times New Roman"/>
                <w:sz w:val="20"/>
                <w:szCs w:val="20"/>
              </w:rPr>
            </w:pPr>
          </w:p>
        </w:tc>
        <w:tc>
          <w:tcPr>
            <w:tcW w:w="4059" w:type="dxa"/>
          </w:tcPr>
          <w:p w14:paraId="504FDC85"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London Plan 2021</w:t>
            </w:r>
          </w:p>
        </w:tc>
        <w:tc>
          <w:tcPr>
            <w:tcW w:w="8834" w:type="dxa"/>
          </w:tcPr>
          <w:p w14:paraId="22CBCCE2" w14:textId="692F6854"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Encourages small-scale food growing, such as community gardens. Provides space for food growing, for example in educational playgrounds.</w:t>
            </w:r>
          </w:p>
        </w:tc>
      </w:tr>
      <w:tr w:rsidR="005D77CE" w:rsidRPr="001C1FD1" w14:paraId="38EC2354" w14:textId="77777777" w:rsidTr="00601D13">
        <w:tc>
          <w:tcPr>
            <w:tcW w:w="820" w:type="dxa"/>
            <w:vMerge/>
          </w:tcPr>
          <w:p w14:paraId="64630832" w14:textId="77777777" w:rsidR="005D77CE" w:rsidRPr="001C1FD1" w:rsidRDefault="005D77CE" w:rsidP="00601D13">
            <w:pPr>
              <w:rPr>
                <w:rFonts w:ascii="Times New Roman" w:hAnsi="Times New Roman" w:cs="Times New Roman"/>
                <w:sz w:val="20"/>
                <w:szCs w:val="20"/>
              </w:rPr>
            </w:pPr>
          </w:p>
        </w:tc>
        <w:tc>
          <w:tcPr>
            <w:tcW w:w="1733" w:type="dxa"/>
            <w:vMerge/>
          </w:tcPr>
          <w:p w14:paraId="463E635F" w14:textId="77777777" w:rsidR="005D77CE" w:rsidRPr="001C1FD1" w:rsidRDefault="005D77CE" w:rsidP="00601D13">
            <w:pPr>
              <w:rPr>
                <w:rFonts w:ascii="Times New Roman" w:hAnsi="Times New Roman" w:cs="Times New Roman"/>
                <w:sz w:val="20"/>
                <w:szCs w:val="20"/>
              </w:rPr>
            </w:pPr>
          </w:p>
        </w:tc>
        <w:tc>
          <w:tcPr>
            <w:tcW w:w="4059" w:type="dxa"/>
          </w:tcPr>
          <w:p w14:paraId="6276FAFE"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Tower Hamlets Policy Core Strategy</w:t>
            </w:r>
          </w:p>
        </w:tc>
        <w:tc>
          <w:tcPr>
            <w:tcW w:w="8834" w:type="dxa"/>
          </w:tcPr>
          <w:p w14:paraId="0987C70E" w14:textId="117DA229"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Promotes and supports local food production and urban agriculture</w:t>
            </w:r>
          </w:p>
        </w:tc>
      </w:tr>
      <w:tr w:rsidR="005D77CE" w:rsidRPr="001C1FD1" w14:paraId="6BD28DA0" w14:textId="77777777" w:rsidTr="00601D13">
        <w:tc>
          <w:tcPr>
            <w:tcW w:w="820" w:type="dxa"/>
            <w:vMerge/>
          </w:tcPr>
          <w:p w14:paraId="56140CAE" w14:textId="77777777" w:rsidR="005D77CE" w:rsidRPr="001C1FD1" w:rsidRDefault="005D77CE" w:rsidP="00601D13">
            <w:pPr>
              <w:rPr>
                <w:rFonts w:ascii="Times New Roman" w:hAnsi="Times New Roman" w:cs="Times New Roman"/>
                <w:sz w:val="20"/>
                <w:szCs w:val="20"/>
              </w:rPr>
            </w:pPr>
          </w:p>
        </w:tc>
        <w:tc>
          <w:tcPr>
            <w:tcW w:w="1733" w:type="dxa"/>
            <w:vMerge/>
          </w:tcPr>
          <w:p w14:paraId="5A374DC5" w14:textId="77777777" w:rsidR="005D77CE" w:rsidRPr="001C1FD1" w:rsidRDefault="005D77CE" w:rsidP="00601D13">
            <w:pPr>
              <w:rPr>
                <w:rFonts w:ascii="Times New Roman" w:hAnsi="Times New Roman" w:cs="Times New Roman"/>
                <w:sz w:val="20"/>
                <w:szCs w:val="20"/>
              </w:rPr>
            </w:pPr>
          </w:p>
        </w:tc>
        <w:tc>
          <w:tcPr>
            <w:tcW w:w="4059" w:type="dxa"/>
          </w:tcPr>
          <w:p w14:paraId="16AF6140"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Mayor’s Food Strategy</w:t>
            </w:r>
          </w:p>
        </w:tc>
        <w:tc>
          <w:tcPr>
            <w:tcW w:w="8834" w:type="dxa"/>
          </w:tcPr>
          <w:p w14:paraId="61329031" w14:textId="03270270"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Promotes healthier lives for Londoners and a food system that excludes negative environmental impacts. However, the strategy only focuses on low technology food production systems.</w:t>
            </w:r>
          </w:p>
        </w:tc>
      </w:tr>
      <w:tr w:rsidR="005D77CE" w:rsidRPr="001C1FD1" w14:paraId="4E6CDB45" w14:textId="77777777" w:rsidTr="00601D13">
        <w:tc>
          <w:tcPr>
            <w:tcW w:w="820" w:type="dxa"/>
            <w:vMerge/>
          </w:tcPr>
          <w:p w14:paraId="07902D90" w14:textId="77777777" w:rsidR="005D77CE" w:rsidRPr="001C1FD1" w:rsidRDefault="005D77CE" w:rsidP="00601D13">
            <w:pPr>
              <w:rPr>
                <w:rFonts w:ascii="Times New Roman" w:hAnsi="Times New Roman" w:cs="Times New Roman"/>
                <w:sz w:val="20"/>
                <w:szCs w:val="20"/>
              </w:rPr>
            </w:pPr>
          </w:p>
        </w:tc>
        <w:tc>
          <w:tcPr>
            <w:tcW w:w="1733" w:type="dxa"/>
            <w:vMerge/>
          </w:tcPr>
          <w:p w14:paraId="4130994C" w14:textId="77777777" w:rsidR="005D77CE" w:rsidRPr="001C1FD1" w:rsidRDefault="005D77CE" w:rsidP="00601D13">
            <w:pPr>
              <w:rPr>
                <w:rFonts w:ascii="Times New Roman" w:hAnsi="Times New Roman" w:cs="Times New Roman"/>
                <w:sz w:val="20"/>
                <w:szCs w:val="20"/>
              </w:rPr>
            </w:pPr>
          </w:p>
        </w:tc>
        <w:tc>
          <w:tcPr>
            <w:tcW w:w="4059" w:type="dxa"/>
          </w:tcPr>
          <w:p w14:paraId="0075C3FE"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London’s Environment Strategy</w:t>
            </w:r>
          </w:p>
        </w:tc>
        <w:tc>
          <w:tcPr>
            <w:tcW w:w="8834" w:type="dxa"/>
          </w:tcPr>
          <w:p w14:paraId="40EC9069" w14:textId="786D728B"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strategy sets out a path to achieve a number of targets. One target is to reduce food waste.</w:t>
            </w:r>
          </w:p>
        </w:tc>
      </w:tr>
      <w:tr w:rsidR="005D77CE" w:rsidRPr="001C1FD1" w14:paraId="435B4723" w14:textId="77777777" w:rsidTr="00601D13">
        <w:tc>
          <w:tcPr>
            <w:tcW w:w="820" w:type="dxa"/>
            <w:vMerge/>
          </w:tcPr>
          <w:p w14:paraId="4124C42D" w14:textId="77777777" w:rsidR="005D77CE" w:rsidRPr="001C1FD1" w:rsidRDefault="005D77CE" w:rsidP="00601D13">
            <w:pPr>
              <w:rPr>
                <w:rFonts w:ascii="Times New Roman" w:hAnsi="Times New Roman" w:cs="Times New Roman"/>
                <w:sz w:val="20"/>
                <w:szCs w:val="20"/>
              </w:rPr>
            </w:pPr>
          </w:p>
        </w:tc>
        <w:tc>
          <w:tcPr>
            <w:tcW w:w="1733" w:type="dxa"/>
            <w:vMerge/>
          </w:tcPr>
          <w:p w14:paraId="3A86D195" w14:textId="77777777" w:rsidR="005D77CE" w:rsidRPr="001C1FD1" w:rsidRDefault="005D77CE" w:rsidP="00601D13">
            <w:pPr>
              <w:rPr>
                <w:rFonts w:ascii="Times New Roman" w:hAnsi="Times New Roman" w:cs="Times New Roman"/>
                <w:sz w:val="20"/>
                <w:szCs w:val="20"/>
              </w:rPr>
            </w:pPr>
          </w:p>
        </w:tc>
        <w:tc>
          <w:tcPr>
            <w:tcW w:w="4059" w:type="dxa"/>
          </w:tcPr>
          <w:p w14:paraId="612315CC"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London Health Inequalities Strategy</w:t>
            </w:r>
          </w:p>
        </w:tc>
        <w:tc>
          <w:tcPr>
            <w:tcW w:w="8834" w:type="dxa"/>
          </w:tcPr>
          <w:p w14:paraId="1A0816B1" w14:textId="2F872D32"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strategy aims to ensure that all Londoners have access to healthy food.</w:t>
            </w:r>
          </w:p>
        </w:tc>
      </w:tr>
      <w:tr w:rsidR="005D77CE" w:rsidRPr="001C1FD1" w14:paraId="1FEA500F" w14:textId="77777777" w:rsidTr="00601D13">
        <w:tc>
          <w:tcPr>
            <w:tcW w:w="820" w:type="dxa"/>
            <w:vMerge/>
          </w:tcPr>
          <w:p w14:paraId="1FC4E475" w14:textId="77777777" w:rsidR="005D77CE" w:rsidRPr="001C1FD1" w:rsidRDefault="005D77CE" w:rsidP="00601D13">
            <w:pPr>
              <w:rPr>
                <w:rFonts w:ascii="Times New Roman" w:hAnsi="Times New Roman" w:cs="Times New Roman"/>
                <w:sz w:val="20"/>
                <w:szCs w:val="20"/>
              </w:rPr>
            </w:pPr>
          </w:p>
        </w:tc>
        <w:tc>
          <w:tcPr>
            <w:tcW w:w="1733" w:type="dxa"/>
            <w:vMerge/>
          </w:tcPr>
          <w:p w14:paraId="5F7D0EB4" w14:textId="77777777" w:rsidR="005D77CE" w:rsidRPr="001C1FD1" w:rsidRDefault="005D77CE" w:rsidP="00601D13">
            <w:pPr>
              <w:rPr>
                <w:rFonts w:ascii="Times New Roman" w:hAnsi="Times New Roman" w:cs="Times New Roman"/>
                <w:sz w:val="20"/>
                <w:szCs w:val="20"/>
              </w:rPr>
            </w:pPr>
          </w:p>
        </w:tc>
        <w:tc>
          <w:tcPr>
            <w:tcW w:w="4059" w:type="dxa"/>
          </w:tcPr>
          <w:p w14:paraId="5BAA040D"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Mayor’s Economic Development Strategy</w:t>
            </w:r>
          </w:p>
        </w:tc>
        <w:tc>
          <w:tcPr>
            <w:tcW w:w="8834" w:type="dxa"/>
          </w:tcPr>
          <w:p w14:paraId="246A5FCF" w14:textId="1C3BF4B2"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strategy aims to tackle food insecurity in London.</w:t>
            </w:r>
          </w:p>
        </w:tc>
      </w:tr>
      <w:tr w:rsidR="005D77CE" w:rsidRPr="001C1FD1" w14:paraId="448BC09B" w14:textId="77777777" w:rsidTr="00601D13">
        <w:tc>
          <w:tcPr>
            <w:tcW w:w="820" w:type="dxa"/>
            <w:vMerge/>
          </w:tcPr>
          <w:p w14:paraId="7B0E0A57" w14:textId="77777777" w:rsidR="005D77CE" w:rsidRPr="001C1FD1" w:rsidRDefault="005D77CE" w:rsidP="00601D13">
            <w:pPr>
              <w:rPr>
                <w:rFonts w:ascii="Times New Roman" w:hAnsi="Times New Roman" w:cs="Times New Roman"/>
                <w:sz w:val="20"/>
                <w:szCs w:val="20"/>
              </w:rPr>
            </w:pPr>
          </w:p>
        </w:tc>
        <w:tc>
          <w:tcPr>
            <w:tcW w:w="1733" w:type="dxa"/>
            <w:vMerge/>
          </w:tcPr>
          <w:p w14:paraId="64AFA2F7" w14:textId="77777777" w:rsidR="005D77CE" w:rsidRPr="001C1FD1" w:rsidRDefault="005D77CE" w:rsidP="00601D13">
            <w:pPr>
              <w:rPr>
                <w:rFonts w:ascii="Times New Roman" w:hAnsi="Times New Roman" w:cs="Times New Roman"/>
                <w:sz w:val="20"/>
                <w:szCs w:val="20"/>
              </w:rPr>
            </w:pPr>
          </w:p>
        </w:tc>
        <w:tc>
          <w:tcPr>
            <w:tcW w:w="4059" w:type="dxa"/>
          </w:tcPr>
          <w:p w14:paraId="410BC535"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Mayor’s Vision for a Diverse and Inclusive City</w:t>
            </w:r>
          </w:p>
        </w:tc>
        <w:tc>
          <w:tcPr>
            <w:tcW w:w="8834" w:type="dxa"/>
          </w:tcPr>
          <w:p w14:paraId="7B99562C" w14:textId="267F455B"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strategy aims to ensure that Londoners have access to healthy food.</w:t>
            </w:r>
          </w:p>
        </w:tc>
      </w:tr>
      <w:tr w:rsidR="005D77CE" w:rsidRPr="001C1FD1" w14:paraId="5380095B" w14:textId="77777777" w:rsidTr="00601D13">
        <w:tc>
          <w:tcPr>
            <w:tcW w:w="820" w:type="dxa"/>
            <w:vMerge/>
          </w:tcPr>
          <w:p w14:paraId="4068E66E" w14:textId="77777777" w:rsidR="005D77CE" w:rsidRPr="001C1FD1" w:rsidRDefault="005D77CE" w:rsidP="00601D13">
            <w:pPr>
              <w:rPr>
                <w:rFonts w:ascii="Times New Roman" w:hAnsi="Times New Roman" w:cs="Times New Roman"/>
                <w:sz w:val="20"/>
                <w:szCs w:val="20"/>
              </w:rPr>
            </w:pPr>
          </w:p>
        </w:tc>
        <w:tc>
          <w:tcPr>
            <w:tcW w:w="1733" w:type="dxa"/>
            <w:vMerge/>
          </w:tcPr>
          <w:p w14:paraId="135CE7ED" w14:textId="77777777" w:rsidR="005D77CE" w:rsidRPr="001C1FD1" w:rsidRDefault="005D77CE" w:rsidP="00601D13">
            <w:pPr>
              <w:rPr>
                <w:rFonts w:ascii="Times New Roman" w:hAnsi="Times New Roman" w:cs="Times New Roman"/>
                <w:sz w:val="20"/>
                <w:szCs w:val="20"/>
              </w:rPr>
            </w:pPr>
          </w:p>
        </w:tc>
        <w:tc>
          <w:tcPr>
            <w:tcW w:w="4059" w:type="dxa"/>
          </w:tcPr>
          <w:p w14:paraId="6E3A1A07"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The City of London Waste Strategy 2013 –</w:t>
            </w:r>
          </w:p>
          <w:p w14:paraId="460581D1"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2020</w:t>
            </w:r>
          </w:p>
        </w:tc>
        <w:tc>
          <w:tcPr>
            <w:tcW w:w="8834" w:type="dxa"/>
          </w:tcPr>
          <w:p w14:paraId="5C5211C1" w14:textId="5045E61D"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strategy sets out targets and regulations to reduce waste.</w:t>
            </w:r>
          </w:p>
        </w:tc>
      </w:tr>
      <w:tr w:rsidR="005D77CE" w:rsidRPr="001C1FD1" w14:paraId="46833612" w14:textId="77777777" w:rsidTr="00601D13">
        <w:tc>
          <w:tcPr>
            <w:tcW w:w="820" w:type="dxa"/>
            <w:vMerge/>
          </w:tcPr>
          <w:p w14:paraId="71F3C5A4" w14:textId="77777777" w:rsidR="005D77CE" w:rsidRPr="001C1FD1" w:rsidRDefault="005D77CE" w:rsidP="00601D13">
            <w:pPr>
              <w:rPr>
                <w:rFonts w:ascii="Times New Roman" w:hAnsi="Times New Roman" w:cs="Times New Roman"/>
                <w:sz w:val="20"/>
                <w:szCs w:val="20"/>
              </w:rPr>
            </w:pPr>
          </w:p>
        </w:tc>
        <w:tc>
          <w:tcPr>
            <w:tcW w:w="1733" w:type="dxa"/>
            <w:vMerge/>
          </w:tcPr>
          <w:p w14:paraId="2FF21FC3" w14:textId="77777777" w:rsidR="005D77CE" w:rsidRPr="001C1FD1" w:rsidRDefault="005D77CE" w:rsidP="00601D13">
            <w:pPr>
              <w:rPr>
                <w:rFonts w:ascii="Times New Roman" w:hAnsi="Times New Roman" w:cs="Times New Roman"/>
                <w:sz w:val="20"/>
                <w:szCs w:val="20"/>
              </w:rPr>
            </w:pPr>
          </w:p>
        </w:tc>
        <w:tc>
          <w:tcPr>
            <w:tcW w:w="4059" w:type="dxa"/>
          </w:tcPr>
          <w:p w14:paraId="76B946FD"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Climate Action Strategy 2020-2027</w:t>
            </w:r>
          </w:p>
        </w:tc>
        <w:tc>
          <w:tcPr>
            <w:tcW w:w="8834" w:type="dxa"/>
          </w:tcPr>
          <w:p w14:paraId="3CE55F3B" w14:textId="241A830E" w:rsidR="005D77CE" w:rsidRPr="001C1FD1" w:rsidRDefault="008D1D34" w:rsidP="00601D13">
            <w:pPr>
              <w:rPr>
                <w:rFonts w:ascii="Times New Roman" w:hAnsi="Times New Roman" w:cs="Times New Roman"/>
                <w:sz w:val="20"/>
                <w:szCs w:val="20"/>
              </w:rPr>
            </w:pPr>
            <w:r w:rsidRPr="001C1FD1">
              <w:rPr>
                <w:rFonts w:ascii="Times New Roman" w:hAnsi="Times New Roman" w:cs="Times New Roman"/>
                <w:sz w:val="20"/>
                <w:szCs w:val="20"/>
              </w:rPr>
              <w:t>The strategy aims to achieve net-zero, climate-resilient and sustainable growth. The aim is to reduce the unnecessary use of resources (water, food).</w:t>
            </w:r>
          </w:p>
        </w:tc>
      </w:tr>
      <w:tr w:rsidR="005D77CE" w:rsidRPr="001C1FD1" w14:paraId="16610791" w14:textId="77777777" w:rsidTr="00601D13">
        <w:tc>
          <w:tcPr>
            <w:tcW w:w="820" w:type="dxa"/>
            <w:vMerge/>
          </w:tcPr>
          <w:p w14:paraId="32BE3000" w14:textId="77777777" w:rsidR="005D77CE" w:rsidRPr="001C1FD1" w:rsidRDefault="005D77CE" w:rsidP="00601D13">
            <w:pPr>
              <w:rPr>
                <w:rFonts w:ascii="Times New Roman" w:hAnsi="Times New Roman" w:cs="Times New Roman"/>
                <w:sz w:val="20"/>
                <w:szCs w:val="20"/>
              </w:rPr>
            </w:pPr>
          </w:p>
        </w:tc>
        <w:tc>
          <w:tcPr>
            <w:tcW w:w="1733" w:type="dxa"/>
            <w:vMerge/>
          </w:tcPr>
          <w:p w14:paraId="45443336" w14:textId="77777777" w:rsidR="005D77CE" w:rsidRPr="001C1FD1" w:rsidRDefault="005D77CE" w:rsidP="00601D13">
            <w:pPr>
              <w:rPr>
                <w:rFonts w:ascii="Times New Roman" w:hAnsi="Times New Roman" w:cs="Times New Roman"/>
                <w:sz w:val="20"/>
                <w:szCs w:val="20"/>
              </w:rPr>
            </w:pPr>
          </w:p>
        </w:tc>
        <w:tc>
          <w:tcPr>
            <w:tcW w:w="4059" w:type="dxa"/>
          </w:tcPr>
          <w:p w14:paraId="646D75D5"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Responsible Procurement Strategy</w:t>
            </w:r>
          </w:p>
        </w:tc>
        <w:tc>
          <w:tcPr>
            <w:tcW w:w="8834" w:type="dxa"/>
          </w:tcPr>
          <w:p w14:paraId="564E56B3" w14:textId="031ACC39"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The strategy encourages innovation, optimises the use of resources and improves the lives of those involved in supply chains.</w:t>
            </w:r>
          </w:p>
        </w:tc>
      </w:tr>
      <w:tr w:rsidR="005D77CE" w:rsidRPr="001C1FD1" w14:paraId="13729CB3" w14:textId="77777777" w:rsidTr="00601D13">
        <w:tc>
          <w:tcPr>
            <w:tcW w:w="820" w:type="dxa"/>
            <w:vMerge/>
          </w:tcPr>
          <w:p w14:paraId="236C06CA" w14:textId="77777777" w:rsidR="005D77CE" w:rsidRPr="001C1FD1" w:rsidRDefault="005D77CE" w:rsidP="00601D13">
            <w:pPr>
              <w:rPr>
                <w:rFonts w:ascii="Times New Roman" w:hAnsi="Times New Roman" w:cs="Times New Roman"/>
                <w:sz w:val="20"/>
                <w:szCs w:val="20"/>
              </w:rPr>
            </w:pPr>
          </w:p>
        </w:tc>
        <w:tc>
          <w:tcPr>
            <w:tcW w:w="1733" w:type="dxa"/>
            <w:vMerge w:val="restart"/>
          </w:tcPr>
          <w:p w14:paraId="024D474E"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Laws and Regulations</w:t>
            </w:r>
          </w:p>
        </w:tc>
        <w:tc>
          <w:tcPr>
            <w:tcW w:w="4059" w:type="dxa"/>
          </w:tcPr>
          <w:p w14:paraId="69B53F98"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Redbridge Local Development Framework Borough Wide Primary Policy</w:t>
            </w:r>
          </w:p>
        </w:tc>
        <w:tc>
          <w:tcPr>
            <w:tcW w:w="8834" w:type="dxa"/>
          </w:tcPr>
          <w:p w14:paraId="69559644" w14:textId="7E017FCB"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Provides explicit insurance cover for allotment gardens.</w:t>
            </w:r>
          </w:p>
        </w:tc>
      </w:tr>
      <w:tr w:rsidR="005D77CE" w:rsidRPr="001C1FD1" w14:paraId="2798BF86" w14:textId="77777777" w:rsidTr="00601D13">
        <w:tc>
          <w:tcPr>
            <w:tcW w:w="820" w:type="dxa"/>
            <w:vMerge/>
          </w:tcPr>
          <w:p w14:paraId="2EF24B61" w14:textId="77777777" w:rsidR="005D77CE" w:rsidRPr="001C1FD1" w:rsidRDefault="005D77CE" w:rsidP="00601D13">
            <w:pPr>
              <w:rPr>
                <w:rFonts w:ascii="Times New Roman" w:hAnsi="Times New Roman" w:cs="Times New Roman"/>
                <w:sz w:val="20"/>
                <w:szCs w:val="20"/>
              </w:rPr>
            </w:pPr>
          </w:p>
        </w:tc>
        <w:tc>
          <w:tcPr>
            <w:tcW w:w="1733" w:type="dxa"/>
            <w:vMerge/>
          </w:tcPr>
          <w:p w14:paraId="2042A59A" w14:textId="77777777" w:rsidR="005D77CE" w:rsidRPr="001C1FD1" w:rsidRDefault="005D77CE" w:rsidP="00601D13">
            <w:pPr>
              <w:rPr>
                <w:rFonts w:ascii="Times New Roman" w:hAnsi="Times New Roman" w:cs="Times New Roman"/>
                <w:sz w:val="20"/>
                <w:szCs w:val="20"/>
              </w:rPr>
            </w:pPr>
          </w:p>
        </w:tc>
        <w:tc>
          <w:tcPr>
            <w:tcW w:w="4059" w:type="dxa"/>
          </w:tcPr>
          <w:p w14:paraId="37D7C4DC"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Hillingdon UDP planning policy</w:t>
            </w:r>
          </w:p>
        </w:tc>
        <w:tc>
          <w:tcPr>
            <w:tcW w:w="8834" w:type="dxa"/>
          </w:tcPr>
          <w:p w14:paraId="6BA80370" w14:textId="72E36E00"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Protects agricultural and food-growing land.</w:t>
            </w:r>
          </w:p>
        </w:tc>
      </w:tr>
      <w:tr w:rsidR="005D77CE" w:rsidRPr="001C1FD1" w14:paraId="35569ADF" w14:textId="77777777" w:rsidTr="00601D13">
        <w:tc>
          <w:tcPr>
            <w:tcW w:w="820" w:type="dxa"/>
            <w:vMerge/>
          </w:tcPr>
          <w:p w14:paraId="29F83772" w14:textId="77777777" w:rsidR="005D77CE" w:rsidRPr="001C1FD1" w:rsidRDefault="005D77CE" w:rsidP="00601D13">
            <w:pPr>
              <w:rPr>
                <w:rFonts w:ascii="Times New Roman" w:hAnsi="Times New Roman" w:cs="Times New Roman"/>
                <w:sz w:val="20"/>
                <w:szCs w:val="20"/>
              </w:rPr>
            </w:pPr>
          </w:p>
        </w:tc>
        <w:tc>
          <w:tcPr>
            <w:tcW w:w="1733" w:type="dxa"/>
            <w:vMerge w:val="restart"/>
          </w:tcPr>
          <w:p w14:paraId="3273D9FF"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Statutory requirements</w:t>
            </w:r>
          </w:p>
        </w:tc>
        <w:tc>
          <w:tcPr>
            <w:tcW w:w="4059" w:type="dxa"/>
          </w:tcPr>
          <w:p w14:paraId="217ECD5A"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Food Law Code of Practice </w:t>
            </w:r>
          </w:p>
        </w:tc>
        <w:tc>
          <w:tcPr>
            <w:tcW w:w="8834" w:type="dxa"/>
          </w:tcPr>
          <w:p w14:paraId="1898B4A3" w14:textId="090C04FE"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The Code provides guidance to local authorities on the enforcement of food law.</w:t>
            </w:r>
          </w:p>
        </w:tc>
      </w:tr>
      <w:tr w:rsidR="005D77CE" w:rsidRPr="001C1FD1" w14:paraId="1F722540" w14:textId="77777777" w:rsidTr="00601D13">
        <w:tc>
          <w:tcPr>
            <w:tcW w:w="820" w:type="dxa"/>
            <w:vMerge/>
          </w:tcPr>
          <w:p w14:paraId="568025B1" w14:textId="77777777" w:rsidR="005D77CE" w:rsidRPr="001C1FD1" w:rsidRDefault="005D77CE" w:rsidP="00601D13">
            <w:pPr>
              <w:rPr>
                <w:rFonts w:ascii="Times New Roman" w:hAnsi="Times New Roman" w:cs="Times New Roman"/>
                <w:sz w:val="20"/>
                <w:szCs w:val="20"/>
              </w:rPr>
            </w:pPr>
          </w:p>
        </w:tc>
        <w:tc>
          <w:tcPr>
            <w:tcW w:w="1733" w:type="dxa"/>
            <w:vMerge/>
          </w:tcPr>
          <w:p w14:paraId="0D32D87C" w14:textId="77777777" w:rsidR="005D77CE" w:rsidRPr="001C1FD1" w:rsidRDefault="005D77CE" w:rsidP="00601D13">
            <w:pPr>
              <w:rPr>
                <w:rFonts w:ascii="Times New Roman" w:hAnsi="Times New Roman" w:cs="Times New Roman"/>
                <w:b/>
                <w:sz w:val="20"/>
                <w:szCs w:val="20"/>
              </w:rPr>
            </w:pPr>
          </w:p>
        </w:tc>
        <w:tc>
          <w:tcPr>
            <w:tcW w:w="4059" w:type="dxa"/>
          </w:tcPr>
          <w:p w14:paraId="72A7D713"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Food Law Practice Guidance</w:t>
            </w:r>
          </w:p>
        </w:tc>
        <w:tc>
          <w:tcPr>
            <w:tcW w:w="8834" w:type="dxa"/>
          </w:tcPr>
          <w:p w14:paraId="2BF2DF6D" w14:textId="6F230B10"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Practice Guidance complements the Code of Practice and provides general advice on how to approach enforcement.</w:t>
            </w:r>
          </w:p>
        </w:tc>
      </w:tr>
      <w:tr w:rsidR="005D77CE" w:rsidRPr="001C1FD1" w14:paraId="3737510D" w14:textId="77777777" w:rsidTr="00601D13">
        <w:tc>
          <w:tcPr>
            <w:tcW w:w="820" w:type="dxa"/>
            <w:vMerge/>
          </w:tcPr>
          <w:p w14:paraId="790BDB1E" w14:textId="77777777" w:rsidR="005D77CE" w:rsidRPr="001C1FD1" w:rsidRDefault="005D77CE" w:rsidP="00601D13">
            <w:pPr>
              <w:rPr>
                <w:rFonts w:ascii="Times New Roman" w:hAnsi="Times New Roman" w:cs="Times New Roman"/>
                <w:sz w:val="20"/>
                <w:szCs w:val="20"/>
              </w:rPr>
            </w:pPr>
          </w:p>
        </w:tc>
        <w:tc>
          <w:tcPr>
            <w:tcW w:w="1733" w:type="dxa"/>
            <w:vMerge/>
          </w:tcPr>
          <w:p w14:paraId="56E20A0E" w14:textId="77777777" w:rsidR="005D77CE" w:rsidRPr="001C1FD1" w:rsidRDefault="005D77CE" w:rsidP="00601D13">
            <w:pPr>
              <w:rPr>
                <w:rFonts w:ascii="Times New Roman" w:hAnsi="Times New Roman" w:cs="Times New Roman"/>
                <w:b/>
                <w:sz w:val="20"/>
                <w:szCs w:val="20"/>
              </w:rPr>
            </w:pPr>
          </w:p>
        </w:tc>
        <w:tc>
          <w:tcPr>
            <w:tcW w:w="4059" w:type="dxa"/>
          </w:tcPr>
          <w:p w14:paraId="38A8942D"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Feed Law Practice Guidance</w:t>
            </w:r>
          </w:p>
        </w:tc>
        <w:tc>
          <w:tcPr>
            <w:tcW w:w="8834" w:type="dxa"/>
          </w:tcPr>
          <w:p w14:paraId="36495B10" w14:textId="3D5671AE"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Practice Guidance complements the Code of Practice and provides general advice on how to approach enforcement.</w:t>
            </w:r>
          </w:p>
        </w:tc>
      </w:tr>
      <w:tr w:rsidR="005D77CE" w:rsidRPr="001C1FD1" w14:paraId="029CC69F" w14:textId="77777777" w:rsidTr="00601D13">
        <w:tc>
          <w:tcPr>
            <w:tcW w:w="820" w:type="dxa"/>
            <w:vMerge/>
          </w:tcPr>
          <w:p w14:paraId="602D2A33" w14:textId="77777777" w:rsidR="005D77CE" w:rsidRPr="001C1FD1" w:rsidRDefault="005D77CE" w:rsidP="00601D13">
            <w:pPr>
              <w:rPr>
                <w:rFonts w:ascii="Times New Roman" w:hAnsi="Times New Roman" w:cs="Times New Roman"/>
                <w:sz w:val="20"/>
                <w:szCs w:val="20"/>
              </w:rPr>
            </w:pPr>
          </w:p>
        </w:tc>
        <w:tc>
          <w:tcPr>
            <w:tcW w:w="1733" w:type="dxa"/>
            <w:vMerge w:val="restart"/>
          </w:tcPr>
          <w:p w14:paraId="3FB8D57F"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Funding institutions</w:t>
            </w:r>
          </w:p>
        </w:tc>
        <w:tc>
          <w:tcPr>
            <w:tcW w:w="4059" w:type="dxa"/>
          </w:tcPr>
          <w:p w14:paraId="30E3435A"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Good Growth Fund</w:t>
            </w:r>
          </w:p>
        </w:tc>
        <w:tc>
          <w:tcPr>
            <w:tcW w:w="8834" w:type="dxa"/>
          </w:tcPr>
          <w:p w14:paraId="199BA1D9" w14:textId="5D32C683"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The fund supports innovative regeneration projects, such as the creation of diverse workspaces.</w:t>
            </w:r>
          </w:p>
        </w:tc>
      </w:tr>
      <w:tr w:rsidR="005D77CE" w:rsidRPr="001C1FD1" w14:paraId="3AFF2F0A" w14:textId="77777777" w:rsidTr="00601D13">
        <w:tc>
          <w:tcPr>
            <w:tcW w:w="820" w:type="dxa"/>
            <w:vMerge/>
          </w:tcPr>
          <w:p w14:paraId="537C6B7F" w14:textId="77777777" w:rsidR="005D77CE" w:rsidRPr="001C1FD1" w:rsidRDefault="005D77CE" w:rsidP="00601D13">
            <w:pPr>
              <w:rPr>
                <w:rFonts w:ascii="Times New Roman" w:hAnsi="Times New Roman" w:cs="Times New Roman"/>
                <w:sz w:val="20"/>
                <w:szCs w:val="20"/>
              </w:rPr>
            </w:pPr>
          </w:p>
        </w:tc>
        <w:tc>
          <w:tcPr>
            <w:tcW w:w="1733" w:type="dxa"/>
            <w:vMerge/>
          </w:tcPr>
          <w:p w14:paraId="6734C7A5" w14:textId="77777777" w:rsidR="005D77CE" w:rsidRPr="001C1FD1" w:rsidRDefault="005D77CE" w:rsidP="00601D13">
            <w:pPr>
              <w:rPr>
                <w:rFonts w:ascii="Times New Roman" w:hAnsi="Times New Roman" w:cs="Times New Roman"/>
                <w:b/>
                <w:sz w:val="20"/>
                <w:szCs w:val="20"/>
              </w:rPr>
            </w:pPr>
          </w:p>
        </w:tc>
        <w:tc>
          <w:tcPr>
            <w:tcW w:w="4059" w:type="dxa"/>
          </w:tcPr>
          <w:p w14:paraId="6EDBF3FC"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London Co-Investment Fund</w:t>
            </w:r>
          </w:p>
        </w:tc>
        <w:tc>
          <w:tcPr>
            <w:tcW w:w="8834" w:type="dxa"/>
          </w:tcPr>
          <w:p w14:paraId="072BEBBC" w14:textId="5B209E9A"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Offers investment in science, digital and technology SMEs (small and medium-sized enterprises)</w:t>
            </w:r>
          </w:p>
        </w:tc>
      </w:tr>
      <w:tr w:rsidR="005D77CE" w:rsidRPr="001C1FD1" w14:paraId="7A7397F4" w14:textId="77777777" w:rsidTr="00601D13">
        <w:tc>
          <w:tcPr>
            <w:tcW w:w="820" w:type="dxa"/>
            <w:vMerge/>
          </w:tcPr>
          <w:p w14:paraId="6ABC5EC2" w14:textId="77777777" w:rsidR="005D77CE" w:rsidRPr="001C1FD1" w:rsidRDefault="005D77CE" w:rsidP="00601D13">
            <w:pPr>
              <w:rPr>
                <w:rFonts w:ascii="Times New Roman" w:hAnsi="Times New Roman" w:cs="Times New Roman"/>
                <w:sz w:val="20"/>
                <w:szCs w:val="20"/>
              </w:rPr>
            </w:pPr>
          </w:p>
        </w:tc>
        <w:tc>
          <w:tcPr>
            <w:tcW w:w="1733" w:type="dxa"/>
            <w:vMerge/>
          </w:tcPr>
          <w:p w14:paraId="578C274B" w14:textId="77777777" w:rsidR="005D77CE" w:rsidRPr="001C1FD1" w:rsidRDefault="005D77CE" w:rsidP="00601D13">
            <w:pPr>
              <w:rPr>
                <w:rFonts w:ascii="Times New Roman" w:hAnsi="Times New Roman" w:cs="Times New Roman"/>
                <w:b/>
                <w:sz w:val="20"/>
                <w:szCs w:val="20"/>
              </w:rPr>
            </w:pPr>
          </w:p>
        </w:tc>
        <w:tc>
          <w:tcPr>
            <w:tcW w:w="4059" w:type="dxa"/>
          </w:tcPr>
          <w:p w14:paraId="36CC5AE3"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European Regional Development Fund</w:t>
            </w:r>
          </w:p>
        </w:tc>
        <w:tc>
          <w:tcPr>
            <w:tcW w:w="8834" w:type="dxa"/>
          </w:tcPr>
          <w:p w14:paraId="58C78CDB" w14:textId="74647AA0"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Supports business, innovation and low carbon activities.</w:t>
            </w:r>
          </w:p>
        </w:tc>
      </w:tr>
      <w:tr w:rsidR="005D77CE" w:rsidRPr="001C1FD1" w14:paraId="02AD08B5" w14:textId="77777777" w:rsidTr="00601D13">
        <w:tc>
          <w:tcPr>
            <w:tcW w:w="820" w:type="dxa"/>
            <w:vMerge/>
          </w:tcPr>
          <w:p w14:paraId="3F996925" w14:textId="77777777" w:rsidR="005D77CE" w:rsidRPr="001C1FD1" w:rsidRDefault="005D77CE" w:rsidP="00601D13">
            <w:pPr>
              <w:rPr>
                <w:rFonts w:ascii="Times New Roman" w:hAnsi="Times New Roman" w:cs="Times New Roman"/>
                <w:sz w:val="20"/>
                <w:szCs w:val="20"/>
              </w:rPr>
            </w:pPr>
          </w:p>
        </w:tc>
        <w:tc>
          <w:tcPr>
            <w:tcW w:w="1733" w:type="dxa"/>
            <w:vMerge/>
          </w:tcPr>
          <w:p w14:paraId="7B6393DE" w14:textId="77777777" w:rsidR="005D77CE" w:rsidRPr="001C1FD1" w:rsidRDefault="005D77CE" w:rsidP="00601D13">
            <w:pPr>
              <w:rPr>
                <w:rFonts w:ascii="Times New Roman" w:hAnsi="Times New Roman" w:cs="Times New Roman"/>
                <w:b/>
                <w:sz w:val="20"/>
                <w:szCs w:val="20"/>
              </w:rPr>
            </w:pPr>
          </w:p>
        </w:tc>
        <w:tc>
          <w:tcPr>
            <w:tcW w:w="4059" w:type="dxa"/>
          </w:tcPr>
          <w:p w14:paraId="362CAD46"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Challenge LDN</w:t>
            </w:r>
          </w:p>
        </w:tc>
        <w:tc>
          <w:tcPr>
            <w:tcW w:w="8834" w:type="dxa"/>
          </w:tcPr>
          <w:p w14:paraId="6B00398F" w14:textId="42B45F7B"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Supports innovative ideas that help solve London's biggest challenges.</w:t>
            </w:r>
          </w:p>
        </w:tc>
      </w:tr>
    </w:tbl>
    <w:p w14:paraId="4333AEA4" w14:textId="626B3898" w:rsidR="005D77CE" w:rsidRPr="001C1FD1" w:rsidRDefault="005D77CE" w:rsidP="005D77CE">
      <w:pPr>
        <w:rPr>
          <w:rFonts w:ascii="Times New Roman" w:hAnsi="Times New Roman" w:cs="Times New Roman"/>
          <w:sz w:val="20"/>
          <w:szCs w:val="20"/>
        </w:rPr>
      </w:pPr>
      <w:r w:rsidRPr="001C1FD1">
        <w:rPr>
          <w:rFonts w:ascii="Times New Roman" w:hAnsi="Times New Roman" w:cs="Times New Roman"/>
          <w:sz w:val="20"/>
          <w:szCs w:val="20"/>
        </w:rPr>
        <w:t xml:space="preserve">Source: </w:t>
      </w:r>
      <w:r w:rsidR="008A3590" w:rsidRPr="001C1FD1">
        <w:rPr>
          <w:rFonts w:ascii="Times New Roman" w:hAnsi="Times New Roman" w:cs="Times New Roman"/>
          <w:sz w:val="20"/>
          <w:szCs w:val="20"/>
        </w:rPr>
        <w:t>Author's compilation (202</w:t>
      </w:r>
      <w:r w:rsidR="001C1FD1">
        <w:rPr>
          <w:rFonts w:ascii="Times New Roman" w:hAnsi="Times New Roman" w:cs="Times New Roman"/>
          <w:sz w:val="20"/>
          <w:szCs w:val="20"/>
        </w:rPr>
        <w:t>3</w:t>
      </w:r>
      <w:r w:rsidR="008A3590" w:rsidRPr="001C1FD1">
        <w:rPr>
          <w:rFonts w:ascii="Times New Roman" w:hAnsi="Times New Roman" w:cs="Times New Roman"/>
          <w:sz w:val="20"/>
          <w:szCs w:val="20"/>
        </w:rPr>
        <w:t>) based on 12 expert interviews in London</w:t>
      </w:r>
      <w:r w:rsidRPr="001C1FD1">
        <w:rPr>
          <w:rFonts w:ascii="Times New Roman" w:hAnsi="Times New Roman" w:cs="Times New Roman"/>
          <w:sz w:val="20"/>
          <w:szCs w:val="20"/>
        </w:rPr>
        <w:t xml:space="preserve"> and on </w:t>
      </w:r>
      <w:r w:rsidRPr="001C1FD1">
        <w:rPr>
          <w:rFonts w:ascii="Times New Roman" w:hAnsi="Times New Roman" w:cs="Times New Roman"/>
          <w:sz w:val="20"/>
          <w:szCs w:val="20"/>
        </w:rPr>
        <w:fldChar w:fldCharType="begin"/>
      </w:r>
      <w:r w:rsidRPr="001C1FD1">
        <w:rPr>
          <w:rFonts w:ascii="Times New Roman" w:hAnsi="Times New Roman" w:cs="Times New Roman"/>
          <w:sz w:val="20"/>
          <w:szCs w:val="20"/>
        </w:rPr>
        <w:instrText xml:space="preserve"> ADDIN EN.CITE &lt;EndNote&gt;&lt;Cite AuthorYear="1"&gt;&lt;Author&gt;Benton&lt;/Author&gt;&lt;Year&gt;2019&lt;/Year&gt;&lt;RecNum&gt;424&lt;/RecNum&gt;&lt;DisplayText&gt;Benton et al. (2019)&lt;/DisplayText&gt;&lt;record&gt;&lt;rec-number&gt;424&lt;/rec-number&gt;&lt;foreign-keys&gt;&lt;key app="EN" db-id="af9vdwrrptsev2edfdnpzwedtrvxtsdx5vat" timestamp="1627558631"&gt;424&lt;/key&gt;&lt;/foreign-keys&gt;&lt;ref-type name="Journal Article"&gt;17&lt;/ref-type&gt;&lt;contributors&gt;&lt;authors&gt;&lt;author&gt;Benton, T. G.,&lt;/author&gt;&lt;author&gt;Froggatt, A.,&lt;/author&gt;&lt;author&gt;Wright, G.,&lt;/author&gt;&lt;author&gt;Thompson, C. E.,&lt;/author&gt;&lt;author&gt;King, R.,&lt;/author&gt;&lt;/authors&gt;&lt;/contributors&gt;&lt;titles&gt;&lt;title&gt;Food Politics and Policies in Post-Brexit Britain. Chatham House. The Royal Institute for International Affairs.&lt;/title&gt;&lt;secondary-title&gt;Energy, Environment and Resources Department &amp;amp; Europe Programme&lt;/secondary-title&gt;&lt;/titles&gt;&lt;periodical&gt;&lt;full-title&gt;Energy, Environment and Resources Department &amp;amp; Europe Programme&lt;/full-title&gt;&lt;/periodical&gt;&lt;dates&gt;&lt;year&gt;2019&lt;/year&gt;&lt;/dates&gt;&lt;urls&gt;&lt;/urls&gt;&lt;/record&gt;&lt;/Cite&gt;&lt;/EndNote&gt;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Benton et al. (2019)</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AuthorYear="1"&gt;&lt;Author&gt;C40 Cities Climate Leadership Group&lt;/Author&gt;&lt;Year&gt;2022&lt;/Year&gt;&lt;RecNum&gt;646&lt;/RecNum&gt;&lt;DisplayText&gt;C40 Cities Climate Leadership Group (2022)&lt;/DisplayText&gt;&lt;record&gt;&lt;rec-number&gt;646&lt;/rec-number&gt;&lt;foreign-keys&gt;&lt;key app="EN" db-id="af9vdwrrptsev2edfdnpzwedtrvxtsdx5vat" timestamp="1653897183"&gt;646&lt;/key&gt;&lt;/foreign-keys&gt;&lt;ref-type name="Web Page"&gt;12&lt;/ref-type&gt;&lt;contributors&gt;&lt;authors&gt;&lt;author&gt;C40 Cities Climate Leadership Group,&lt;/author&gt;&lt;/authors&gt;&lt;/contributors&gt;&lt;titles&gt;&lt;title&gt;C40 Cities Food System Network.&lt;/title&gt;&lt;/titles&gt;&lt;number&gt;May 30, 2022&lt;/number&gt;&lt;dates&gt;&lt;year&gt;2022&lt;/year&gt;&lt;/dates&gt;&lt;urls&gt;&lt;related-urls&gt;&lt;url&gt;https://www.c40.org/about-c40/&lt;/url&gt;&lt;/related-urls&gt;&lt;/urls&gt;&lt;/record&gt;&lt;/Cite&gt;&lt;/EndNote&gt;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C40 Cities Climate Leadership Group (2022)</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AuthorYear="1"&gt;&lt;Author&gt;City of London&lt;/Author&gt;&lt;Year&gt;n.d.&lt;/Year&gt;&lt;RecNum&gt;502&lt;/RecNum&gt;&lt;DisplayText&gt;City of London (n.d.)&lt;/DisplayText&gt;&lt;record&gt;&lt;rec-number&gt;502&lt;/rec-number&gt;&lt;foreign-keys&gt;&lt;key app="EN" db-id="af9vdwrrptsev2edfdnpzwedtrvxtsdx5vat" timestamp="1639470589"&gt;502&lt;/key&gt;&lt;/foreign-keys&gt;&lt;ref-type name="Web Page"&gt;12&lt;/ref-type&gt;&lt;contributors&gt;&lt;authors&gt;&lt;author&gt;City of London,&lt;/author&gt;&lt;/authors&gt;&lt;/contributors&gt;&lt;titles&gt;&lt;title&gt;City of London Corporation. Responsible Procurement Strategy.&lt;/title&gt;&lt;/titles&gt;&lt;number&gt;December 14, 2021&lt;/number&gt;&lt;dates&gt;&lt;year&gt;n.d.&lt;/year&gt;&lt;/dates&gt;&lt;urls&gt;&lt;related-urls&gt;&lt;url&gt;https://www.cityoflondon.gov.uk/assets/Business/responsible-procurement-strategy-2016-2019.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City of London (n.d.)</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AuthorYear="1"&gt;&lt;Author&gt;City of London&lt;/Author&gt;&lt;Year&gt;2020&lt;/Year&gt;&lt;RecNum&gt;501&lt;/RecNum&gt;&lt;DisplayText&gt;City of London (2020)&lt;/DisplayText&gt;&lt;record&gt;&lt;rec-number&gt;501&lt;/rec-number&gt;&lt;foreign-keys&gt;&lt;key app="EN" db-id="af9vdwrrptsev2edfdnpzwedtrvxtsdx5vat" timestamp="1639469539"&gt;501&lt;/key&gt;&lt;/foreign-keys&gt;&lt;ref-type name="Web Page"&gt;12&lt;/ref-type&gt;&lt;contributors&gt;&lt;authors&gt;&lt;author&gt;City of London, &lt;/author&gt;&lt;/authors&gt;&lt;/contributors&gt;&lt;titles&gt;&lt;title&gt;Climate Action Strategy 2020-2027.&lt;/title&gt;&lt;/titles&gt;&lt;number&gt;December 14, 2021&lt;/number&gt;&lt;dates&gt;&lt;year&gt;2020&lt;/year&gt;&lt;/dates&gt;&lt;urls&gt;&lt;related-urls&gt;&lt;url&gt;https://www.cityoflondon.gov.uk/assets/Services-Environment/climate-action-strategy-2020-2027-20-10-20.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City of London (2020)</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noProof/>
          <w:sz w:val="20"/>
          <w:szCs w:val="20"/>
        </w:rPr>
        <w:t xml:space="preserve">DEFRA (2006), </w:t>
      </w:r>
      <w:r w:rsidRPr="001C1FD1">
        <w:rPr>
          <w:rFonts w:ascii="Times New Roman" w:hAnsi="Times New Roman" w:cs="Times New Roman"/>
          <w:sz w:val="20"/>
          <w:szCs w:val="20"/>
        </w:rPr>
        <w:fldChar w:fldCharType="begin"/>
      </w:r>
      <w:r w:rsidRPr="001C1FD1">
        <w:rPr>
          <w:rFonts w:ascii="Times New Roman" w:hAnsi="Times New Roman" w:cs="Times New Roman"/>
          <w:sz w:val="20"/>
          <w:szCs w:val="20"/>
        </w:rPr>
        <w:instrText xml:space="preserve"> ADDIN EN.CITE &lt;EndNote&gt;&lt;Cite AuthorYear="1"&gt;&lt;Author&gt;DEFRA&lt;/Author&gt;&lt;Year&gt;2013&lt;/Year&gt;&lt;RecNum&gt;492&lt;/RecNum&gt;&lt;DisplayText&gt;DEFRA (2013)&lt;/DisplayText&gt;&lt;record&gt;&lt;rec-number&gt;492&lt;/rec-number&gt;&lt;foreign-keys&gt;&lt;key app="EN" db-id="af9vdwrrptsev2edfdnpzwedtrvxtsdx5vat" timestamp="1639395229"&gt;492&lt;/key&gt;&lt;/foreign-keys&gt;&lt;ref-type name="Web Page"&gt;12&lt;/ref-type&gt;&lt;contributors&gt;&lt;authors&gt;&lt;author&gt;DEFRA,&lt;/author&gt;&lt;/authors&gt;&lt;/contributors&gt;&lt;titles&gt;&lt;title&gt;Guidance. Food standards: labelling and composition.&lt;/title&gt;&lt;/titles&gt;&lt;number&gt;13.12.2021&lt;/number&gt;&lt;dates&gt;&lt;year&gt;2013&lt;/year&gt;&lt;/dates&gt;&lt;urls&gt;&lt;related-urls&gt;&lt;url&gt;https://www.gov.uk/guidance/food-standards-labelling-durability-and-composition&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DEFRA (2013)</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AuthorYear="1"&gt;&lt;Author&gt;DEFRA&lt;/Author&gt;&lt;Year&gt;2020a&lt;/Year&gt;&lt;RecNum&gt;340&lt;/RecNum&gt;&lt;DisplayText&gt;DEFRA (2020a)&lt;/DisplayText&gt;&lt;record&gt;&lt;rec-number&gt;340&lt;/rec-number&gt;&lt;foreign-keys&gt;&lt;key app="EN" db-id="af9vdwrrptsev2edfdnpzwedtrvxtsdx5vat" timestamp="1623672214"&gt;340&lt;/key&gt;&lt;/foreign-keys&gt;&lt;ref-type name="Web Page"&gt;12&lt;/ref-type&gt;&lt;contributors&gt;&lt;authors&gt;&lt;author&gt;DEFRA&lt;/author&gt;&lt;/authors&gt;&lt;/contributors&gt;&lt;titles&gt;&lt;title&gt;Farming for the future. Policy and progress update. February 2020. Department for Environment Food &amp;amp; Rural Affairs.&lt;/title&gt;&lt;/titles&gt;&lt;number&gt;June 14, 2022&lt;/number&gt;&lt;dates&gt;&lt;year&gt;2020a&lt;/year&gt;&lt;/dates&gt;&lt;urls&gt;&lt;related-urls&gt;&lt;url&gt;https://assets.publishing.service.gov.uk/government/uploads/system/uploads/attachment_data/file/868041/future-farming-policy-update1.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DEFRA (2020a)</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AuthorYear="1"&gt;&lt;Author&gt;DEFRA&lt;/Author&gt;&lt;Year&gt;2020b&lt;/Year&gt;&lt;RecNum&gt;341&lt;/RecNum&gt;&lt;DisplayText&gt;DEFRA (2020b)&lt;/DisplayText&gt;&lt;record&gt;&lt;rec-number&gt;341&lt;/rec-number&gt;&lt;foreign-keys&gt;&lt;key app="EN" db-id="af9vdwrrptsev2edfdnpzwedtrvxtsdx5vat" timestamp="1623673183"&gt;341&lt;/key&gt;&lt;/foreign-keys&gt;&lt;ref-type name="Web Page"&gt;12&lt;/ref-type&gt;&lt;contributors&gt;&lt;authors&gt;&lt;author&gt;DEFRA,&lt;/author&gt;&lt;/authors&gt;&lt;/contributors&gt;&lt;titles&gt;&lt;title&gt;The Path to Sustainable Farming: An Agricultural Transition Plan 2021 to 2024. November 2020.&lt;/title&gt;&lt;/titles&gt;&lt;number&gt;June 14, 2022&lt;/number&gt;&lt;dates&gt;&lt;year&gt;2020b&lt;/year&gt;&lt;/dates&gt;&lt;urls&gt;&lt;related-urls&gt;&lt;url&gt;https://assets.publishing.service.gov.uk/government/uploads/system/uploads/attachment_data/file/954283/agricultural-transition-plan.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DEFRA (2020b)</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AuthorYear="1"&gt;&lt;Author&gt;DEFRA&lt;/Author&gt;&lt;Year&gt;2020c&lt;/Year&gt;&lt;RecNum&gt;342&lt;/RecNum&gt;&lt;DisplayText&gt;DEFRA (2020c)&lt;/DisplayText&gt;&lt;record&gt;&lt;rec-number&gt;342&lt;/rec-number&gt;&lt;foreign-keys&gt;&lt;key app="EN" db-id="af9vdwrrptsev2edfdnpzwedtrvxtsdx5vat" timestamp="1623673255"&gt;342&lt;/key&gt;&lt;/foreign-keys&gt;&lt;ref-type name="Web Page"&gt;12&lt;/ref-type&gt;&lt;contributors&gt;&lt;authors&gt;&lt;author&gt;DEFRA,&lt;/author&gt;&lt;/authors&gt;&lt;/contributors&gt;&lt;titles&gt;&lt;title&gt;The Agricultural Transition Period 2021 to 2024. Adviser Pack: Information and resources about the upcoming changes to English agricultural policy.&lt;/title&gt;&lt;/titles&gt;&lt;number&gt;June 14, 2021&lt;/number&gt;&lt;dates&gt;&lt;year&gt;2020c&lt;/year&gt;&lt;/dates&gt;&lt;urls&gt;&lt;related-urls&gt;&lt;url&gt;https://assets.publishing.service.gov.uk/government/uploads/system/uploads/attachment_data/file/940434/atp-adviser-pack.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DEFRA (2020c)</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000720C5" w:rsidRPr="001C1FD1">
        <w:rPr>
          <w:rFonts w:ascii="Times New Roman" w:hAnsi="Times New Roman" w:cs="Times New Roman"/>
          <w:sz w:val="20"/>
          <w:szCs w:val="20"/>
        </w:rPr>
        <w:fldChar w:fldCharType="begin"/>
      </w:r>
      <w:r w:rsidR="000720C5" w:rsidRPr="001C1FD1">
        <w:rPr>
          <w:rFonts w:ascii="Times New Roman" w:hAnsi="Times New Roman" w:cs="Times New Roman"/>
          <w:sz w:val="20"/>
          <w:szCs w:val="20"/>
        </w:rPr>
        <w:instrText xml:space="preserve"> ADDIN EN.CITE &lt;EndNote&gt;&lt;Cite AuthorYear="1"&gt;&lt;Author&gt;Dimbleby&lt;/Author&gt;&lt;Year&gt;2020&lt;/Year&gt;&lt;RecNum&gt;336&lt;/RecNum&gt;&lt;DisplayText&gt;Dimbleby (2020)&lt;/DisplayText&gt;&lt;record&gt;&lt;rec-number&gt;336&lt;/rec-number&gt;&lt;foreign-keys&gt;&lt;key app="EN" db-id="af9vdwrrptsev2edfdnpzwedtrvxtsdx5vat" timestamp="1623415578"&gt;336&lt;/key&gt;&lt;/foreign-keys&gt;&lt;ref-type name="Web Page"&gt;12&lt;/ref-type&gt;&lt;contributors&gt;&lt;authors&gt;&lt;author&gt;Dimbleby, H.&lt;/author&gt;&lt;/authors&gt;&lt;/contributors&gt;&lt;titles&gt;&lt;title&gt;The National Food Strategy: Part One – July 2020.&lt;/title&gt;&lt;/titles&gt;&lt;number&gt;June 11, 2021&lt;/number&gt;&lt;dates&gt;&lt;year&gt;2020&lt;/year&gt;&lt;/dates&gt;&lt;urls&gt;&lt;related-urls&gt;&lt;url&gt;https://www.nationalfoodstrategy.org/&lt;/url&gt;&lt;/related-urls&gt;&lt;/urls&gt;&lt;/record&gt;&lt;/Cite&gt;&lt;/EndNote&gt;</w:instrText>
      </w:r>
      <w:r w:rsidR="000720C5" w:rsidRPr="001C1FD1">
        <w:rPr>
          <w:rFonts w:ascii="Times New Roman" w:hAnsi="Times New Roman" w:cs="Times New Roman"/>
          <w:sz w:val="20"/>
          <w:szCs w:val="20"/>
        </w:rPr>
        <w:fldChar w:fldCharType="separate"/>
      </w:r>
      <w:r w:rsidR="000720C5" w:rsidRPr="001C1FD1">
        <w:rPr>
          <w:rFonts w:ascii="Times New Roman" w:hAnsi="Times New Roman" w:cs="Times New Roman"/>
          <w:noProof/>
          <w:sz w:val="20"/>
          <w:szCs w:val="20"/>
        </w:rPr>
        <w:t>Dimbleby (2020)</w:t>
      </w:r>
      <w:r w:rsidR="000720C5" w:rsidRPr="001C1FD1">
        <w:rPr>
          <w:rFonts w:ascii="Times New Roman" w:hAnsi="Times New Roman" w:cs="Times New Roman"/>
          <w:sz w:val="20"/>
          <w:szCs w:val="20"/>
        </w:rPr>
        <w:fldChar w:fldCharType="end"/>
      </w:r>
      <w:r w:rsidR="000720C5" w:rsidRPr="001C1FD1">
        <w:rPr>
          <w:rFonts w:ascii="Times New Roman" w:hAnsi="Times New Roman" w:cs="Times New Roman"/>
          <w:sz w:val="20"/>
          <w:szCs w:val="20"/>
        </w:rPr>
        <w:t>,</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AuthorYear="1"&gt;&lt;Author&gt;Dimbleby&lt;/Author&gt;&lt;Year&gt;2021&lt;/Year&gt;&lt;RecNum&gt;397&lt;/RecNum&gt;&lt;DisplayText&gt;Dimbleby (2021)&lt;/DisplayText&gt;&lt;record&gt;&lt;rec-number&gt;397&lt;/rec-number&gt;&lt;foreign-keys&gt;&lt;key app="EN" db-id="af9vdwrrptsev2edfdnpzwedtrvxtsdx5vat" timestamp="1626421124"&gt;397&lt;/key&gt;&lt;/foreign-keys&gt;&lt;ref-type name="Web Page"&gt;12&lt;/ref-type&gt;&lt;contributors&gt;&lt;authors&gt;&lt;author&gt;Dimbleby, H.&lt;/author&gt;&lt;/authors&gt;&lt;/contributors&gt;&lt;titles&gt;&lt;title&gt;National Food Strategy. Independent Review. The Plan.&lt;/title&gt;&lt;/titles&gt;&lt;number&gt;July 17, 2022&lt;/number&gt;&lt;dates&gt;&lt;year&gt;2021&lt;/year&gt;&lt;/dates&gt;&lt;urls&gt;&lt;related-urls&gt;&lt;url&gt;https://www.nationalfoodstrategy.org/wp-content/uploads/2021/07/National-Food-Strategy-The-Plan.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Dimbleby (2021)</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AuthorYear="1"&gt;&lt;Author&gt;Food Standards Agency&lt;/Author&gt;&lt;Year&gt;2018&lt;/Year&gt;&lt;RecNum&gt;493&lt;/RecNum&gt;&lt;DisplayText&gt;Food Standards Agency (2018)&lt;/DisplayText&gt;&lt;record&gt;&lt;rec-number&gt;493&lt;/rec-number&gt;&lt;foreign-keys&gt;&lt;key app="EN" db-id="af9vdwrrptsev2edfdnpzwedtrvxtsdx5vat" timestamp="1639396045"&gt;493&lt;/key&gt;&lt;/foreign-keys&gt;&lt;ref-type name="Web Page"&gt;12&lt;/ref-type&gt;&lt;contributors&gt;&lt;authors&gt;&lt;author&gt;Food Standards Agency,&lt;/author&gt;&lt;/authors&gt;&lt;/contributors&gt;&lt;titles&gt;&lt;title&gt;Food Hygiene Rating Scheme.&lt;/title&gt;&lt;/titles&gt;&lt;number&gt;December 13, 2021&lt;/number&gt;&lt;dates&gt;&lt;year&gt;2018&lt;/year&gt;&lt;/dates&gt;&lt;urls&gt;&lt;related-urls&gt;&lt;url&gt;https://www.food.gov.uk/safety-hygiene/food-hygiene-rating-scheme&lt;/url&gt;&lt;/related-urls&gt;&lt;/urls&gt;&lt;/record&gt;&lt;/Cite&gt;&lt;/EndNote&gt;</w:instrText>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Food Standards Agency (2018)</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AuthorYear="1"&gt;&lt;Author&gt;Food Standards Agency&lt;/Author&gt;&lt;Year&gt;2020a&lt;/Year&gt;&lt;RecNum&gt;407&lt;/RecNum&gt;&lt;DisplayText&gt;Food Standards Agency (2020a)&lt;/DisplayText&gt;&lt;record&gt;&lt;rec-number&gt;407&lt;/rec-number&gt;&lt;foreign-keys&gt;&lt;key app="EN" db-id="af9vdwrrptsev2edfdnpzwedtrvxtsdx5vat" timestamp="1627459974"&gt;407&lt;/key&gt;&lt;/foreign-keys&gt;&lt;ref-type name="Web Page"&gt;12&lt;/ref-type&gt;&lt;contributors&gt;&lt;authors&gt;&lt;author&gt;Food Standards Agency,&lt;/author&gt;&lt;/authors&gt;&lt;/contributors&gt;&lt;titles&gt;&lt;title&gt;General food law.&lt;/title&gt;&lt;/titles&gt;&lt;number&gt;July 28, 2021&lt;/number&gt;&lt;dates&gt;&lt;year&gt;2020a&lt;/year&gt;&lt;/dates&gt;&lt;urls&gt;&lt;related-urls&gt;&lt;url&gt;https://www.food.gov.uk/business-guidance/general-food-law&lt;/url&gt;&lt;/related-urls&gt;&lt;/urls&gt;&lt;/record&gt;&lt;/Cite&gt;&lt;/EndNote&gt;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Food Standards Agency (2020a)</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AuthorYear="1"&gt;&lt;Author&gt;Food Standards Agency&lt;/Author&gt;&lt;Year&gt;2020b&lt;/Year&gt;&lt;RecNum&gt;411&lt;/RecNum&gt;&lt;DisplayText&gt;Food Standards Agency (2020b)&lt;/DisplayText&gt;&lt;record&gt;&lt;rec-number&gt;411&lt;/rec-number&gt;&lt;foreign-keys&gt;&lt;key app="EN" db-id="af9vdwrrptsev2edfdnpzwedtrvxtsdx5vat" timestamp="1627461512"&gt;411&lt;/key&gt;&lt;/foreign-keys&gt;&lt;ref-type name="Web Page"&gt;12&lt;/ref-type&gt;&lt;contributors&gt;&lt;authors&gt;&lt;author&gt;Food Standards Agency,&lt;/author&gt;&lt;/authors&gt;&lt;/contributors&gt;&lt;titles&gt;&lt;title&gt;Novel foods authorisation guidance.&lt;/title&gt;&lt;/titles&gt;&lt;number&gt;July 28, 2021&lt;/number&gt;&lt;dates&gt;&lt;year&gt;2020b&lt;/year&gt;&lt;/dates&gt;&lt;urls&gt;&lt;related-urls&gt;&lt;url&gt;https://www.food.gov.uk/business-guidance/regulated-products/novel-foods-guidance&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Food Standards Agency (2020b)</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AuthorYear="1"&gt;&lt;Author&gt;Food Standards Agency&lt;/Author&gt;&lt;Year&gt;2020c&lt;/Year&gt;&lt;RecNum&gt;415&lt;/RecNum&gt;&lt;DisplayText&gt;Food Standards Agency (2020c)&lt;/DisplayText&gt;&lt;record&gt;&lt;rec-number&gt;415&lt;/rec-number&gt;&lt;foreign-keys&gt;&lt;key app="EN" db-id="af9vdwrrptsev2edfdnpzwedtrvxtsdx5vat" timestamp="1627548239"&gt;415&lt;/key&gt;&lt;/foreign-keys&gt;&lt;ref-type name="Web Page"&gt;12&lt;/ref-type&gt;&lt;contributors&gt;&lt;authors&gt;&lt;author&gt;Food Standards Agency,&lt;/author&gt;&lt;/authors&gt;&lt;/contributors&gt;&lt;titles&gt;&lt;title&gt;Animal feed legislation.&lt;/title&gt;&lt;/titles&gt;&lt;number&gt;July 29, 2021&lt;/number&gt;&lt;dates&gt;&lt;year&gt;2020c&lt;/year&gt;&lt;/dates&gt;&lt;urls&gt;&lt;related-urls&gt;&lt;url&gt;https://www.food.gov.uk/business-guidance/animal-feed-legislation&lt;/url&gt;&lt;/related-urls&gt;&lt;/urls&gt;&lt;/record&gt;&lt;/Cite&gt;&lt;/EndNote&gt;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Food Standards Agency (2020c)</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AuthorYear="1"&gt;&lt;Author&gt;Food Standards Agency&lt;/Author&gt;&lt;Year&gt;2021a&lt;/Year&gt;&lt;RecNum&gt;405&lt;/RecNum&gt;&lt;DisplayText&gt;Food Standards Agency (2021a)&lt;/DisplayText&gt;&lt;record&gt;&lt;rec-number&gt;405&lt;/rec-number&gt;&lt;foreign-keys&gt;&lt;key app="EN" db-id="af9vdwrrptsev2edfdnpzwedtrvxtsdx5vat" timestamp="1627459026"&gt;405&lt;/key&gt;&lt;/foreign-keys&gt;&lt;ref-type name="Web Page"&gt;12&lt;/ref-type&gt;&lt;contributors&gt;&lt;authors&gt;&lt;author&gt;Food Standards Agency,&lt;/author&gt;&lt;/authors&gt;&lt;/contributors&gt;&lt;titles&gt;&lt;title&gt;Food and Feed Codes of Practice.&lt;/title&gt;&lt;/titles&gt;&lt;number&gt;July 28, 2021&lt;/number&gt;&lt;dates&gt;&lt;year&gt;2021a&lt;/year&gt;&lt;/dates&gt;&lt;urls&gt;&lt;related-urls&gt;&lt;url&gt;https://www.food.gov.uk/about-us/food-and-feed-codes-of-practice&lt;/url&gt;&lt;/related-urls&gt;&lt;/urls&gt;&lt;/record&gt;&lt;/Cite&gt;&lt;/EndNote&gt;</w:instrText>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Food Standards Agency (2021a)</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AuthorYear="1"&gt;&lt;Author&gt;Food Standards Agency&lt;/Author&gt;&lt;Year&gt;2021b&lt;/Year&gt;&lt;RecNum&gt;409&lt;/RecNum&gt;&lt;DisplayText&gt;Food Standards Agency (2021b)&lt;/DisplayText&gt;&lt;record&gt;&lt;rec-number&gt;409&lt;/rec-number&gt;&lt;foreign-keys&gt;&lt;key app="EN" db-id="af9vdwrrptsev2edfdnpzwedtrvxtsdx5vat" timestamp="1627460433"&gt;409&lt;/key&gt;&lt;/foreign-keys&gt;&lt;ref-type name="Web Page"&gt;12&lt;/ref-type&gt;&lt;contributors&gt;&lt;authors&gt;&lt;author&gt;Food Standards Agency,&lt;/author&gt;&lt;/authors&gt;&lt;/contributors&gt;&lt;titles&gt;&lt;title&gt;Guidance on health and identification marks that apply from 1 January 2021.&lt;/title&gt;&lt;/titles&gt;&lt;number&gt;July 28, 2021&lt;/number&gt;&lt;dates&gt;&lt;year&gt;2021b&lt;/year&gt;&lt;/dates&gt;&lt;urls&gt;&lt;related-urls&gt;&lt;url&gt;https://www.food.gov.uk/business-guidance/guidance-on-health-and-identification-marks-that-apply-from-1-january-2021&lt;/url&gt;&lt;/related-urls&gt;&lt;/urls&gt;&lt;/record&gt;&lt;/Cite&gt;&lt;/EndNote&gt;</w:instrText>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Food Standards Agency (2021b)</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AuthorYear="1"&gt;&lt;Author&gt;Food Standards Agency&lt;/Author&gt;&lt;Year&gt;2021c&lt;/Year&gt;&lt;RecNum&gt;410&lt;/RecNum&gt;&lt;DisplayText&gt;Food Standards Agency (2021c)&lt;/DisplayText&gt;&lt;record&gt;&lt;rec-number&gt;410&lt;/rec-number&gt;&lt;foreign-keys&gt;&lt;key app="EN" db-id="af9vdwrrptsev2edfdnpzwedtrvxtsdx5vat" timestamp="1627461348"&gt;410&lt;/key&gt;&lt;/foreign-keys&gt;&lt;ref-type name="Web Page"&gt;12&lt;/ref-type&gt;&lt;contributors&gt;&lt;authors&gt;&lt;author&gt;Food Standards Agency,&lt;/author&gt;&lt;/authors&gt;&lt;/contributors&gt;&lt;titles&gt;&lt;title&gt;Regulated products application guidance.&lt;/title&gt;&lt;/titles&gt;&lt;number&gt;July 28, 2021&lt;/number&gt;&lt;dates&gt;&lt;year&gt;2021c&lt;/year&gt;&lt;/dates&gt;&lt;urls&gt;&lt;related-urls&gt;&lt;url&gt;https://www.food.gov.uk/business-guidance/regulated-products-application-guidance&lt;/url&gt;&lt;/related-urls&gt;&lt;/urls&gt;&lt;/record&gt;&lt;/Cite&gt;&lt;/EndNote&gt;</w:instrText>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Food Standards Agency (2021c)</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AuthorYear="1"&gt;&lt;Author&gt;Gov.UK&lt;/Author&gt;&lt;Year&gt;2021&lt;/Year&gt;&lt;RecNum&gt;488&lt;/RecNum&gt;&lt;DisplayText&gt;Gov.UK (2021)&lt;/DisplayText&gt;&lt;record&gt;&lt;rec-number&gt;488&lt;/rec-number&gt;&lt;foreign-keys&gt;&lt;key app="EN" db-id="af9vdwrrptsev2edfdnpzwedtrvxtsdx5vat" timestamp="1639389346"&gt;488&lt;/key&gt;&lt;/foreign-keys&gt;&lt;ref-type name="Web Page"&gt;12&lt;/ref-type&gt;&lt;contributors&gt;&lt;authors&gt;&lt;author&gt;Gov.UK,&lt;/author&gt;&lt;/authors&gt;&lt;/contributors&gt;&lt;titles&gt;&lt;title&gt;Guidance. Nutrition legislation information sheet.&lt;/title&gt;&lt;/titles&gt;&lt;number&gt;December 13, 2021&lt;/number&gt;&lt;dates&gt;&lt;year&gt;2021&lt;/year&gt;&lt;/dates&gt;&lt;urls&gt;&lt;related-urls&gt;&lt;url&gt;https://www.gov.uk/government/publications/nutrition-legislation-information-sources/nutrition-legislation-information-sheet--2&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Gov.UK (2021)</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w:t>
      </w:r>
      <w:r w:rsidR="00914028" w:rsidRPr="001C1FD1">
        <w:rPr>
          <w:rFonts w:ascii="Times New Roman" w:hAnsi="Times New Roman" w:cs="Times New Roman"/>
          <w:sz w:val="20"/>
          <w:szCs w:val="20"/>
        </w:rPr>
        <w:t xml:space="preserve"> </w:t>
      </w:r>
      <w:r w:rsidR="00914028" w:rsidRPr="001C1FD1">
        <w:rPr>
          <w:rFonts w:ascii="Times New Roman" w:hAnsi="Times New Roman" w:cs="Times New Roman"/>
          <w:sz w:val="20"/>
          <w:szCs w:val="20"/>
        </w:rPr>
        <w:fldChar w:fldCharType="begin"/>
      </w:r>
      <w:r w:rsidR="00914028" w:rsidRPr="001C1FD1">
        <w:rPr>
          <w:rFonts w:ascii="Times New Roman" w:hAnsi="Times New Roman" w:cs="Times New Roman"/>
          <w:sz w:val="20"/>
          <w:szCs w:val="20"/>
        </w:rPr>
        <w:instrText xml:space="preserve"> ADDIN EN.CITE &lt;EndNote&gt;&lt;Cite AuthorYear="1"&gt;&lt;Author&gt;Graham&lt;/Author&gt;&lt;Year&gt;2020&lt;/Year&gt;&lt;RecNum&gt;338&lt;/RecNum&gt;&lt;DisplayText&gt;Graham (2020)&lt;/DisplayText&gt;&lt;record&gt;&lt;rec-number&gt;338&lt;/rec-number&gt;&lt;foreign-keys&gt;&lt;key app="EN" db-id="af9vdwrrptsev2edfdnpzwedtrvxtsdx5vat" timestamp="1623528648"&gt;338&lt;/key&gt;&lt;/foreign-keys&gt;&lt;ref-type name="Web Page"&gt;12&lt;/ref-type&gt;&lt;contributors&gt;&lt;authors&gt;&lt;author&gt;Graham, A.&lt;/author&gt;&lt;/authors&gt;&lt;/contributors&gt;&lt;titles&gt;&lt;title&gt;THE FUTURE OF FOOD 2040. National Farmers’ Union, Agriculture House, Stoneleigh Park, Warwickshire CV8 2TZ.&lt;/title&gt;&lt;/titles&gt;&lt;number&gt;March 17, 2023&lt;/number&gt;&lt;dates&gt;&lt;year&gt;2020&lt;/year&gt;&lt;/dates&gt;&lt;urls&gt;&lt;related-urls&gt;&lt;url&gt;https://www.nfuonline.com/archive?treeid=116020&lt;/url&gt;&lt;/related-urls&gt;&lt;/urls&gt;&lt;/record&gt;&lt;/Cite&gt;&lt;/EndNote&gt;</w:instrText>
      </w:r>
      <w:r w:rsidR="00914028" w:rsidRPr="001C1FD1">
        <w:rPr>
          <w:rFonts w:ascii="Times New Roman" w:hAnsi="Times New Roman" w:cs="Times New Roman"/>
          <w:sz w:val="20"/>
          <w:szCs w:val="20"/>
        </w:rPr>
        <w:fldChar w:fldCharType="separate"/>
      </w:r>
      <w:r w:rsidR="00914028" w:rsidRPr="001C1FD1">
        <w:rPr>
          <w:rFonts w:ascii="Times New Roman" w:hAnsi="Times New Roman" w:cs="Times New Roman"/>
          <w:noProof/>
          <w:sz w:val="20"/>
          <w:szCs w:val="20"/>
        </w:rPr>
        <w:t>Graham (2020)</w:t>
      </w:r>
      <w:r w:rsidR="00914028" w:rsidRPr="001C1FD1">
        <w:rPr>
          <w:rFonts w:ascii="Times New Roman" w:hAnsi="Times New Roman" w:cs="Times New Roman"/>
          <w:sz w:val="20"/>
          <w:szCs w:val="20"/>
        </w:rPr>
        <w:fldChar w:fldCharType="end"/>
      </w:r>
      <w:r w:rsidR="00914028" w:rsidRPr="001C1FD1">
        <w:rPr>
          <w:rFonts w:ascii="Times New Roman" w:hAnsi="Times New Roman" w:cs="Times New Roman"/>
          <w:sz w:val="20"/>
          <w:szCs w:val="20"/>
        </w:rPr>
        <w:t xml:space="preserve"> ,</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AuthorYear="1"&gt;&lt;Author&gt;Greater London Authority&lt;/Author&gt;&lt;Year&gt;2010&lt;/Year&gt;&lt;RecNum&gt;465&lt;/RecNum&gt;&lt;DisplayText&gt;Greater London Authority (2010)&lt;/DisplayText&gt;&lt;record&gt;&lt;rec-number&gt;465&lt;/rec-number&gt;&lt;foreign-keys&gt;&lt;key app="EN" db-id="af9vdwrrptsev2edfdnpzwedtrvxtsdx5vat" timestamp="1636628303"&gt;465&lt;/key&gt;&lt;/foreign-keys&gt;&lt;ref-type name="Web Page"&gt;12&lt;/ref-type&gt;&lt;contributors&gt;&lt;authors&gt;&lt;author&gt;Greater London Authority,&lt;/author&gt;&lt;/authors&gt;&lt;/contributors&gt;&lt;titles&gt;&lt;title&gt;Cultivating the Capital. Food growing and the planning system in London.&lt;/title&gt;&lt;/titles&gt;&lt;number&gt;November 11, 2021&lt;/number&gt;&lt;dates&gt;&lt;year&gt;2010&lt;/year&gt;&lt;/dates&gt;&lt;urls&gt;&lt;related-urls&gt;&lt;url&gt;https://www.london.gov.uk/sites/default/files/gla_migrate_files_destination/archives/archive-assembly-reports-plansd-growing-food.pdf&lt;/url&gt;&lt;/related-urls&gt;&lt;/urls&gt;&lt;/record&gt;&lt;/Cite&gt;&lt;/EndNote&gt;</w:instrText>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Greater London Authority (2010)</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AuthorYear="1"&gt;&lt;Author&gt;Greater London Authority&lt;/Author&gt;&lt;Year&gt;2018&lt;/Year&gt;&lt;RecNum&gt;463&lt;/RecNum&gt;&lt;DisplayText&gt;Greater London Authority (2018)&lt;/DisplayText&gt;&lt;record&gt;&lt;rec-number&gt;463&lt;/rec-number&gt;&lt;foreign-keys&gt;&lt;key app="EN" db-id="af9vdwrrptsev2edfdnpzwedtrvxtsdx5vat" timestamp="1636549955"&gt;463&lt;/key&gt;&lt;/foreign-keys&gt;&lt;ref-type name="Web Page"&gt;12&lt;/ref-type&gt;&lt;contributors&gt;&lt;authors&gt;&lt;author&gt;Greater London Authority,&lt;/author&gt;&lt;/authors&gt;&lt;/contributors&gt;&lt;titles&gt;&lt;title&gt;The London Food Strategy. Healthy and sustainable food for London.&lt;/title&gt;&lt;/titles&gt;&lt;number&gt;November 10, 2021&lt;/number&gt;&lt;dates&gt;&lt;year&gt;2018&lt;/year&gt;&lt;/dates&gt;&lt;urls&gt;&lt;related-urls&gt;&lt;url&gt;https://www.london.gov.uk/sites/default/files/final_london_food_strategy.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Greater London Authority (2018)</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AuthorYear="1"&gt;&lt;Author&gt;Greater London Authority&lt;/Author&gt;&lt;Year&gt;2021b&lt;/Year&gt;&lt;RecNum&gt;466&lt;/RecNum&gt;&lt;DisplayText&gt;Greater London Authority (2021b)&lt;/DisplayText&gt;&lt;record&gt;&lt;rec-number&gt;466&lt;/rec-number&gt;&lt;foreign-keys&gt;&lt;key app="EN" db-id="af9vdwrrptsev2edfdnpzwedtrvxtsdx5vat" timestamp="1636635456"&gt;466&lt;/key&gt;&lt;/foreign-keys&gt;&lt;ref-type name="Web Page"&gt;12&lt;/ref-type&gt;&lt;contributors&gt;&lt;authors&gt;&lt;author&gt;Greater London Authority,&lt;/author&gt;&lt;/authors&gt;&lt;/contributors&gt;&lt;titles&gt;&lt;title&gt;The London Plan. The spatial development strategy for greater London.&lt;/title&gt;&lt;/titles&gt;&lt;number&gt;November 11, 2021&lt;/number&gt;&lt;dates&gt;&lt;year&gt;2021b&lt;/year&gt;&lt;/dates&gt;&lt;urls&gt;&lt;related-urls&gt;&lt;url&gt;https://www.london.gov.uk/sites/default/files/the_london_plan_2021.pdf&lt;/url&gt;&lt;/related-urls&gt;&lt;/urls&gt;&lt;/record&gt;&lt;/Cite&gt;&lt;/EndNote&gt;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Greater London Authority (2021b)</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AuthorYear="1"&gt;&lt;Author&gt;Greater London Authority&lt;/Author&gt;&lt;Year&gt;2021c&lt;/Year&gt;&lt;RecNum&gt;503&lt;/RecNum&gt;&lt;DisplayText&gt;Greater London Authority (2021c)&lt;/DisplayText&gt;&lt;record&gt;&lt;rec-number&gt;503&lt;/rec-number&gt;&lt;foreign-keys&gt;&lt;key app="EN" db-id="af9vdwrrptsev2edfdnpzwedtrvxtsdx5vat" timestamp="1639472363"&gt;503&lt;/key&gt;&lt;/foreign-keys&gt;&lt;ref-type name="Web Page"&gt;12&lt;/ref-type&gt;&lt;contributors&gt;&lt;authors&gt;&lt;author&gt;Greater London Authority,&lt;/author&gt;&lt;/authors&gt;&lt;/contributors&gt;&lt;titles&gt;&lt;title&gt;Good Growth Fund supported projects.&lt;/title&gt;&lt;/titles&gt;&lt;number&gt;December 14, 2021&lt;/number&gt;&lt;dates&gt;&lt;year&gt;2021c&lt;/year&gt;&lt;/dates&gt;&lt;urls&gt;&lt;related-urls&gt;&lt;url&gt;https://www.london.gov.uk/what-we-do/regeneration/funding-opportunities/good-growth-fund-supporting-regeneration-london/good-growth-fund-supported-projects&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Greater London Authority (2021c)</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AuthorYear="1"&gt;&lt;Author&gt;Greater London Authority&lt;/Author&gt;&lt;Year&gt;2021d&lt;/Year&gt;&lt;RecNum&gt;504&lt;/RecNum&gt;&lt;DisplayText&gt;Greater London Authority (2021d)&lt;/DisplayText&gt;&lt;record&gt;&lt;rec-number&gt;504&lt;/rec-number&gt;&lt;foreign-keys&gt;&lt;key app="EN" db-id="af9vdwrrptsev2edfdnpzwedtrvxtsdx5vat" timestamp="1639473297"&gt;504&lt;/key&gt;&lt;/foreign-keys&gt;&lt;ref-type name="Web Page"&gt;12&lt;/ref-type&gt;&lt;contributors&gt;&lt;authors&gt;&lt;author&gt;Greater London Authority,&lt;/author&gt;&lt;/authors&gt;&lt;/contributors&gt;&lt;titles&gt;&lt;title&gt;London Co-Investment Fund (LCIF).&lt;/title&gt;&lt;/titles&gt;&lt;number&gt;December 14, 2021&lt;/number&gt;&lt;dates&gt;&lt;year&gt;2021d&lt;/year&gt;&lt;/dates&gt;&lt;urls&gt;&lt;related-urls&gt;&lt;url&gt;https://www.london.gov.uk/what-we-do/regeneration/funding-opportunities/london-co-investment-fund-lci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Greater London Authority (2021d)</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AuthorYear="1"&gt;&lt;Author&gt;Greater London Authority&lt;/Author&gt;&lt;Year&gt;2021e&lt;/Year&gt;&lt;RecNum&gt;505&lt;/RecNum&gt;&lt;DisplayText&gt;Greater London Authority (2021e)&lt;/DisplayText&gt;&lt;record&gt;&lt;rec-number&gt;505&lt;/rec-number&gt;&lt;foreign-keys&gt;&lt;key app="EN" db-id="af9vdwrrptsev2edfdnpzwedtrvxtsdx5vat" timestamp="1639473632"&gt;505&lt;/key&gt;&lt;/foreign-keys&gt;&lt;ref-type name="Web Page"&gt;12&lt;/ref-type&gt;&lt;contributors&gt;&lt;authors&gt;&lt;author&gt;Greater London Authority, &lt;/author&gt;&lt;/authors&gt;&lt;/contributors&gt;&lt;titles&gt;&lt;title&gt;Funding and Innovation.&lt;/title&gt;&lt;/titles&gt;&lt;number&gt;December 14, 2021&lt;/number&gt;&lt;dates&gt;&lt;year&gt;2021e&lt;/year&gt;&lt;/dates&gt;&lt;urls&gt;&lt;related-urls&gt;&lt;url&gt;https://www.london.gov.uk/what-we-do/funding&lt;/url&gt;&lt;/related-urls&gt;&lt;/urls&gt;&lt;/record&gt;&lt;/Cite&gt;&lt;/EndNote&gt;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Greater London Authority (2021e)</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Pr="001C1FD1">
        <w:rPr>
          <w:rFonts w:ascii="Times New Roman" w:hAnsi="Times New Roman" w:cs="Times New Roman"/>
          <w:sz w:val="20"/>
          <w:szCs w:val="20"/>
        </w:rPr>
        <w:instrText xml:space="preserve"> ADDIN EN.CITE &lt;EndNote&gt;&lt;Cite AuthorYear="1"&gt;&lt;Author&gt;Hasson&lt;/Author&gt;&lt;Year&gt;2019&lt;/Year&gt;&lt;RecNum&gt;469&lt;/RecNum&gt;&lt;DisplayText&gt;Hasson (2019)&lt;/DisplayText&gt;&lt;record&gt;&lt;rec-number&gt;469&lt;/rec-number&gt;&lt;foreign-keys&gt;&lt;key app="EN" db-id="af9vdwrrptsev2edfdnpzwedtrvxtsdx5vat" timestamp="1636718891"&gt;469&lt;/key&gt;&lt;/foreign-keys&gt;&lt;ref-type name="Journal Article"&gt;17&lt;/ref-type&gt;&lt;contributors&gt;&lt;authors&gt;&lt;author&gt;Hasson, A.,&lt;/author&gt;&lt;/authors&gt;&lt;/contributors&gt;&lt;titles&gt;&lt;title&gt;Building London’s Food Democracy: Assessing the Contributions of Urban Agriculture to Local Food Decision-Making.&lt;/title&gt;&lt;secondary-title&gt;Politics and Governance&lt;/secondary-title&gt;&lt;/titles&gt;&lt;periodical&gt;&lt;full-title&gt;Politics and Governance&lt;/full-title&gt;&lt;/periodical&gt;&lt;pages&gt;154-164&lt;/pages&gt;&lt;volume&gt;7&lt;/volume&gt;&lt;number&gt;4&lt;/number&gt;&lt;dates&gt;&lt;year&gt;2019&lt;/year&gt;&lt;/dates&gt;&lt;urls&gt;&lt;/urls&gt;&lt;electronic-resource-num&gt;10.17645/pag.v7i4.2079&lt;/electronic-resource-num&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Hasson (2019)</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Pr="001C1FD1">
        <w:rPr>
          <w:rFonts w:ascii="Times New Roman" w:hAnsi="Times New Roman" w:cs="Times New Roman"/>
          <w:sz w:val="20"/>
          <w:szCs w:val="20"/>
        </w:rPr>
        <w:instrText xml:space="preserve"> ADDIN EN.CITE &lt;EndNote&gt;&lt;Cite AuthorYear="1"&gt;&lt;Author&gt;Health and Safety Executive&lt;/Author&gt;&lt;Year&gt;n.d.&lt;/Year&gt;&lt;RecNum&gt;489&lt;/RecNum&gt;&lt;DisplayText&gt;Health and Safety Executive (n.d.)&lt;/DisplayText&gt;&lt;record&gt;&lt;rec-number&gt;489&lt;/rec-number&gt;&lt;foreign-keys&gt;&lt;key app="EN" db-id="af9vdwrrptsev2edfdnpzwedtrvxtsdx5vat" timestamp="1639389531"&gt;489&lt;/key&gt;&lt;/foreign-keys&gt;&lt;ref-type name="Web Page"&gt;12&lt;/ref-type&gt;&lt;contributors&gt;&lt;authors&gt;&lt;author&gt;Health and Safety Executive, &lt;/author&gt;&lt;/authors&gt;&lt;/contributors&gt;&lt;titles&gt;&lt;title&gt;Control of Substances Hazardous to Health 2002 (COSHH).&lt;/title&gt;&lt;/titles&gt;&lt;number&gt;13.12.2021&lt;/number&gt;&lt;dates&gt;&lt;year&gt;n.d.&lt;/year&gt;&lt;/dates&gt;&lt;urls&gt;&lt;related-urls&gt;&lt;url&gt;https://www.hse.gov.uk/nanotechnology/coshh.htm&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Health and Safety Executive (n.d.)</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AuthorYear="1"&gt;&lt;Author&gt;HM Government&lt;/Author&gt;&lt;Year&gt;2020&lt;/Year&gt;&lt;RecNum&gt;486&lt;/RecNum&gt;&lt;DisplayText&gt;HM Government (2020)&lt;/DisplayText&gt;&lt;record&gt;&lt;rec-number&gt;486&lt;/rec-number&gt;&lt;foreign-keys&gt;&lt;key app="EN" db-id="af9vdwrrptsev2edfdnpzwedtrvxtsdx5vat" timestamp="1638962119"&gt;486&lt;/key&gt;&lt;/foreign-keys&gt;&lt;ref-type name="Web Page"&gt;12&lt;/ref-type&gt;&lt;contributors&gt;&lt;authors&gt;&lt;author&gt;HM Government,&lt;/author&gt;&lt;/authors&gt;&lt;/contributors&gt;&lt;titles&gt;&lt;title&gt;UK Research and Development Roadmap.&lt;/title&gt;&lt;/titles&gt;&lt;number&gt;December 08, 2021&lt;/number&gt;&lt;dates&gt;&lt;year&gt;2020&lt;/year&gt;&lt;/dates&gt;&lt;urls&gt;&lt;related-urls&gt;&lt;url&gt;https://assets.publishing.service.gov.uk/government/uploads/system/uploads/attachment_data/file/896799/UK_Research_and_Development_Roadmap.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HM Government (2020)</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AuthorYear="1"&gt;&lt;Author&gt;HM Government&lt;/Author&gt;&lt;Year&gt;2021&lt;/Year&gt;&lt;RecNum&gt;464&lt;/RecNum&gt;&lt;DisplayText&gt;HM Government (2021)&lt;/DisplayText&gt;&lt;record&gt;&lt;rec-number&gt;464&lt;/rec-number&gt;&lt;foreign-keys&gt;&lt;key app="EN" db-id="af9vdwrrptsev2edfdnpzwedtrvxtsdx5vat" timestamp="1636622493"&gt;464&lt;/key&gt;&lt;/foreign-keys&gt;&lt;ref-type name="Web Page"&gt;12&lt;/ref-type&gt;&lt;contributors&gt;&lt;authors&gt;&lt;author&gt;HM Government,&lt;/author&gt;&lt;/authors&gt;&lt;/contributors&gt;&lt;titles&gt;&lt;title&gt;25 Year Environment Plan Annual Progress Report. April 2020 to March 2021.&lt;/title&gt;&lt;/titles&gt;&lt;number&gt;November 11, 2021&lt;/number&gt;&lt;dates&gt;&lt;year&gt;2021&lt;/year&gt;&lt;/dates&gt;&lt;urls&gt;&lt;related-urls&gt;&lt;url&gt;https://assets.publishing.service.gov.uk/government/uploads/system/uploads/attachment_data/file/1032472/25yep-progress-report-2021.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HM Government (2021)</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w:t>
      </w:r>
      <w:r w:rsidR="000720C5" w:rsidRPr="001C1FD1">
        <w:rPr>
          <w:rFonts w:ascii="Times New Roman" w:hAnsi="Times New Roman" w:cs="Times New Roman"/>
          <w:sz w:val="20"/>
          <w:szCs w:val="20"/>
        </w:rPr>
        <w:t xml:space="preserve"> </w:t>
      </w:r>
      <w:r w:rsidR="000720C5" w:rsidRPr="001C1FD1">
        <w:rPr>
          <w:rFonts w:ascii="Times New Roman" w:hAnsi="Times New Roman" w:cs="Times New Roman"/>
          <w:sz w:val="20"/>
          <w:szCs w:val="20"/>
        </w:rPr>
        <w:fldChar w:fldCharType="begin"/>
      </w:r>
      <w:r w:rsidR="000720C5" w:rsidRPr="001C1FD1">
        <w:rPr>
          <w:rFonts w:ascii="Times New Roman" w:hAnsi="Times New Roman" w:cs="Times New Roman"/>
          <w:sz w:val="20"/>
          <w:szCs w:val="20"/>
        </w:rPr>
        <w:instrText xml:space="preserve"> ADDIN EN.CITE &lt;EndNote&gt;&lt;Cite AuthorYear="1"&gt;&lt;Author&gt;Horizon Insects&lt;/Author&gt;&lt;Year&gt;2021&lt;/Year&gt;&lt;RecNum&gt;719&lt;/RecNum&gt;&lt;DisplayText&gt;Horizon Insects (2021)&lt;/DisplayText&gt;&lt;record&gt;&lt;rec-number&gt;719&lt;/rec-number&gt;&lt;foreign-keys&gt;&lt;key app="EN" db-id="af9vdwrrptsev2edfdnpzwedtrvxtsdx5vat" timestamp="1658485576"&gt;719&lt;/key&gt;&lt;/foreign-keys&gt;&lt;ref-type name="Web Page"&gt;12&lt;/ref-type&gt;&lt;contributors&gt;&lt;authors&gt;&lt;author&gt;Horizon Insects, &lt;/author&gt;&lt;/authors&gt;&lt;/contributors&gt;&lt;titles&gt;&lt;title&gt;The current legal status of edible insects in the UK – 2022.&lt;/title&gt;&lt;/titles&gt;&lt;number&gt;July 22, 2022&lt;/number&gt;&lt;dates&gt;&lt;year&gt;2021&lt;/year&gt;&lt;/dates&gt;&lt;urls&gt;&lt;related-urls&gt;&lt;url&gt;https://horizoninsects.co.uk/edible-insects-legal-status/&lt;/url&gt;&lt;/related-urls&gt;&lt;/urls&gt;&lt;/record&gt;&lt;/Cite&gt;&lt;/EndNote&gt;</w:instrText>
      </w:r>
      <w:r w:rsidR="000720C5" w:rsidRPr="001C1FD1">
        <w:rPr>
          <w:rFonts w:ascii="Times New Roman" w:hAnsi="Times New Roman" w:cs="Times New Roman"/>
          <w:sz w:val="20"/>
          <w:szCs w:val="20"/>
        </w:rPr>
        <w:fldChar w:fldCharType="separate"/>
      </w:r>
      <w:r w:rsidR="000720C5" w:rsidRPr="001C1FD1">
        <w:rPr>
          <w:rFonts w:ascii="Times New Roman" w:hAnsi="Times New Roman" w:cs="Times New Roman"/>
          <w:noProof/>
          <w:sz w:val="20"/>
          <w:szCs w:val="20"/>
        </w:rPr>
        <w:t>Horizon Insects (2021)</w:t>
      </w:r>
      <w:r w:rsidR="000720C5" w:rsidRPr="001C1FD1">
        <w:rPr>
          <w:rFonts w:ascii="Times New Roman" w:hAnsi="Times New Roman" w:cs="Times New Roman"/>
          <w:sz w:val="20"/>
          <w:szCs w:val="20"/>
        </w:rPr>
        <w:fldChar w:fldCharType="end"/>
      </w:r>
      <w:r w:rsidR="000720C5" w:rsidRPr="001C1FD1">
        <w:rPr>
          <w:rFonts w:ascii="Times New Roman" w:hAnsi="Times New Roman" w:cs="Times New Roman"/>
          <w:sz w:val="20"/>
          <w:szCs w:val="20"/>
        </w:rPr>
        <w:t>,</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Pr="001C1FD1">
        <w:rPr>
          <w:rFonts w:ascii="Times New Roman" w:hAnsi="Times New Roman" w:cs="Times New Roman"/>
          <w:sz w:val="20"/>
          <w:szCs w:val="20"/>
        </w:rPr>
        <w:instrText xml:space="preserve"> ADDIN EN.CITE &lt;EndNote&gt;&lt;Cite AuthorYear="1"&gt;&lt;Author&gt;Howe&lt;/Author&gt;&lt;Year&gt;2002&lt;/Year&gt;&lt;RecNum&gt;458&lt;/RecNum&gt;&lt;DisplayText&gt;Howe (2002)&lt;/DisplayText&gt;&lt;record&gt;&lt;rec-number&gt;458&lt;/rec-number&gt;&lt;foreign-keys&gt;&lt;key app="EN" db-id="af9vdwrrptsev2edfdnpzwedtrvxtsdx5vat" timestamp="1636538524"&gt;458&lt;/key&gt;&lt;/foreign-keys&gt;&lt;ref-type name="Journal Article"&gt;17&lt;/ref-type&gt;&lt;contributors&gt;&lt;authors&gt;&lt;author&gt;Howe, J.&lt;/author&gt;&lt;/authors&gt;&lt;/contributors&gt;&lt;titles&gt;&lt;title&gt;Planning for Urban Food: The Experience of Two UK Cities.&lt;/title&gt;&lt;secondary-title&gt;Planning Practice and Research&lt;/secondary-title&gt;&lt;/titles&gt;&lt;periodical&gt;&lt;full-title&gt;Planning Practice and Research&lt;/full-title&gt;&lt;/periodical&gt;&lt;pages&gt;125-144&lt;/pages&gt;&lt;volume&gt;17&lt;/volume&gt;&lt;number&gt;2&lt;/number&gt;&lt;dates&gt;&lt;year&gt;2002&lt;/year&gt;&lt;/dates&gt;&lt;urls&gt;&lt;/urls&gt;&lt;electronic-resource-num&gt;10.1080/02697450220145904&lt;/electronic-resource-num&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Howe (2002)</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Pr="001C1FD1">
        <w:rPr>
          <w:rFonts w:ascii="Times New Roman" w:hAnsi="Times New Roman" w:cs="Times New Roman"/>
          <w:sz w:val="20"/>
          <w:szCs w:val="20"/>
        </w:rPr>
        <w:instrText xml:space="preserve"> ADDIN EN.CITE &lt;EndNote&gt;&lt;Cite AuthorYear="1"&gt;&lt;Author&gt;Howe&lt;/Author&gt;&lt;Year&gt;2003&lt;/Year&gt;&lt;RecNum&gt;459&lt;/RecNum&gt;&lt;DisplayText&gt;Howe (2003)&lt;/DisplayText&gt;&lt;record&gt;&lt;rec-number&gt;459&lt;/rec-number&gt;&lt;foreign-keys&gt;&lt;key app="EN" db-id="af9vdwrrptsev2edfdnpzwedtrvxtsdx5vat" timestamp="1636540162"&gt;459&lt;/key&gt;&lt;/foreign-keys&gt;&lt;ref-type name="Journal Article"&gt;17&lt;/ref-type&gt;&lt;contributors&gt;&lt;authors&gt;&lt;author&gt;Howe, J.&lt;/author&gt;&lt;/authors&gt;&lt;/contributors&gt;&lt;titles&gt;&lt;title&gt;Growing Food in Cities: the Implications for Land-Use Policy.&lt;/title&gt;&lt;secondary-title&gt;Journal of Environmental Policy &amp;amp; Planning&lt;/secondary-title&gt;&lt;/titles&gt;&lt;periodical&gt;&lt;full-title&gt;Journal of Environmental Policy &amp;amp; Planning&lt;/full-title&gt;&lt;/periodical&gt;&lt;pages&gt;255-268&lt;/pages&gt;&lt;volume&gt;5&lt;/volume&gt;&lt;number&gt;3&lt;/number&gt;&lt;dates&gt;&lt;year&gt;2003&lt;/year&gt;&lt;/dates&gt;&lt;urls&gt;&lt;/urls&gt;&lt;electronic-resource-num&gt;10.1080/1523908032000154188&lt;/electronic-resource-num&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Howe (2003)</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AuthorYear="1"&gt;&lt;Author&gt;Kendall&lt;/Author&gt;&lt;Year&gt;2020&lt;/Year&gt;&lt;RecNum&gt;339&lt;/RecNum&gt;&lt;DisplayText&gt;Kendall (2020)&lt;/DisplayText&gt;&lt;record&gt;&lt;rec-number&gt;339&lt;/rec-number&gt;&lt;foreign-keys&gt;&lt;key app="EN" db-id="af9vdwrrptsev2edfdnpzwedtrvxtsdx5vat" timestamp="1623668446"&gt;339&lt;/key&gt;&lt;/foreign-keys&gt;&lt;ref-type name="Web Page"&gt;12&lt;/ref-type&gt;&lt;contributors&gt;&lt;authors&gt;&lt;author&gt;Kendall, P.&lt;/author&gt;&lt;/authors&gt;&lt;/contributors&gt;&lt;titles&gt;&lt;title&gt;Report to the Food and Drink Sector Council February 2020. Agricultural Productivity Working Group. The Food and Drink Sector Council. FDSC.&lt;/title&gt;&lt;/titles&gt;&lt;number&gt;June 14, 2022&lt;/number&gt;&lt;dates&gt;&lt;year&gt;2020&lt;/year&gt;&lt;/dates&gt;&lt;urls&gt;&lt;related-urls&gt;&lt;url&gt;http://www.fdsc.org.uk/fdsc/documents/APWG-report-feb20.pdf&lt;/url&gt;&lt;/related-urls&gt;&lt;/urls&gt;&lt;/record&gt;&lt;/Cite&gt;&lt;/EndNote&gt;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Kendall (2020)</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AuthorYear="1"&gt;&lt;Author&gt;legislation.gov.uk&lt;/Author&gt;&lt;Year&gt;2008&lt;/Year&gt;&lt;RecNum&gt;490&lt;/RecNum&gt;&lt;DisplayText&gt;legislation.gov.uk (2008)&lt;/DisplayText&gt;&lt;record&gt;&lt;rec-number&gt;490&lt;/rec-number&gt;&lt;foreign-keys&gt;&lt;key app="EN" db-id="af9vdwrrptsev2edfdnpzwedtrvxtsdx5vat" timestamp="1639390293"&gt;490&lt;/key&gt;&lt;/foreign-keys&gt;&lt;ref-type name="Web Page"&gt;12&lt;/ref-type&gt;&lt;contributors&gt;&lt;authors&gt;&lt;author&gt;legislation.gov.uk,&lt;/author&gt;&lt;/authors&gt;&lt;/contributors&gt;&lt;titles&gt;&lt;title&gt;Climate Change Act 2008.&lt;/title&gt;&lt;/titles&gt;&lt;number&gt;December 13, 2021&lt;/number&gt;&lt;dates&gt;&lt;year&gt;2008&lt;/year&gt;&lt;/dates&gt;&lt;urls&gt;&lt;related-urls&gt;&lt;url&gt;https://www.legislation.gov.uk/ukpga/2008/27/introduction&lt;/url&gt;&lt;/related-urls&gt;&lt;/urls&gt;&lt;/record&gt;&lt;/Cite&gt;&lt;/EndNote&gt;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legislation.gov.uk (2008)</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w:t>
      </w:r>
      <w:r w:rsidR="00914028" w:rsidRPr="001C1FD1">
        <w:rPr>
          <w:rFonts w:ascii="Times New Roman" w:hAnsi="Times New Roman" w:cs="Times New Roman"/>
          <w:sz w:val="20"/>
          <w:szCs w:val="20"/>
        </w:rPr>
        <w:t xml:space="preserve"> </w:t>
      </w:r>
      <w:r w:rsidR="00914028"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AuthorYear="1"&gt;&lt;Author&gt;Lydgate&lt;/Author&gt;&lt;Year&gt;2022&lt;/Year&gt;&lt;RecNum&gt;740&lt;/RecNum&gt;&lt;DisplayText&gt;Lydgate and Anthony (2022)&lt;/DisplayText&gt;&lt;record&gt;&lt;rec-number&gt;740&lt;/rec-number&gt;&lt;foreign-keys&gt;&lt;key app="EN" db-id="af9vdwrrptsev2edfdnpzwedtrvxtsdx5vat" timestamp="1663093113"&gt;740&lt;/key&gt;&lt;/foreign-keys&gt;&lt;ref-type name="Journal Article"&gt;17&lt;/ref-type&gt;&lt;contributors&gt;&lt;authors&gt;&lt;author&gt;Lydgate, E.,&lt;/author&gt;&lt;author&gt;Anthony, C.,&lt;/author&gt;&lt;/authors&gt;&lt;/contributors&gt;&lt;titles&gt;&lt;title&gt;Brexit, food law and the UK’s search for a post-EU identity.&lt;/title&gt;&lt;secondary-title&gt;Modern Law Review&lt;/secondary-title&gt;&lt;/titles&gt;&lt;periodical&gt;&lt;full-title&gt;Modern Law Review&lt;/full-title&gt;&lt;/periodical&gt;&lt;volume&gt;85&lt;/volume&gt;&lt;number&gt;5&lt;/number&gt;&lt;dates&gt;&lt;year&gt;2022&lt;/year&gt;&lt;/dates&gt;&lt;urls&gt;&lt;/urls&gt;&lt;electronic-resource-num&gt;10.1111/1468-2230.12735&lt;/electronic-resource-num&gt;&lt;/record&gt;&lt;/Cite&gt;&lt;/EndNote&gt;</w:instrText>
      </w:r>
      <w:r w:rsidR="00914028" w:rsidRPr="001C1FD1">
        <w:rPr>
          <w:rFonts w:ascii="Times New Roman" w:hAnsi="Times New Roman" w:cs="Times New Roman"/>
          <w:sz w:val="20"/>
          <w:szCs w:val="20"/>
        </w:rPr>
        <w:fldChar w:fldCharType="separate"/>
      </w:r>
      <w:r w:rsidR="00727E0C">
        <w:rPr>
          <w:rFonts w:ascii="Times New Roman" w:hAnsi="Times New Roman" w:cs="Times New Roman"/>
          <w:noProof/>
          <w:sz w:val="20"/>
          <w:szCs w:val="20"/>
        </w:rPr>
        <w:t>Lydgate and Anthony (2022)</w:t>
      </w:r>
      <w:r w:rsidR="00914028" w:rsidRPr="001C1FD1">
        <w:rPr>
          <w:rFonts w:ascii="Times New Roman" w:hAnsi="Times New Roman" w:cs="Times New Roman"/>
          <w:sz w:val="20"/>
          <w:szCs w:val="20"/>
        </w:rPr>
        <w:fldChar w:fldCharType="end"/>
      </w:r>
      <w:r w:rsidR="00914028" w:rsidRPr="001C1FD1">
        <w:rPr>
          <w:rFonts w:ascii="Times New Roman" w:hAnsi="Times New Roman" w:cs="Times New Roman"/>
          <w:sz w:val="20"/>
          <w:szCs w:val="20"/>
        </w:rPr>
        <w:t>,</w:t>
      </w:r>
      <w:r w:rsidRPr="001C1FD1">
        <w:rPr>
          <w:rFonts w:ascii="Times New Roman" w:hAnsi="Times New Roman" w:cs="Times New Roman"/>
          <w:sz w:val="20"/>
          <w:szCs w:val="20"/>
        </w:rPr>
        <w:t xml:space="preserve"> </w:t>
      </w:r>
      <w:r w:rsidR="00914028" w:rsidRPr="001C1FD1">
        <w:rPr>
          <w:rFonts w:ascii="Times New Roman" w:hAnsi="Times New Roman" w:cs="Times New Roman"/>
          <w:sz w:val="20"/>
          <w:szCs w:val="20"/>
        </w:rPr>
        <w:fldChar w:fldCharType="begin"/>
      </w:r>
      <w:r w:rsidR="00914028" w:rsidRPr="001C1FD1">
        <w:rPr>
          <w:rFonts w:ascii="Times New Roman" w:hAnsi="Times New Roman" w:cs="Times New Roman"/>
          <w:sz w:val="20"/>
          <w:szCs w:val="20"/>
        </w:rPr>
        <w:instrText xml:space="preserve"> ADDIN EN.CITE &lt;EndNote&gt;&lt;Cite AuthorYear="1"&gt;&lt;Author&gt;Mayor of London&lt;/Author&gt;&lt;Year&gt;2017&lt;/Year&gt;&lt;RecNum&gt;498&lt;/RecNum&gt;&lt;DisplayText&gt;Mayor of London (2017)&lt;/DisplayText&gt;&lt;record&gt;&lt;rec-number&gt;498&lt;/rec-number&gt;&lt;foreign-keys&gt;&lt;key app="EN" db-id="af9vdwrrptsev2edfdnpzwedtrvxtsdx5vat" timestamp="1639405094"&gt;498&lt;/key&gt;&lt;/foreign-keys&gt;&lt;ref-type name="Web Page"&gt;12&lt;/ref-type&gt;&lt;contributors&gt;&lt;authors&gt;&lt;author&gt;Mayor of London,&lt;/author&gt;&lt;/authors&gt;&lt;/contributors&gt;&lt;titles&gt;&lt;title&gt;The Mayor’s vision for a diverse and inclusive city. Draft for consultation.&lt;/title&gt;&lt;/titles&gt;&lt;number&gt;December 13, 2021&lt;/number&gt;&lt;dates&gt;&lt;year&gt;2017&lt;/year&gt;&lt;/dates&gt;&lt;urls&gt;&lt;related-urls&gt;&lt;url&gt;https://www.london.gov.uk/sites/default/files/microsoft_word_-_final_diversity_and_inclusion_vision_for_publication_lo.pdf&lt;/url&gt;&lt;/related-urls&gt;&lt;/urls&gt;&lt;/record&gt;&lt;/Cite&gt;&lt;/EndNote&gt;</w:instrText>
      </w:r>
      <w:r w:rsidR="00914028" w:rsidRPr="001C1FD1">
        <w:rPr>
          <w:rFonts w:ascii="Times New Roman" w:hAnsi="Times New Roman" w:cs="Times New Roman"/>
          <w:sz w:val="20"/>
          <w:szCs w:val="20"/>
        </w:rPr>
        <w:fldChar w:fldCharType="separate"/>
      </w:r>
      <w:r w:rsidR="00914028" w:rsidRPr="001C1FD1">
        <w:rPr>
          <w:rFonts w:ascii="Times New Roman" w:hAnsi="Times New Roman" w:cs="Times New Roman"/>
          <w:noProof/>
          <w:sz w:val="20"/>
          <w:szCs w:val="20"/>
        </w:rPr>
        <w:t>Mayor of London (2017)</w:t>
      </w:r>
      <w:r w:rsidR="00914028"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fldData xml:space="preserve">PEVuZE5vdGU+PENpdGUgRXhjbHVkZUF1dGg9IjEiIEV4Y2x1ZGVZZWFyPSIxIiBIaWRkZW49IjEi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</w:fldData>
        </w:fldChar>
      </w:r>
      <w:r w:rsidR="001F6D30" w:rsidRPr="001C1FD1">
        <w:rPr>
          <w:rFonts w:ascii="Times New Roman" w:hAnsi="Times New Roman" w:cs="Times New Roman"/>
          <w:sz w:val="20"/>
          <w:szCs w:val="20"/>
        </w:rPr>
        <w:instrText xml:space="preserve"> ADDIN EN.CITE </w:instrText>
      </w:r>
      <w:r w:rsidR="001F6D30" w:rsidRPr="001C1FD1">
        <w:rPr>
          <w:rFonts w:ascii="Times New Roman" w:hAnsi="Times New Roman" w:cs="Times New Roman"/>
          <w:sz w:val="20"/>
          <w:szCs w:val="20"/>
        </w:rPr>
        <w:fldChar w:fldCharType="begin">
          <w:fldData xml:space="preserve">PEVuZE5vdGU+PENpdGUgRXhjbHVkZUF1dGg9IjEiIEV4Y2x1ZGVZZWFyPSIxIiBIaWRkZW49IjEi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</w:fldData>
        </w:fldChar>
      </w:r>
      <w:r w:rsidR="001F6D30" w:rsidRPr="001C1FD1">
        <w:rPr>
          <w:rFonts w:ascii="Times New Roman" w:hAnsi="Times New Roman" w:cs="Times New Roman"/>
          <w:sz w:val="20"/>
          <w:szCs w:val="20"/>
        </w:rPr>
        <w:instrText xml:space="preserve"> ADDIN EN.CITE.DATA </w:instrText>
      </w:r>
      <w:r w:rsidR="001F6D30" w:rsidRPr="001C1FD1">
        <w:rPr>
          <w:rFonts w:ascii="Times New Roman" w:hAnsi="Times New Roman" w:cs="Times New Roman"/>
          <w:sz w:val="20"/>
          <w:szCs w:val="20"/>
        </w:rPr>
      </w:r>
      <w:r w:rsidR="001F6D30" w:rsidRPr="001C1FD1">
        <w:rPr>
          <w:rFonts w:ascii="Times New Roman" w:hAnsi="Times New Roman" w:cs="Times New Roman"/>
          <w:sz w:val="20"/>
          <w:szCs w:val="20"/>
        </w:rPr>
        <w:fldChar w:fldCharType="end"/>
      </w:r>
      <w:r w:rsidRPr="001C1FD1">
        <w:rPr>
          <w:rFonts w:ascii="Times New Roman" w:hAnsi="Times New Roman" w:cs="Times New Roman"/>
          <w:sz w:val="20"/>
          <w:szCs w:val="20"/>
        </w:rPr>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Mayor of London (2018a)</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w:t>
      </w:r>
      <w:r w:rsidR="00914028" w:rsidRPr="001C1FD1">
        <w:rPr>
          <w:rFonts w:ascii="Times New Roman" w:hAnsi="Times New Roman" w:cs="Times New Roman"/>
          <w:sz w:val="20"/>
          <w:szCs w:val="20"/>
        </w:rPr>
        <w:t xml:space="preserve"> </w:t>
      </w:r>
      <w:r w:rsidR="00914028" w:rsidRPr="001C1FD1">
        <w:rPr>
          <w:rFonts w:ascii="Times New Roman" w:hAnsi="Times New Roman" w:cs="Times New Roman"/>
          <w:sz w:val="20"/>
          <w:szCs w:val="20"/>
        </w:rPr>
        <w:fldChar w:fldCharType="begin"/>
      </w:r>
      <w:r w:rsidR="00914028" w:rsidRPr="001C1FD1">
        <w:rPr>
          <w:rFonts w:ascii="Times New Roman" w:hAnsi="Times New Roman" w:cs="Times New Roman"/>
          <w:sz w:val="20"/>
          <w:szCs w:val="20"/>
        </w:rPr>
        <w:instrText xml:space="preserve"> ADDIN EN.CITE &lt;EndNote&gt;&lt;Cite AuthorYear="1"&gt;&lt;Author&gt;Mayor of London&lt;/Author&gt;&lt;Year&gt;2018b&lt;/Year&gt;&lt;RecNum&gt;497&lt;/RecNum&gt;&lt;DisplayText&gt;Mayor of London (2018b)&lt;/DisplayText&gt;&lt;record&gt;&lt;rec-number&gt;497&lt;/rec-number&gt;&lt;foreign-keys&gt;&lt;key app="EN" db-id="af9vdwrrptsev2edfdnpzwedtrvxtsdx5vat" timestamp="1639404795"&gt;497&lt;/key&gt;&lt;/foreign-keys&gt;&lt;ref-type name="Web Page"&gt;12&lt;/ref-type&gt;&lt;contributors&gt;&lt;authors&gt;&lt;author&gt;Mayor of London,&lt;/author&gt;&lt;/authors&gt;&lt;/contributors&gt;&lt;titles&gt;&lt;title&gt;The Mayor’s Economic Development Strategy for London.&lt;/title&gt;&lt;/titles&gt;&lt;number&gt;December 13, 2021&lt;/number&gt;&lt;dates&gt;&lt;year&gt;2018b&lt;/year&gt;&lt;/dates&gt;&lt;urls&gt;&lt;related-urls&gt;&lt;url&gt;https://www.london.gov.uk/sites/default/files/economic-development-strategy-2018_1.pdf&lt;/url&gt;&lt;/related-urls&gt;&lt;/urls&gt;&lt;/record&gt;&lt;/Cite&gt;&lt;/EndNote&gt;</w:instrText>
      </w:r>
      <w:r w:rsidR="00914028" w:rsidRPr="001C1FD1">
        <w:rPr>
          <w:rFonts w:ascii="Times New Roman" w:hAnsi="Times New Roman" w:cs="Times New Roman"/>
          <w:sz w:val="20"/>
          <w:szCs w:val="20"/>
        </w:rPr>
        <w:fldChar w:fldCharType="separate"/>
      </w:r>
      <w:r w:rsidR="00914028" w:rsidRPr="001C1FD1">
        <w:rPr>
          <w:rFonts w:ascii="Times New Roman" w:hAnsi="Times New Roman" w:cs="Times New Roman"/>
          <w:noProof/>
          <w:sz w:val="20"/>
          <w:szCs w:val="20"/>
        </w:rPr>
        <w:t>Mayor of London (2018b)</w:t>
      </w:r>
      <w:r w:rsidR="00914028" w:rsidRPr="001C1FD1">
        <w:rPr>
          <w:rFonts w:ascii="Times New Roman" w:hAnsi="Times New Roman" w:cs="Times New Roman"/>
          <w:sz w:val="20"/>
          <w:szCs w:val="20"/>
        </w:rPr>
        <w:fldChar w:fldCharType="end"/>
      </w:r>
      <w:r w:rsidR="00914028" w:rsidRPr="001C1FD1">
        <w:rPr>
          <w:rFonts w:ascii="Times New Roman" w:hAnsi="Times New Roman" w:cs="Times New Roman"/>
          <w:sz w:val="20"/>
          <w:szCs w:val="20"/>
        </w:rPr>
        <w:t>,</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AuthorYear="1"&gt;&lt;Author&gt;Ministry of Housing Communities &amp;amp; Local Government&lt;/Author&gt;&lt;Year&gt;2021&lt;/Year&gt;&lt;RecNum&gt;491&lt;/RecNum&gt;&lt;DisplayText&gt;Ministry of Housing Communities &amp;amp; Local Government (2021)&lt;/DisplayText&gt;&lt;record&gt;&lt;rec-number&gt;491&lt;/rec-number&gt;&lt;foreign-keys&gt;&lt;key app="EN" db-id="af9vdwrrptsev2edfdnpzwedtrvxtsdx5vat" timestamp="1639390680"&gt;491&lt;/key&gt;&lt;/foreign-keys&gt;&lt;ref-type name="Web Page"&gt;12&lt;/ref-type&gt;&lt;contributors&gt;&lt;authors&gt;&lt;author&gt;Ministry of Housing Communities &amp;amp; Local Government,&lt;/author&gt;&lt;/authors&gt;&lt;/contributors&gt;&lt;titles&gt;&lt;title&gt;National Planning Policy Framework&lt;/title&gt;&lt;/titles&gt;&lt;number&gt;December 13, 2021&lt;/number&gt;&lt;dates&gt;&lt;year&gt;2021&lt;/year&gt;&lt;/dates&gt;&lt;urls&gt;&lt;related-urls&gt;&lt;url&gt;https://assets.publishing.service.gov.uk/government/uploads/system/uploads/attachment_data/file/1005759/NPPF_July_2021.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Ministry of Housing Communities &amp; Local Government (2021)</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AuthorYear="1"&gt;&lt;Author&gt;Ministry of Justice&lt;/Author&gt;&lt;Year&gt;2018&lt;/Year&gt;&lt;RecNum&gt;500&lt;/RecNum&gt;&lt;DisplayText&gt;Ministry of Justice (2018); Ministry of Justice (2020)&lt;/DisplayText&gt;&lt;record&gt;&lt;rec-number&gt;500&lt;/rec-number&gt;&lt;foreign-keys&gt;&lt;key app="EN" db-id="af9vdwrrptsev2edfdnpzwedtrvxtsdx5vat" timestamp="1639469177"&gt;500&lt;/key&gt;&lt;/foreign-keys&gt;&lt;ref-type name="Web Page"&gt;12&lt;/ref-type&gt;&lt;contributors&gt;&lt;authors&gt;&lt;author&gt;Ministry of Justice,&lt;/author&gt;&lt;/authors&gt;&lt;/contributors&gt;&lt;titles&gt;&lt;title&gt;Estates Directorate. Carbon and Energy Reduction Strategy.&lt;/title&gt;&lt;/titles&gt;&lt;number&gt;December 14, 2021&lt;/number&gt;&lt;dates&gt;&lt;year&gt;2018&lt;/year&gt;&lt;/dates&gt;&lt;urls&gt;&lt;related-urls&gt;&lt;url&gt;https://assets.publishing.service.gov.uk/government/uploads/system/uploads/attachment_data/file/692523/carbon-energy-reduction-strategy.pdf&lt;/url&gt;&lt;/related-urls&gt;&lt;/urls&gt;&lt;/record&gt;&lt;/Cite&gt;&lt;Cite AuthorYear="1"&gt;&lt;Author&gt;Ministry of Justice&lt;/Author&gt;&lt;Year&gt;2020&lt;/Year&gt;&lt;RecNum&gt;499&lt;/RecNum&gt;&lt;record&gt;&lt;rec-number&gt;499&lt;/rec-number&gt;&lt;foreign-keys&gt;&lt;key app="EN" db-id="af9vdwrrptsev2edfdnpzwedtrvxtsdx5vat" timestamp="1639468947"&gt;499&lt;/key&gt;&lt;/foreign-keys&gt;&lt;ref-type name="Web Page"&gt;12&lt;/ref-type&gt;&lt;contributors&gt;&lt;authors&gt;&lt;author&gt;Ministry of Justice,&lt;/author&gt;&lt;/authors&gt;&lt;/contributors&gt;&lt;titles&gt;&lt;title&gt;Climate Change Adaptation Strategy.&lt;/title&gt;&lt;/titles&gt;&lt;number&gt;December 14, 2021&lt;/number&gt;&lt;dates&gt;&lt;year&gt;2020&lt;/year&gt;&lt;/dates&gt;&lt;urls&gt;&lt;related-urls&gt;&lt;url&gt;https://assets.publishing.service.gov.uk/government/uploads/system/uploads/attachment_data/file/885242/moj-climate-change-adaptation.pdf&lt;/url&gt;&lt;/related-urls&gt;&lt;/urls&gt;&lt;/record&gt;&lt;/Cite&gt;&lt;/EndNote&gt;</w:instrText>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Ministry of Justice (2018); Ministry of Justice (2020)</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w:t>
      </w:r>
      <w:r w:rsidR="000720C5" w:rsidRPr="001C1FD1">
        <w:rPr>
          <w:rFonts w:ascii="Times New Roman" w:hAnsi="Times New Roman" w:cs="Times New Roman"/>
          <w:sz w:val="20"/>
          <w:szCs w:val="20"/>
        </w:rPr>
        <w:t xml:space="preserve"> </w:t>
      </w:r>
      <w:r w:rsidR="000720C5" w:rsidRPr="001C1FD1">
        <w:rPr>
          <w:rFonts w:ascii="Times New Roman" w:hAnsi="Times New Roman" w:cs="Times New Roman"/>
          <w:sz w:val="20"/>
          <w:szCs w:val="20"/>
        </w:rPr>
        <w:fldChar w:fldCharType="begin"/>
      </w:r>
      <w:r w:rsidR="000720C5" w:rsidRPr="001C1FD1">
        <w:rPr>
          <w:rFonts w:ascii="Times New Roman" w:hAnsi="Times New Roman" w:cs="Times New Roman"/>
          <w:sz w:val="20"/>
          <w:szCs w:val="20"/>
        </w:rPr>
        <w:instrText xml:space="preserve"> ADDIN EN.CITE &lt;EndNote&gt;&lt;Cite AuthorYear="1"&gt;&lt;Author&gt;Ridler&lt;/Author&gt;&lt;Year&gt;2021&lt;/Year&gt;&lt;RecNum&gt;718&lt;/RecNum&gt;&lt;DisplayText&gt;Ridler (2021)&lt;/DisplayText&gt;&lt;record&gt;&lt;rec-number&gt;718&lt;/rec-number&gt;&lt;foreign-keys&gt;&lt;key app="EN" db-id="af9vdwrrptsev2edfdnpzwedtrvxtsdx5vat" timestamp="1658485507"&gt;718&lt;/key&gt;&lt;/foreign-keys&gt;&lt;ref-type name="Web Page"&gt;12&lt;/ref-type&gt;&lt;contributors&gt;&lt;authors&gt;&lt;author&gt;Ridler, G.&lt;/author&gt;&lt;/authors&gt;&lt;/contributors&gt;&lt;titles&gt;&lt;title&gt; UK Government’s Agri-Tech Strategy.&lt;/title&gt;&lt;/titles&gt;&lt;number&gt;July 22, 2022&lt;/number&gt;&lt;dates&gt;&lt;year&gt;2021&lt;/year&gt;&lt;/dates&gt;&lt;urls&gt;&lt;related-urls&gt;&lt;url&gt;https://www.foodmanufacture.co.uk/Article/2021/11/04/what-is-the-legal-status-of-insects-in-the-uk&lt;/url&gt;&lt;/related-urls&gt;&lt;/urls&gt;&lt;/record&gt;&lt;/Cite&gt;&lt;/EndNote&gt;</w:instrText>
      </w:r>
      <w:r w:rsidR="000720C5" w:rsidRPr="001C1FD1">
        <w:rPr>
          <w:rFonts w:ascii="Times New Roman" w:hAnsi="Times New Roman" w:cs="Times New Roman"/>
          <w:sz w:val="20"/>
          <w:szCs w:val="20"/>
        </w:rPr>
        <w:fldChar w:fldCharType="separate"/>
      </w:r>
      <w:r w:rsidR="000720C5" w:rsidRPr="001C1FD1">
        <w:rPr>
          <w:rFonts w:ascii="Times New Roman" w:hAnsi="Times New Roman" w:cs="Times New Roman"/>
          <w:noProof/>
          <w:sz w:val="20"/>
          <w:szCs w:val="20"/>
        </w:rPr>
        <w:t>Ridler (2021)</w:t>
      </w:r>
      <w:r w:rsidR="000720C5" w:rsidRPr="001C1FD1">
        <w:rPr>
          <w:rFonts w:ascii="Times New Roman" w:hAnsi="Times New Roman" w:cs="Times New Roman"/>
          <w:sz w:val="20"/>
          <w:szCs w:val="20"/>
        </w:rPr>
        <w:fldChar w:fldCharType="end"/>
      </w:r>
      <w:r w:rsidR="00914028" w:rsidRPr="001C1FD1">
        <w:rPr>
          <w:rFonts w:ascii="Times New Roman" w:hAnsi="Times New Roman" w:cs="Times New Roman"/>
          <w:sz w:val="20"/>
          <w:szCs w:val="20"/>
        </w:rPr>
        <w:t>,</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AuthorYear="1"&gt;&lt;Author&gt;Sustain&lt;/Author&gt;&lt;Year&gt;2021&lt;/Year&gt;&lt;RecNum&gt;487&lt;/RecNum&gt;&lt;DisplayText&gt;Sustain (2021)&lt;/DisplayText&gt;&lt;record&gt;&lt;rec-number&gt;487&lt;/rec-number&gt;&lt;foreign-keys&gt;&lt;key app="EN" db-id="af9vdwrrptsev2edfdnpzwedtrvxtsdx5vat" timestamp="1639139872"&gt;487&lt;/key&gt;&lt;/foreign-keys&gt;&lt;ref-type name="Web Page"&gt;12&lt;/ref-type&gt;&lt;contributors&gt;&lt;authors&gt;&lt;author&gt;Sustain, &lt;/author&gt;&lt;/authors&gt;&lt;/contributors&gt;&lt;titles&gt;&lt;title&gt;Fertile Future. Serving up a healthy and sustainable system of food, farming and fishing. Sustain Strategy 2021 – 2025.&lt;/title&gt;&lt;/titles&gt;&lt;number&gt;December 12, 2021&lt;/number&gt;&lt;dates&gt;&lt;year&gt;2021&lt;/year&gt;&lt;/dates&gt;&lt;urls&gt;&lt;related-urls&gt;&lt;url&gt;https://www.sustainweb.org/publications/sustain-strategy-2021-2025/&lt;/url&gt;&lt;/related-urls&gt;&lt;/urls&gt;&lt;/record&gt;&lt;/Cite&gt;&lt;/EndNote&gt;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Sustain (2021)</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w:t>
      </w:r>
    </w:p>
    <w:p w14:paraId="63BC9941" w14:textId="06E687B5" w:rsidR="00914028" w:rsidRPr="001C1FD1" w:rsidRDefault="00914028" w:rsidP="005D77CE">
      <w:pPr>
        <w:rPr>
          <w:rFonts w:ascii="Times New Roman" w:hAnsi="Times New Roman" w:cs="Times New Roman"/>
          <w:sz w:val="20"/>
          <w:szCs w:val="20"/>
        </w:rPr>
      </w:pPr>
      <w:r w:rsidRPr="001C1FD1">
        <w:rPr>
          <w:rFonts w:ascii="Times New Roman" w:hAnsi="Times New Roman" w:cs="Times New Roman"/>
          <w:sz w:val="20"/>
          <w:szCs w:val="20"/>
        </w:rPr>
        <w:br w:type="page"/>
      </w:r>
    </w:p>
    <w:p w14:paraId="30BFADD6" w14:textId="3F0065A9" w:rsidR="005D77CE" w:rsidRPr="001C1FD1" w:rsidRDefault="006723D9" w:rsidP="005D77CE">
      <w:pPr>
        <w:pStyle w:val="berschrift2"/>
        <w:numPr>
          <w:ilvl w:val="1"/>
          <w:numId w:val="3"/>
        </w:numPr>
        <w:rPr>
          <w:rFonts w:ascii="Times New Roman" w:hAnsi="Times New Roman" w:cs="Times New Roman"/>
        </w:rPr>
      </w:pPr>
      <w:r>
        <w:rPr>
          <w:rFonts w:ascii="Times New Roman" w:hAnsi="Times New Roman" w:cs="Times New Roman"/>
        </w:rPr>
        <w:lastRenderedPageBreak/>
        <w:t>Supplementary Material D</w:t>
      </w:r>
    </w:p>
    <w:p w14:paraId="357CA253" w14:textId="47BA0234" w:rsidR="00601D13" w:rsidRPr="001C1FD1" w:rsidRDefault="00601D13" w:rsidP="00601D13">
      <w:pPr>
        <w:rPr>
          <w:rFonts w:ascii="Times New Roman" w:hAnsi="Times New Roman" w:cs="Times New Roman"/>
          <w:sz w:val="20"/>
          <w:szCs w:val="20"/>
        </w:rPr>
      </w:pPr>
      <w:r w:rsidRPr="001C1FD1">
        <w:rPr>
          <w:rFonts w:ascii="Times New Roman" w:hAnsi="Times New Roman" w:cs="Times New Roman"/>
          <w:sz w:val="20"/>
          <w:szCs w:val="20"/>
        </w:rPr>
        <w:t xml:space="preserve">Table </w:t>
      </w:r>
      <w:r w:rsidR="006723D9">
        <w:rPr>
          <w:rFonts w:ascii="Times New Roman" w:hAnsi="Times New Roman" w:cs="Times New Roman"/>
          <w:sz w:val="20"/>
          <w:szCs w:val="20"/>
        </w:rPr>
        <w:t>D</w:t>
      </w:r>
      <w:r w:rsidRPr="001C1FD1">
        <w:rPr>
          <w:rFonts w:ascii="Times New Roman" w:hAnsi="Times New Roman" w:cs="Times New Roman"/>
          <w:sz w:val="20"/>
          <w:szCs w:val="20"/>
        </w:rPr>
        <w:t xml:space="preserve">.1 shows the relevant formal institutions in Nairobi for the implementation of the </w:t>
      </w:r>
      <w:r w:rsidR="00EF4E76" w:rsidRPr="001C1FD1">
        <w:rPr>
          <w:rFonts w:ascii="Times New Roman" w:hAnsi="Times New Roman" w:cs="Times New Roman"/>
          <w:sz w:val="20"/>
          <w:szCs w:val="20"/>
        </w:rPr>
        <w:t>CEA</w:t>
      </w:r>
      <w:r w:rsidRPr="001C1FD1">
        <w:rPr>
          <w:rFonts w:ascii="Times New Roman" w:hAnsi="Times New Roman" w:cs="Times New Roman"/>
          <w:sz w:val="20"/>
          <w:szCs w:val="20"/>
        </w:rPr>
        <w:t xml:space="preserve"> in urban areas.</w:t>
      </w:r>
    </w:p>
    <w:p w14:paraId="447CB692" w14:textId="40A219D9" w:rsidR="005D77CE" w:rsidRPr="001C1FD1" w:rsidRDefault="005D77CE" w:rsidP="005D77CE">
      <w:pPr>
        <w:pStyle w:val="Beschriftung"/>
        <w:keepNext/>
        <w:rPr>
          <w:rFonts w:ascii="Times New Roman" w:hAnsi="Times New Roman" w:cs="Times New Roman"/>
          <w:sz w:val="20"/>
          <w:szCs w:val="20"/>
        </w:rPr>
      </w:pPr>
      <w:r w:rsidRPr="001C1FD1">
        <w:rPr>
          <w:rFonts w:ascii="Times New Roman" w:hAnsi="Times New Roman" w:cs="Times New Roman"/>
          <w:sz w:val="20"/>
          <w:szCs w:val="20"/>
        </w:rPr>
        <w:t xml:space="preserve">Table </w:t>
      </w:r>
      <w:r w:rsidR="006723D9">
        <w:rPr>
          <w:rFonts w:ascii="Times New Roman" w:hAnsi="Times New Roman" w:cs="Times New Roman"/>
          <w:sz w:val="20"/>
          <w:szCs w:val="20"/>
        </w:rPr>
        <w:t>D</w:t>
      </w:r>
      <w:r w:rsidRPr="001C1FD1">
        <w:rPr>
          <w:rFonts w:ascii="Times New Roman" w:hAnsi="Times New Roman" w:cs="Times New Roman"/>
          <w:sz w:val="20"/>
          <w:szCs w:val="20"/>
        </w:rPr>
        <w:t xml:space="preserve">.1: Formal institutions for </w:t>
      </w:r>
      <w:r w:rsidR="006930B6" w:rsidRPr="001C1FD1">
        <w:rPr>
          <w:rFonts w:ascii="Times New Roman" w:hAnsi="Times New Roman" w:cs="Times New Roman"/>
          <w:sz w:val="20"/>
          <w:szCs w:val="20"/>
        </w:rPr>
        <w:t>the implementation of</w:t>
      </w:r>
      <w:r w:rsidRPr="001C1FD1">
        <w:rPr>
          <w:rFonts w:ascii="Times New Roman" w:hAnsi="Times New Roman" w:cs="Times New Roman"/>
          <w:sz w:val="20"/>
          <w:szCs w:val="20"/>
        </w:rPr>
        <w:t xml:space="preserve"> urban food production systems in Kenya and Nairobi.</w:t>
      </w:r>
    </w:p>
    <w:tbl>
      <w:tblPr>
        <w:tblStyle w:val="Tabellenraster"/>
        <w:tblW w:w="15304" w:type="dxa"/>
        <w:tblLook w:val="04A0" w:firstRow="1" w:lastRow="0" w:firstColumn="1" w:lastColumn="0" w:noHBand="0" w:noVBand="1"/>
      </w:tblPr>
      <w:tblGrid>
        <w:gridCol w:w="1091"/>
        <w:gridCol w:w="1500"/>
        <w:gridCol w:w="4406"/>
        <w:gridCol w:w="8307"/>
      </w:tblGrid>
      <w:tr w:rsidR="005D77CE" w:rsidRPr="001C1FD1" w14:paraId="515B5339" w14:textId="77777777" w:rsidTr="00BC15D1">
        <w:tc>
          <w:tcPr>
            <w:tcW w:w="1091" w:type="dxa"/>
          </w:tcPr>
          <w:p w14:paraId="7F74D1FB"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Level</w:t>
            </w:r>
          </w:p>
        </w:tc>
        <w:tc>
          <w:tcPr>
            <w:tcW w:w="1500" w:type="dxa"/>
          </w:tcPr>
          <w:p w14:paraId="3FA88D4F"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Formal institutions</w:t>
            </w:r>
          </w:p>
        </w:tc>
        <w:tc>
          <w:tcPr>
            <w:tcW w:w="4406" w:type="dxa"/>
          </w:tcPr>
          <w:p w14:paraId="4041E4BE" w14:textId="77777777" w:rsidR="005D77CE" w:rsidRPr="001C1FD1" w:rsidRDefault="005D77CE" w:rsidP="00601D13">
            <w:pPr>
              <w:tabs>
                <w:tab w:val="right" w:pos="5023"/>
              </w:tabs>
              <w:rPr>
                <w:rFonts w:ascii="Times New Roman" w:hAnsi="Times New Roman" w:cs="Times New Roman"/>
                <w:b/>
                <w:sz w:val="20"/>
                <w:szCs w:val="20"/>
              </w:rPr>
            </w:pPr>
            <w:r w:rsidRPr="001C1FD1">
              <w:rPr>
                <w:rFonts w:ascii="Times New Roman" w:hAnsi="Times New Roman" w:cs="Times New Roman"/>
                <w:b/>
                <w:sz w:val="20"/>
                <w:szCs w:val="20"/>
              </w:rPr>
              <w:t>Examples</w:t>
            </w:r>
            <w:r w:rsidRPr="001C1FD1">
              <w:rPr>
                <w:rFonts w:ascii="Times New Roman" w:hAnsi="Times New Roman" w:cs="Times New Roman"/>
                <w:b/>
                <w:sz w:val="20"/>
                <w:szCs w:val="20"/>
              </w:rPr>
              <w:tab/>
            </w:r>
          </w:p>
        </w:tc>
        <w:tc>
          <w:tcPr>
            <w:tcW w:w="8307" w:type="dxa"/>
          </w:tcPr>
          <w:p w14:paraId="3AF12D15" w14:textId="64333165" w:rsidR="005D77CE" w:rsidRPr="001C1FD1" w:rsidRDefault="0016036A" w:rsidP="00601D13">
            <w:pPr>
              <w:tabs>
                <w:tab w:val="right" w:pos="5023"/>
              </w:tabs>
              <w:rPr>
                <w:rFonts w:ascii="Times New Roman" w:hAnsi="Times New Roman" w:cs="Times New Roman"/>
                <w:b/>
                <w:sz w:val="20"/>
                <w:szCs w:val="20"/>
              </w:rPr>
            </w:pPr>
            <w:r w:rsidRPr="001C1FD1">
              <w:rPr>
                <w:rFonts w:ascii="Times New Roman" w:hAnsi="Times New Roman" w:cs="Times New Roman"/>
                <w:b/>
                <w:sz w:val="20"/>
                <w:szCs w:val="20"/>
              </w:rPr>
              <w:t>Focus of the formal institution</w:t>
            </w:r>
          </w:p>
        </w:tc>
      </w:tr>
      <w:tr w:rsidR="005D77CE" w:rsidRPr="001C1FD1" w14:paraId="117EB0BA" w14:textId="77777777" w:rsidTr="00BC15D1">
        <w:tc>
          <w:tcPr>
            <w:tcW w:w="1091" w:type="dxa"/>
            <w:vMerge w:val="restart"/>
            <w:shd w:val="clear" w:color="auto" w:fill="auto"/>
            <w:textDirection w:val="btLr"/>
            <w:vAlign w:val="center"/>
          </w:tcPr>
          <w:p w14:paraId="37948E52" w14:textId="77777777" w:rsidR="005D77CE" w:rsidRPr="001C1FD1" w:rsidRDefault="005D77CE" w:rsidP="00601D13">
            <w:pPr>
              <w:ind w:left="113" w:right="113"/>
              <w:jc w:val="center"/>
              <w:rPr>
                <w:rFonts w:ascii="Times New Roman" w:hAnsi="Times New Roman" w:cs="Times New Roman"/>
                <w:b/>
                <w:bCs/>
                <w:sz w:val="20"/>
                <w:szCs w:val="20"/>
              </w:rPr>
            </w:pPr>
            <w:r w:rsidRPr="001C1FD1">
              <w:rPr>
                <w:rFonts w:ascii="Times New Roman" w:hAnsi="Times New Roman" w:cs="Times New Roman"/>
                <w:b/>
                <w:bCs/>
                <w:sz w:val="20"/>
                <w:szCs w:val="20"/>
              </w:rPr>
              <w:t>Global level</w:t>
            </w:r>
          </w:p>
        </w:tc>
        <w:tc>
          <w:tcPr>
            <w:tcW w:w="1500" w:type="dxa"/>
            <w:vMerge w:val="restart"/>
            <w:shd w:val="clear" w:color="auto" w:fill="auto"/>
          </w:tcPr>
          <w:p w14:paraId="5924A6BF" w14:textId="77777777" w:rsidR="005D77CE" w:rsidRPr="001C1FD1" w:rsidRDefault="005D77CE" w:rsidP="00601D13">
            <w:pPr>
              <w:rPr>
                <w:rFonts w:ascii="Times New Roman" w:hAnsi="Times New Roman" w:cs="Times New Roman"/>
                <w:b/>
                <w:bCs/>
                <w:sz w:val="20"/>
                <w:szCs w:val="20"/>
              </w:rPr>
            </w:pPr>
            <w:r w:rsidRPr="001C1FD1">
              <w:rPr>
                <w:rFonts w:ascii="Times New Roman" w:hAnsi="Times New Roman" w:cs="Times New Roman"/>
                <w:b/>
                <w:bCs/>
                <w:sz w:val="20"/>
                <w:szCs w:val="20"/>
              </w:rPr>
              <w:t>Strategies</w:t>
            </w:r>
          </w:p>
        </w:tc>
        <w:tc>
          <w:tcPr>
            <w:tcW w:w="4406" w:type="dxa"/>
            <w:shd w:val="clear" w:color="auto" w:fill="auto"/>
          </w:tcPr>
          <w:p w14:paraId="6E1DC7BF" w14:textId="77777777" w:rsidR="005D77CE" w:rsidRPr="001C1FD1" w:rsidRDefault="005D77CE" w:rsidP="00601D13">
            <w:pPr>
              <w:tabs>
                <w:tab w:val="right" w:pos="5023"/>
              </w:tabs>
              <w:rPr>
                <w:rFonts w:ascii="Times New Roman" w:hAnsi="Times New Roman" w:cs="Times New Roman"/>
                <w:bCs/>
                <w:sz w:val="20"/>
                <w:szCs w:val="20"/>
              </w:rPr>
            </w:pPr>
            <w:r w:rsidRPr="001C1FD1">
              <w:rPr>
                <w:rFonts w:ascii="Times New Roman" w:hAnsi="Times New Roman" w:cs="Times New Roman"/>
                <w:sz w:val="20"/>
                <w:szCs w:val="20"/>
              </w:rPr>
              <w:t>C40 Cities Food System Network</w:t>
            </w:r>
          </w:p>
        </w:tc>
        <w:tc>
          <w:tcPr>
            <w:tcW w:w="8307" w:type="dxa"/>
            <w:shd w:val="clear" w:color="auto" w:fill="auto"/>
          </w:tcPr>
          <w:p w14:paraId="0784ECD7" w14:textId="51C9B7CD" w:rsidR="005D77CE" w:rsidRPr="001C1FD1" w:rsidRDefault="008A3590" w:rsidP="00601D13">
            <w:pPr>
              <w:tabs>
                <w:tab w:val="right" w:pos="5023"/>
              </w:tabs>
              <w:rPr>
                <w:rFonts w:ascii="Times New Roman" w:hAnsi="Times New Roman" w:cs="Times New Roman"/>
                <w:bCs/>
                <w:sz w:val="20"/>
                <w:szCs w:val="20"/>
              </w:rPr>
            </w:pPr>
            <w:r w:rsidRPr="001C1FD1">
              <w:rPr>
                <w:rFonts w:ascii="Times New Roman" w:hAnsi="Times New Roman" w:cs="Times New Roman"/>
                <w:sz w:val="20"/>
                <w:szCs w:val="20"/>
              </w:rPr>
              <w:t>Aims to develop healthy, equitable and accessible food systems that also reduce food loss and waste.</w:t>
            </w:r>
          </w:p>
        </w:tc>
      </w:tr>
      <w:tr w:rsidR="005D77CE" w:rsidRPr="001C1FD1" w14:paraId="4FB06888" w14:textId="77777777" w:rsidTr="00BC15D1">
        <w:tc>
          <w:tcPr>
            <w:tcW w:w="1091" w:type="dxa"/>
            <w:vMerge/>
            <w:shd w:val="clear" w:color="auto" w:fill="auto"/>
            <w:textDirection w:val="btLr"/>
            <w:vAlign w:val="center"/>
          </w:tcPr>
          <w:p w14:paraId="444E8106" w14:textId="77777777" w:rsidR="005D77CE" w:rsidRPr="001C1FD1" w:rsidRDefault="005D77CE" w:rsidP="00601D13">
            <w:pPr>
              <w:ind w:left="113" w:right="113"/>
              <w:jc w:val="center"/>
              <w:rPr>
                <w:rFonts w:ascii="Times New Roman" w:hAnsi="Times New Roman" w:cs="Times New Roman"/>
                <w:b/>
                <w:bCs/>
                <w:sz w:val="20"/>
                <w:szCs w:val="20"/>
              </w:rPr>
            </w:pPr>
          </w:p>
        </w:tc>
        <w:tc>
          <w:tcPr>
            <w:tcW w:w="1500" w:type="dxa"/>
            <w:vMerge/>
            <w:shd w:val="clear" w:color="auto" w:fill="auto"/>
          </w:tcPr>
          <w:p w14:paraId="12B89887" w14:textId="77777777" w:rsidR="005D77CE" w:rsidRPr="001C1FD1" w:rsidRDefault="005D77CE" w:rsidP="00601D13">
            <w:pPr>
              <w:rPr>
                <w:rFonts w:ascii="Times New Roman" w:hAnsi="Times New Roman" w:cs="Times New Roman"/>
                <w:b/>
                <w:bCs/>
                <w:sz w:val="20"/>
                <w:szCs w:val="20"/>
              </w:rPr>
            </w:pPr>
          </w:p>
        </w:tc>
        <w:tc>
          <w:tcPr>
            <w:tcW w:w="4406" w:type="dxa"/>
            <w:shd w:val="clear" w:color="auto" w:fill="auto"/>
          </w:tcPr>
          <w:p w14:paraId="4EC0223F" w14:textId="77777777" w:rsidR="005D77CE" w:rsidRPr="001C1FD1" w:rsidRDefault="005D77CE" w:rsidP="00601D13">
            <w:pPr>
              <w:tabs>
                <w:tab w:val="right" w:pos="5023"/>
              </w:tabs>
              <w:rPr>
                <w:rFonts w:ascii="Times New Roman" w:hAnsi="Times New Roman" w:cs="Times New Roman"/>
                <w:sz w:val="20"/>
                <w:szCs w:val="20"/>
              </w:rPr>
            </w:pPr>
            <w:r w:rsidRPr="001C1FD1">
              <w:rPr>
                <w:rFonts w:ascii="Times New Roman" w:hAnsi="Times New Roman" w:cs="Times New Roman"/>
                <w:sz w:val="20"/>
                <w:szCs w:val="20"/>
              </w:rPr>
              <w:t>Paris Agreement</w:t>
            </w:r>
          </w:p>
        </w:tc>
        <w:tc>
          <w:tcPr>
            <w:tcW w:w="8307" w:type="dxa"/>
            <w:shd w:val="clear" w:color="auto" w:fill="auto"/>
          </w:tcPr>
          <w:p w14:paraId="3BEEB55C" w14:textId="4A1F8F55" w:rsidR="005D77CE" w:rsidRPr="001C1FD1" w:rsidRDefault="008A3590" w:rsidP="00601D13">
            <w:pPr>
              <w:tabs>
                <w:tab w:val="right" w:pos="5023"/>
              </w:tabs>
              <w:rPr>
                <w:rFonts w:ascii="Times New Roman" w:hAnsi="Times New Roman" w:cs="Times New Roman"/>
                <w:sz w:val="20"/>
                <w:szCs w:val="20"/>
              </w:rPr>
            </w:pPr>
            <w:r w:rsidRPr="001C1FD1">
              <w:rPr>
                <w:rFonts w:ascii="Times New Roman" w:hAnsi="Times New Roman" w:cs="Times New Roman"/>
                <w:sz w:val="20"/>
                <w:szCs w:val="20"/>
              </w:rPr>
              <w:t>Aims to limit global warming by reducing greenhouse gas emissions.</w:t>
            </w:r>
          </w:p>
        </w:tc>
      </w:tr>
      <w:tr w:rsidR="005D77CE" w:rsidRPr="001C1FD1" w14:paraId="7498E0B2" w14:textId="77777777" w:rsidTr="00BC15D1">
        <w:tc>
          <w:tcPr>
            <w:tcW w:w="1091" w:type="dxa"/>
            <w:vMerge/>
            <w:shd w:val="clear" w:color="auto" w:fill="auto"/>
          </w:tcPr>
          <w:p w14:paraId="3DA708A4" w14:textId="77777777" w:rsidR="005D77CE" w:rsidRPr="001C1FD1" w:rsidRDefault="005D77CE" w:rsidP="00601D13">
            <w:pPr>
              <w:rPr>
                <w:rFonts w:ascii="Times New Roman" w:hAnsi="Times New Roman" w:cs="Times New Roman"/>
                <w:b/>
                <w:bCs/>
                <w:sz w:val="20"/>
                <w:szCs w:val="20"/>
              </w:rPr>
            </w:pPr>
          </w:p>
        </w:tc>
        <w:tc>
          <w:tcPr>
            <w:tcW w:w="1500" w:type="dxa"/>
            <w:vMerge/>
            <w:shd w:val="clear" w:color="auto" w:fill="auto"/>
          </w:tcPr>
          <w:p w14:paraId="4C03503F" w14:textId="77777777" w:rsidR="005D77CE" w:rsidRPr="001C1FD1" w:rsidRDefault="005D77CE" w:rsidP="00601D13">
            <w:pPr>
              <w:rPr>
                <w:rFonts w:ascii="Times New Roman" w:hAnsi="Times New Roman" w:cs="Times New Roman"/>
                <w:b/>
                <w:bCs/>
                <w:sz w:val="20"/>
                <w:szCs w:val="20"/>
              </w:rPr>
            </w:pPr>
          </w:p>
        </w:tc>
        <w:tc>
          <w:tcPr>
            <w:tcW w:w="4406" w:type="dxa"/>
            <w:shd w:val="clear" w:color="auto" w:fill="auto"/>
          </w:tcPr>
          <w:p w14:paraId="362A6478" w14:textId="77777777" w:rsidR="005D77CE" w:rsidRPr="001C1FD1" w:rsidRDefault="005D77CE" w:rsidP="00601D13">
            <w:pPr>
              <w:tabs>
                <w:tab w:val="right" w:pos="5023"/>
              </w:tabs>
              <w:rPr>
                <w:rFonts w:ascii="Times New Roman" w:hAnsi="Times New Roman" w:cs="Times New Roman"/>
                <w:bCs/>
                <w:sz w:val="20"/>
                <w:szCs w:val="20"/>
              </w:rPr>
            </w:pPr>
            <w:r w:rsidRPr="001C1FD1">
              <w:rPr>
                <w:rFonts w:ascii="Times New Roman" w:hAnsi="Times New Roman" w:cs="Times New Roman"/>
                <w:sz w:val="20"/>
                <w:szCs w:val="20"/>
              </w:rPr>
              <w:t>Milan Urban Food Policy Pact</w:t>
            </w:r>
          </w:p>
        </w:tc>
        <w:tc>
          <w:tcPr>
            <w:tcW w:w="8307" w:type="dxa"/>
            <w:shd w:val="clear" w:color="auto" w:fill="auto"/>
          </w:tcPr>
          <w:p w14:paraId="135D126F" w14:textId="44266988" w:rsidR="005D77CE" w:rsidRPr="001C1FD1" w:rsidRDefault="008A3590" w:rsidP="00601D13">
            <w:pPr>
              <w:tabs>
                <w:tab w:val="right" w:pos="5023"/>
              </w:tabs>
              <w:rPr>
                <w:rFonts w:ascii="Times New Roman" w:hAnsi="Times New Roman" w:cs="Times New Roman"/>
                <w:bCs/>
                <w:sz w:val="20"/>
                <w:szCs w:val="20"/>
              </w:rPr>
            </w:pPr>
            <w:r w:rsidRPr="001C1FD1">
              <w:rPr>
                <w:rFonts w:ascii="Times New Roman" w:hAnsi="Times New Roman" w:cs="Times New Roman"/>
                <w:sz w:val="20"/>
                <w:szCs w:val="20"/>
              </w:rPr>
              <w:t>Encourage the integration of urban food production into local planning policies.</w:t>
            </w:r>
          </w:p>
        </w:tc>
      </w:tr>
      <w:tr w:rsidR="005D77CE" w:rsidRPr="001C1FD1" w14:paraId="28F77513" w14:textId="77777777" w:rsidTr="00BC15D1">
        <w:tc>
          <w:tcPr>
            <w:tcW w:w="1091" w:type="dxa"/>
            <w:vMerge w:val="restart"/>
            <w:tcBorders>
              <w:top w:val="single" w:sz="18" w:space="0" w:color="auto"/>
            </w:tcBorders>
            <w:shd w:val="clear" w:color="auto" w:fill="auto"/>
            <w:textDirection w:val="btLr"/>
            <w:vAlign w:val="center"/>
          </w:tcPr>
          <w:p w14:paraId="27F10B98" w14:textId="77777777" w:rsidR="005D77CE" w:rsidRPr="001C1FD1" w:rsidRDefault="005D77CE" w:rsidP="00601D13">
            <w:pPr>
              <w:ind w:left="113" w:right="113"/>
              <w:jc w:val="center"/>
              <w:rPr>
                <w:rFonts w:ascii="Times New Roman" w:hAnsi="Times New Roman" w:cs="Times New Roman"/>
                <w:b/>
                <w:sz w:val="20"/>
                <w:szCs w:val="20"/>
              </w:rPr>
            </w:pPr>
            <w:r w:rsidRPr="001C1FD1">
              <w:rPr>
                <w:rFonts w:ascii="Times New Roman" w:hAnsi="Times New Roman" w:cs="Times New Roman"/>
                <w:b/>
                <w:sz w:val="20"/>
                <w:szCs w:val="20"/>
              </w:rPr>
              <w:t>African Union level</w:t>
            </w:r>
          </w:p>
        </w:tc>
        <w:tc>
          <w:tcPr>
            <w:tcW w:w="1500" w:type="dxa"/>
            <w:vMerge w:val="restart"/>
            <w:tcBorders>
              <w:top w:val="single" w:sz="18" w:space="0" w:color="auto"/>
            </w:tcBorders>
            <w:shd w:val="clear" w:color="auto" w:fill="auto"/>
          </w:tcPr>
          <w:p w14:paraId="655694AB"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Strategies</w:t>
            </w:r>
          </w:p>
        </w:tc>
        <w:tc>
          <w:tcPr>
            <w:tcW w:w="4406" w:type="dxa"/>
            <w:tcBorders>
              <w:top w:val="single" w:sz="18" w:space="0" w:color="auto"/>
            </w:tcBorders>
            <w:shd w:val="clear" w:color="auto" w:fill="auto"/>
          </w:tcPr>
          <w:p w14:paraId="459244C7" w14:textId="1F7AFD30" w:rsidR="005D77CE"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African Union’s Agenda</w:t>
            </w:r>
            <w:r w:rsidR="005D77CE" w:rsidRPr="001C1FD1">
              <w:rPr>
                <w:rFonts w:ascii="Times New Roman" w:hAnsi="Times New Roman" w:cs="Times New Roman"/>
                <w:sz w:val="20"/>
                <w:szCs w:val="20"/>
              </w:rPr>
              <w:t xml:space="preserve"> 2063</w:t>
            </w:r>
          </w:p>
        </w:tc>
        <w:tc>
          <w:tcPr>
            <w:tcW w:w="8307" w:type="dxa"/>
            <w:tcBorders>
              <w:top w:val="single" w:sz="18" w:space="0" w:color="auto"/>
            </w:tcBorders>
            <w:shd w:val="clear" w:color="auto" w:fill="auto"/>
          </w:tcPr>
          <w:p w14:paraId="17656C46" w14:textId="4DC7D715"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Provides a strategic approach to achieving Africa's socio-economic transformation.</w:t>
            </w:r>
          </w:p>
        </w:tc>
      </w:tr>
      <w:tr w:rsidR="005D77CE" w:rsidRPr="001C1FD1" w14:paraId="3FA0A497" w14:textId="77777777" w:rsidTr="00BC15D1">
        <w:tc>
          <w:tcPr>
            <w:tcW w:w="1091" w:type="dxa"/>
            <w:vMerge/>
            <w:shd w:val="clear" w:color="auto" w:fill="auto"/>
          </w:tcPr>
          <w:p w14:paraId="385323DB" w14:textId="77777777" w:rsidR="005D77CE" w:rsidRPr="001C1FD1" w:rsidRDefault="005D77CE" w:rsidP="00601D13">
            <w:pPr>
              <w:rPr>
                <w:rFonts w:ascii="Times New Roman" w:hAnsi="Times New Roman" w:cs="Times New Roman"/>
                <w:sz w:val="20"/>
                <w:szCs w:val="20"/>
              </w:rPr>
            </w:pPr>
          </w:p>
        </w:tc>
        <w:tc>
          <w:tcPr>
            <w:tcW w:w="1500" w:type="dxa"/>
            <w:vMerge/>
            <w:shd w:val="clear" w:color="auto" w:fill="auto"/>
          </w:tcPr>
          <w:p w14:paraId="68936D1C" w14:textId="77777777" w:rsidR="005D77CE" w:rsidRPr="001C1FD1" w:rsidRDefault="005D77CE" w:rsidP="00601D13">
            <w:pPr>
              <w:rPr>
                <w:rFonts w:ascii="Times New Roman" w:hAnsi="Times New Roman" w:cs="Times New Roman"/>
                <w:sz w:val="20"/>
                <w:szCs w:val="20"/>
              </w:rPr>
            </w:pPr>
          </w:p>
        </w:tc>
        <w:tc>
          <w:tcPr>
            <w:tcW w:w="4406" w:type="dxa"/>
            <w:shd w:val="clear" w:color="auto" w:fill="auto"/>
          </w:tcPr>
          <w:p w14:paraId="7ACDC23B"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Science, Technology and Innovation Strategy for Africa - 2024 (STISA-2024)</w:t>
            </w:r>
          </w:p>
        </w:tc>
        <w:tc>
          <w:tcPr>
            <w:tcW w:w="8307" w:type="dxa"/>
            <w:shd w:val="clear" w:color="auto" w:fill="auto"/>
          </w:tcPr>
          <w:p w14:paraId="42A14353" w14:textId="2C3C071F"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Emphasises the need for innovation in agriculture to achieve economic transformation.</w:t>
            </w:r>
          </w:p>
        </w:tc>
      </w:tr>
      <w:tr w:rsidR="005D77CE" w:rsidRPr="001C1FD1" w14:paraId="391C13AA" w14:textId="77777777" w:rsidTr="00BC15D1">
        <w:tc>
          <w:tcPr>
            <w:tcW w:w="1091" w:type="dxa"/>
            <w:vMerge/>
            <w:shd w:val="clear" w:color="auto" w:fill="auto"/>
          </w:tcPr>
          <w:p w14:paraId="10D6FBBE" w14:textId="77777777" w:rsidR="005D77CE" w:rsidRPr="001C1FD1" w:rsidRDefault="005D77CE" w:rsidP="00601D13">
            <w:pPr>
              <w:rPr>
                <w:rFonts w:ascii="Times New Roman" w:hAnsi="Times New Roman" w:cs="Times New Roman"/>
                <w:sz w:val="20"/>
                <w:szCs w:val="20"/>
              </w:rPr>
            </w:pPr>
          </w:p>
        </w:tc>
        <w:tc>
          <w:tcPr>
            <w:tcW w:w="1500" w:type="dxa"/>
            <w:vMerge/>
            <w:shd w:val="clear" w:color="auto" w:fill="auto"/>
          </w:tcPr>
          <w:p w14:paraId="2284550F" w14:textId="77777777" w:rsidR="005D77CE" w:rsidRPr="001C1FD1" w:rsidRDefault="005D77CE" w:rsidP="00601D13">
            <w:pPr>
              <w:rPr>
                <w:rFonts w:ascii="Times New Roman" w:hAnsi="Times New Roman" w:cs="Times New Roman"/>
                <w:sz w:val="20"/>
                <w:szCs w:val="20"/>
              </w:rPr>
            </w:pPr>
          </w:p>
        </w:tc>
        <w:tc>
          <w:tcPr>
            <w:tcW w:w="4406" w:type="dxa"/>
            <w:shd w:val="clear" w:color="auto" w:fill="auto"/>
          </w:tcPr>
          <w:p w14:paraId="49BFDA4B"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Comprehensive Africa Agricultural Development Programme (CAADP)</w:t>
            </w:r>
          </w:p>
        </w:tc>
        <w:tc>
          <w:tcPr>
            <w:tcW w:w="8307" w:type="dxa"/>
            <w:shd w:val="clear" w:color="auto" w:fill="auto"/>
          </w:tcPr>
          <w:p w14:paraId="602651C6" w14:textId="5A4582CD"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Provides a framework of activities aimed at achieving agricultural transformation across Africa. The programme supports member states to increase investment and productivity in the agricultural sector.</w:t>
            </w:r>
          </w:p>
        </w:tc>
      </w:tr>
      <w:tr w:rsidR="005D77CE" w:rsidRPr="001C1FD1" w14:paraId="70C71D4F" w14:textId="77777777" w:rsidTr="00BC15D1">
        <w:tc>
          <w:tcPr>
            <w:tcW w:w="1091" w:type="dxa"/>
            <w:vMerge w:val="restart"/>
            <w:tcBorders>
              <w:top w:val="single" w:sz="18" w:space="0" w:color="auto"/>
            </w:tcBorders>
            <w:textDirection w:val="btLr"/>
            <w:vAlign w:val="center"/>
          </w:tcPr>
          <w:p w14:paraId="052B2878" w14:textId="77777777" w:rsidR="005D77CE" w:rsidRPr="001C1FD1" w:rsidRDefault="005D77CE" w:rsidP="00601D13">
            <w:pPr>
              <w:ind w:left="113" w:right="113"/>
              <w:jc w:val="center"/>
              <w:rPr>
                <w:rFonts w:ascii="Times New Roman" w:hAnsi="Times New Roman" w:cs="Times New Roman"/>
                <w:b/>
                <w:sz w:val="20"/>
                <w:szCs w:val="20"/>
              </w:rPr>
            </w:pPr>
            <w:r w:rsidRPr="001C1FD1">
              <w:rPr>
                <w:rFonts w:ascii="Times New Roman" w:hAnsi="Times New Roman" w:cs="Times New Roman"/>
                <w:b/>
                <w:sz w:val="20"/>
                <w:szCs w:val="20"/>
              </w:rPr>
              <w:t>National level (Kenya)</w:t>
            </w:r>
          </w:p>
        </w:tc>
        <w:tc>
          <w:tcPr>
            <w:tcW w:w="1500" w:type="dxa"/>
            <w:vMerge w:val="restart"/>
            <w:tcBorders>
              <w:top w:val="single" w:sz="18" w:space="0" w:color="auto"/>
            </w:tcBorders>
          </w:tcPr>
          <w:p w14:paraId="63BC308D"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Strategies</w:t>
            </w:r>
          </w:p>
        </w:tc>
        <w:tc>
          <w:tcPr>
            <w:tcW w:w="4406" w:type="dxa"/>
            <w:tcBorders>
              <w:top w:val="single" w:sz="18" w:space="0" w:color="auto"/>
            </w:tcBorders>
            <w:shd w:val="clear" w:color="auto" w:fill="FFFFFF" w:themeFill="background1"/>
          </w:tcPr>
          <w:p w14:paraId="459F6A76"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National Agriculture and Livestock Extension Programme</w:t>
            </w:r>
          </w:p>
        </w:tc>
        <w:tc>
          <w:tcPr>
            <w:tcW w:w="8307" w:type="dxa"/>
            <w:tcBorders>
              <w:top w:val="single" w:sz="18" w:space="0" w:color="auto"/>
            </w:tcBorders>
          </w:tcPr>
          <w:p w14:paraId="0FC41786" w14:textId="2D2ED81E"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Legalise urban farming activities.</w:t>
            </w:r>
          </w:p>
        </w:tc>
      </w:tr>
      <w:tr w:rsidR="005D77CE" w:rsidRPr="001C1FD1" w14:paraId="01907E6A" w14:textId="77777777" w:rsidTr="00BC15D1">
        <w:tc>
          <w:tcPr>
            <w:tcW w:w="1091" w:type="dxa"/>
            <w:vMerge/>
          </w:tcPr>
          <w:p w14:paraId="21BC514B" w14:textId="77777777" w:rsidR="005D77CE" w:rsidRPr="001C1FD1" w:rsidRDefault="005D77CE" w:rsidP="00601D13">
            <w:pPr>
              <w:rPr>
                <w:rFonts w:ascii="Times New Roman" w:hAnsi="Times New Roman" w:cs="Times New Roman"/>
                <w:sz w:val="20"/>
                <w:szCs w:val="20"/>
              </w:rPr>
            </w:pPr>
          </w:p>
        </w:tc>
        <w:tc>
          <w:tcPr>
            <w:tcW w:w="1500" w:type="dxa"/>
            <w:vMerge/>
          </w:tcPr>
          <w:p w14:paraId="50876BCF" w14:textId="77777777" w:rsidR="005D77CE" w:rsidRPr="001C1FD1" w:rsidRDefault="005D77CE" w:rsidP="00601D13">
            <w:pPr>
              <w:rPr>
                <w:rFonts w:ascii="Times New Roman" w:hAnsi="Times New Roman" w:cs="Times New Roman"/>
                <w:sz w:val="20"/>
                <w:szCs w:val="20"/>
              </w:rPr>
            </w:pPr>
          </w:p>
        </w:tc>
        <w:tc>
          <w:tcPr>
            <w:tcW w:w="4406" w:type="dxa"/>
          </w:tcPr>
          <w:p w14:paraId="763FBB90"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Kenya Vision 2030</w:t>
            </w:r>
          </w:p>
        </w:tc>
        <w:tc>
          <w:tcPr>
            <w:tcW w:w="8307" w:type="dxa"/>
          </w:tcPr>
          <w:p w14:paraId="060B7B94" w14:textId="01D395CF"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Aims to ensure food security through innovative, commercial and modern agriculture.</w:t>
            </w:r>
          </w:p>
        </w:tc>
      </w:tr>
      <w:tr w:rsidR="00BC15D1" w:rsidRPr="001C1FD1" w14:paraId="01625A0F" w14:textId="77777777" w:rsidTr="00BC15D1">
        <w:tc>
          <w:tcPr>
            <w:tcW w:w="1091" w:type="dxa"/>
            <w:vMerge/>
          </w:tcPr>
          <w:p w14:paraId="7FD1193A" w14:textId="77777777" w:rsidR="00BC15D1" w:rsidRPr="001C1FD1" w:rsidRDefault="00BC15D1" w:rsidP="00601D13">
            <w:pPr>
              <w:rPr>
                <w:rFonts w:ascii="Times New Roman" w:hAnsi="Times New Roman" w:cs="Times New Roman"/>
                <w:sz w:val="20"/>
                <w:szCs w:val="20"/>
              </w:rPr>
            </w:pPr>
          </w:p>
        </w:tc>
        <w:tc>
          <w:tcPr>
            <w:tcW w:w="1500" w:type="dxa"/>
            <w:vMerge/>
          </w:tcPr>
          <w:p w14:paraId="13C1B08C" w14:textId="77777777" w:rsidR="00BC15D1" w:rsidRPr="001C1FD1" w:rsidRDefault="00BC15D1" w:rsidP="00601D13">
            <w:pPr>
              <w:rPr>
                <w:rFonts w:ascii="Times New Roman" w:hAnsi="Times New Roman" w:cs="Times New Roman"/>
                <w:sz w:val="20"/>
                <w:szCs w:val="20"/>
              </w:rPr>
            </w:pPr>
          </w:p>
        </w:tc>
        <w:tc>
          <w:tcPr>
            <w:tcW w:w="4406" w:type="dxa"/>
          </w:tcPr>
          <w:p w14:paraId="089EA2AF" w14:textId="476F7D79"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Harare Declaration</w:t>
            </w:r>
          </w:p>
        </w:tc>
        <w:tc>
          <w:tcPr>
            <w:tcW w:w="8307" w:type="dxa"/>
          </w:tcPr>
          <w:p w14:paraId="48D3D36A" w14:textId="7283D7D6"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The declaration commits Kenya to developing urban agriculture.</w:t>
            </w:r>
          </w:p>
        </w:tc>
      </w:tr>
      <w:tr w:rsidR="005D77CE" w:rsidRPr="001C1FD1" w14:paraId="126950E4" w14:textId="77777777" w:rsidTr="00BC15D1">
        <w:tc>
          <w:tcPr>
            <w:tcW w:w="1091" w:type="dxa"/>
            <w:vMerge/>
          </w:tcPr>
          <w:p w14:paraId="1F4E4AFA" w14:textId="77777777" w:rsidR="005D77CE" w:rsidRPr="001C1FD1" w:rsidRDefault="005D77CE" w:rsidP="00601D13">
            <w:pPr>
              <w:rPr>
                <w:rFonts w:ascii="Times New Roman" w:hAnsi="Times New Roman" w:cs="Times New Roman"/>
                <w:sz w:val="20"/>
                <w:szCs w:val="20"/>
              </w:rPr>
            </w:pPr>
          </w:p>
        </w:tc>
        <w:tc>
          <w:tcPr>
            <w:tcW w:w="1500" w:type="dxa"/>
            <w:vMerge/>
          </w:tcPr>
          <w:p w14:paraId="199F2194" w14:textId="77777777" w:rsidR="005D77CE" w:rsidRPr="001C1FD1" w:rsidRDefault="005D77CE" w:rsidP="00601D13">
            <w:pPr>
              <w:rPr>
                <w:rFonts w:ascii="Times New Roman" w:hAnsi="Times New Roman" w:cs="Times New Roman"/>
                <w:sz w:val="20"/>
                <w:szCs w:val="20"/>
              </w:rPr>
            </w:pPr>
          </w:p>
        </w:tc>
        <w:tc>
          <w:tcPr>
            <w:tcW w:w="4406" w:type="dxa"/>
          </w:tcPr>
          <w:p w14:paraId="08D7F80F"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Kenya Climate Smart Agriculture Strategy</w:t>
            </w:r>
          </w:p>
        </w:tc>
        <w:tc>
          <w:tcPr>
            <w:tcW w:w="8307" w:type="dxa"/>
          </w:tcPr>
          <w:p w14:paraId="605405A4" w14:textId="5679B661"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Promotes climate-smart agriculture to transform and reorient agriculture to ensure food security in a changing climate.</w:t>
            </w:r>
          </w:p>
        </w:tc>
      </w:tr>
      <w:tr w:rsidR="005D77CE" w:rsidRPr="001C1FD1" w14:paraId="6BC8BCB4" w14:textId="77777777" w:rsidTr="00BC15D1">
        <w:tc>
          <w:tcPr>
            <w:tcW w:w="1091" w:type="dxa"/>
            <w:vMerge/>
          </w:tcPr>
          <w:p w14:paraId="6D50F0A0" w14:textId="77777777" w:rsidR="005D77CE" w:rsidRPr="001C1FD1" w:rsidRDefault="005D77CE" w:rsidP="00601D13">
            <w:pPr>
              <w:rPr>
                <w:rFonts w:ascii="Times New Roman" w:hAnsi="Times New Roman" w:cs="Times New Roman"/>
                <w:sz w:val="20"/>
                <w:szCs w:val="20"/>
              </w:rPr>
            </w:pPr>
          </w:p>
        </w:tc>
        <w:tc>
          <w:tcPr>
            <w:tcW w:w="1500" w:type="dxa"/>
            <w:vMerge/>
          </w:tcPr>
          <w:p w14:paraId="552C13FF" w14:textId="77777777" w:rsidR="005D77CE" w:rsidRPr="001C1FD1" w:rsidRDefault="005D77CE" w:rsidP="00601D13">
            <w:pPr>
              <w:rPr>
                <w:rFonts w:ascii="Times New Roman" w:hAnsi="Times New Roman" w:cs="Times New Roman"/>
                <w:sz w:val="20"/>
                <w:szCs w:val="20"/>
              </w:rPr>
            </w:pPr>
          </w:p>
        </w:tc>
        <w:tc>
          <w:tcPr>
            <w:tcW w:w="4406" w:type="dxa"/>
          </w:tcPr>
          <w:p w14:paraId="170810CE"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National Climate Change Response Strategy</w:t>
            </w:r>
          </w:p>
        </w:tc>
        <w:tc>
          <w:tcPr>
            <w:tcW w:w="8307" w:type="dxa"/>
          </w:tcPr>
          <w:p w14:paraId="2B796948" w14:textId="7010B1B1"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Addresses climate change and recommends climate-smart agriculture.</w:t>
            </w:r>
          </w:p>
        </w:tc>
      </w:tr>
      <w:tr w:rsidR="005D77CE" w:rsidRPr="001C1FD1" w14:paraId="1B46D092" w14:textId="77777777" w:rsidTr="00BC15D1">
        <w:tc>
          <w:tcPr>
            <w:tcW w:w="1091" w:type="dxa"/>
            <w:vMerge/>
          </w:tcPr>
          <w:p w14:paraId="0EFC4585" w14:textId="77777777" w:rsidR="005D77CE" w:rsidRPr="001C1FD1" w:rsidRDefault="005D77CE" w:rsidP="00601D13">
            <w:pPr>
              <w:rPr>
                <w:rFonts w:ascii="Times New Roman" w:hAnsi="Times New Roman" w:cs="Times New Roman"/>
                <w:sz w:val="20"/>
                <w:szCs w:val="20"/>
              </w:rPr>
            </w:pPr>
          </w:p>
        </w:tc>
        <w:tc>
          <w:tcPr>
            <w:tcW w:w="1500" w:type="dxa"/>
            <w:vMerge/>
          </w:tcPr>
          <w:p w14:paraId="7F03CA2B" w14:textId="77777777" w:rsidR="005D77CE" w:rsidRPr="001C1FD1" w:rsidRDefault="005D77CE" w:rsidP="00601D13">
            <w:pPr>
              <w:rPr>
                <w:rFonts w:ascii="Times New Roman" w:hAnsi="Times New Roman" w:cs="Times New Roman"/>
                <w:sz w:val="20"/>
                <w:szCs w:val="20"/>
              </w:rPr>
            </w:pPr>
          </w:p>
        </w:tc>
        <w:tc>
          <w:tcPr>
            <w:tcW w:w="4406" w:type="dxa"/>
          </w:tcPr>
          <w:p w14:paraId="4F6FBF11"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Kenya National Adaptation Plan 2015-2030</w:t>
            </w:r>
          </w:p>
        </w:tc>
        <w:tc>
          <w:tcPr>
            <w:tcW w:w="8307" w:type="dxa"/>
          </w:tcPr>
          <w:p w14:paraId="0D01DB4D" w14:textId="6B96BAD2"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Aims to strengthen long-term resilience and adaptive capacity.</w:t>
            </w:r>
          </w:p>
        </w:tc>
      </w:tr>
      <w:tr w:rsidR="005D77CE" w:rsidRPr="001C1FD1" w14:paraId="5330EF32" w14:textId="77777777" w:rsidTr="00BC15D1">
        <w:tc>
          <w:tcPr>
            <w:tcW w:w="1091" w:type="dxa"/>
            <w:vMerge/>
          </w:tcPr>
          <w:p w14:paraId="06BC4257" w14:textId="77777777" w:rsidR="005D77CE" w:rsidRPr="001C1FD1" w:rsidRDefault="005D77CE" w:rsidP="00601D13">
            <w:pPr>
              <w:rPr>
                <w:rFonts w:ascii="Times New Roman" w:hAnsi="Times New Roman" w:cs="Times New Roman"/>
                <w:sz w:val="20"/>
                <w:szCs w:val="20"/>
              </w:rPr>
            </w:pPr>
          </w:p>
        </w:tc>
        <w:tc>
          <w:tcPr>
            <w:tcW w:w="1500" w:type="dxa"/>
            <w:vMerge/>
          </w:tcPr>
          <w:p w14:paraId="7F49BA26" w14:textId="77777777" w:rsidR="005D77CE" w:rsidRPr="001C1FD1" w:rsidRDefault="005D77CE" w:rsidP="00601D13">
            <w:pPr>
              <w:rPr>
                <w:rFonts w:ascii="Times New Roman" w:hAnsi="Times New Roman" w:cs="Times New Roman"/>
                <w:sz w:val="20"/>
                <w:szCs w:val="20"/>
              </w:rPr>
            </w:pPr>
          </w:p>
        </w:tc>
        <w:tc>
          <w:tcPr>
            <w:tcW w:w="4406" w:type="dxa"/>
          </w:tcPr>
          <w:p w14:paraId="4A774D00"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Urban and Peri-urban Agriculture, Livestock and Fisheries Strategy</w:t>
            </w:r>
          </w:p>
        </w:tc>
        <w:tc>
          <w:tcPr>
            <w:tcW w:w="8307" w:type="dxa"/>
          </w:tcPr>
          <w:p w14:paraId="5DD1C2F4" w14:textId="36E97686"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The aim is to promote sustainable development in agriculture, livestock and fisheries and to improve incomes, food security, living standards and employment.</w:t>
            </w:r>
          </w:p>
        </w:tc>
      </w:tr>
      <w:tr w:rsidR="00BC15D1" w:rsidRPr="001C1FD1" w14:paraId="41232E7F" w14:textId="77777777" w:rsidTr="00BC15D1">
        <w:tc>
          <w:tcPr>
            <w:tcW w:w="1091" w:type="dxa"/>
            <w:vMerge/>
            <w:shd w:val="clear" w:color="auto" w:fill="E2EFD9" w:themeFill="accent6" w:themeFillTint="33"/>
          </w:tcPr>
          <w:p w14:paraId="175521DD" w14:textId="77777777" w:rsidR="00BC15D1" w:rsidRPr="001C1FD1" w:rsidRDefault="00BC15D1" w:rsidP="00601D13">
            <w:pPr>
              <w:rPr>
                <w:rFonts w:ascii="Times New Roman" w:hAnsi="Times New Roman" w:cs="Times New Roman"/>
                <w:sz w:val="20"/>
                <w:szCs w:val="20"/>
              </w:rPr>
            </w:pPr>
          </w:p>
        </w:tc>
        <w:tc>
          <w:tcPr>
            <w:tcW w:w="1500" w:type="dxa"/>
            <w:vMerge w:val="restart"/>
            <w:shd w:val="clear" w:color="auto" w:fill="auto"/>
          </w:tcPr>
          <w:p w14:paraId="3800E6D0" w14:textId="77777777" w:rsidR="00BC15D1" w:rsidRPr="001C1FD1" w:rsidRDefault="00BC15D1" w:rsidP="00601D13">
            <w:pPr>
              <w:rPr>
                <w:rFonts w:ascii="Times New Roman" w:hAnsi="Times New Roman" w:cs="Times New Roman"/>
                <w:b/>
                <w:sz w:val="20"/>
                <w:szCs w:val="20"/>
              </w:rPr>
            </w:pPr>
            <w:r w:rsidRPr="001C1FD1">
              <w:rPr>
                <w:rFonts w:ascii="Times New Roman" w:hAnsi="Times New Roman" w:cs="Times New Roman"/>
                <w:b/>
                <w:sz w:val="20"/>
                <w:szCs w:val="20"/>
              </w:rPr>
              <w:t>Laws and regulations</w:t>
            </w:r>
          </w:p>
        </w:tc>
        <w:tc>
          <w:tcPr>
            <w:tcW w:w="4406" w:type="dxa"/>
            <w:shd w:val="clear" w:color="auto" w:fill="auto"/>
          </w:tcPr>
          <w:p w14:paraId="15A39700"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National Land Policy</w:t>
            </w:r>
          </w:p>
        </w:tc>
        <w:tc>
          <w:tcPr>
            <w:tcW w:w="8307" w:type="dxa"/>
            <w:shd w:val="clear" w:color="auto" w:fill="auto"/>
          </w:tcPr>
          <w:p w14:paraId="3FE4A1E2"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 xml:space="preserve">Integrates urban agriculture. </w:t>
            </w:r>
          </w:p>
        </w:tc>
      </w:tr>
      <w:tr w:rsidR="00BC15D1" w:rsidRPr="001C1FD1" w14:paraId="4E8EE434" w14:textId="77777777" w:rsidTr="00BC15D1">
        <w:tc>
          <w:tcPr>
            <w:tcW w:w="1091" w:type="dxa"/>
            <w:vMerge/>
            <w:shd w:val="clear" w:color="auto" w:fill="E2EFD9" w:themeFill="accent6" w:themeFillTint="33"/>
          </w:tcPr>
          <w:p w14:paraId="7DBB9E57"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21B67880"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70399AF1"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National Food Security and Nutrition Policy</w:t>
            </w:r>
          </w:p>
        </w:tc>
        <w:tc>
          <w:tcPr>
            <w:tcW w:w="8307" w:type="dxa"/>
            <w:shd w:val="clear" w:color="auto" w:fill="auto"/>
          </w:tcPr>
          <w:p w14:paraId="6CFA0496" w14:textId="72BD028D"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Integrates urban agriculture. Aims to achieve food security.</w:t>
            </w:r>
          </w:p>
        </w:tc>
      </w:tr>
      <w:tr w:rsidR="00BC15D1" w:rsidRPr="001C1FD1" w14:paraId="6CA9E842" w14:textId="77777777" w:rsidTr="00BC15D1">
        <w:tc>
          <w:tcPr>
            <w:tcW w:w="1091" w:type="dxa"/>
            <w:vMerge/>
            <w:shd w:val="clear" w:color="auto" w:fill="E2EFD9" w:themeFill="accent6" w:themeFillTint="33"/>
          </w:tcPr>
          <w:p w14:paraId="5AD58684"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4C9657CF"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3EB38295"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Urban Areas and Cities Act</w:t>
            </w:r>
          </w:p>
        </w:tc>
        <w:tc>
          <w:tcPr>
            <w:tcW w:w="8307" w:type="dxa"/>
            <w:shd w:val="clear" w:color="auto" w:fill="auto"/>
          </w:tcPr>
          <w:p w14:paraId="07A55491"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Integrates urban agriculture.</w:t>
            </w:r>
          </w:p>
        </w:tc>
      </w:tr>
      <w:tr w:rsidR="00BC15D1" w:rsidRPr="001C1FD1" w14:paraId="73E5E7F0" w14:textId="77777777" w:rsidTr="00BC15D1">
        <w:tc>
          <w:tcPr>
            <w:tcW w:w="1091" w:type="dxa"/>
            <w:vMerge/>
            <w:shd w:val="clear" w:color="auto" w:fill="E2EFD9" w:themeFill="accent6" w:themeFillTint="33"/>
          </w:tcPr>
          <w:p w14:paraId="4D4024E9"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30D4DF14"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717ED356"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County Government Act</w:t>
            </w:r>
          </w:p>
        </w:tc>
        <w:tc>
          <w:tcPr>
            <w:tcW w:w="8307" w:type="dxa"/>
            <w:shd w:val="clear" w:color="auto" w:fill="auto"/>
          </w:tcPr>
          <w:p w14:paraId="297E789D" w14:textId="389D0A5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Requires each country to prepare a county-integrated urban plan.</w:t>
            </w:r>
          </w:p>
        </w:tc>
      </w:tr>
      <w:tr w:rsidR="00BC15D1" w:rsidRPr="001C1FD1" w14:paraId="2A00CB9A" w14:textId="77777777" w:rsidTr="00BC15D1">
        <w:tc>
          <w:tcPr>
            <w:tcW w:w="1091" w:type="dxa"/>
            <w:vMerge/>
            <w:shd w:val="clear" w:color="auto" w:fill="E2EFD9" w:themeFill="accent6" w:themeFillTint="33"/>
          </w:tcPr>
          <w:p w14:paraId="55FFD846"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5318D975"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7B5B4A26"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Kenyan National Urban Policy</w:t>
            </w:r>
          </w:p>
        </w:tc>
        <w:tc>
          <w:tcPr>
            <w:tcW w:w="8307" w:type="dxa"/>
            <w:shd w:val="clear" w:color="auto" w:fill="auto"/>
          </w:tcPr>
          <w:p w14:paraId="78387C2D" w14:textId="1E7C0AC4"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Aims to strengthen the right to the city for residents of informal settlements.</w:t>
            </w:r>
          </w:p>
        </w:tc>
      </w:tr>
      <w:tr w:rsidR="00BC15D1" w:rsidRPr="001C1FD1" w14:paraId="49E585C0" w14:textId="77777777" w:rsidTr="00BC15D1">
        <w:tc>
          <w:tcPr>
            <w:tcW w:w="1091" w:type="dxa"/>
            <w:vMerge/>
            <w:shd w:val="clear" w:color="auto" w:fill="E2EFD9" w:themeFill="accent6" w:themeFillTint="33"/>
          </w:tcPr>
          <w:p w14:paraId="7B8F9328"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4E0D58EC"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71192515"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The Constitution of Kenya 2010</w:t>
            </w:r>
          </w:p>
        </w:tc>
        <w:tc>
          <w:tcPr>
            <w:tcW w:w="8307" w:type="dxa"/>
            <w:shd w:val="clear" w:color="auto" w:fill="auto"/>
          </w:tcPr>
          <w:p w14:paraId="6CB07E2D" w14:textId="58AEA545"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Aims to achieve sustainable management of land, environment and natural resources. It emphasises the use of climate-smart agriculture.</w:t>
            </w:r>
          </w:p>
        </w:tc>
      </w:tr>
      <w:tr w:rsidR="00BC15D1" w:rsidRPr="001C1FD1" w14:paraId="460A3D69" w14:textId="77777777" w:rsidTr="00BC15D1">
        <w:tc>
          <w:tcPr>
            <w:tcW w:w="1091" w:type="dxa"/>
            <w:vMerge/>
            <w:shd w:val="clear" w:color="auto" w:fill="E2EFD9" w:themeFill="accent6" w:themeFillTint="33"/>
          </w:tcPr>
          <w:p w14:paraId="0548E4E7"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588236B3"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1679677E"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The Climate Change Act 2016</w:t>
            </w:r>
          </w:p>
        </w:tc>
        <w:tc>
          <w:tcPr>
            <w:tcW w:w="8307" w:type="dxa"/>
            <w:shd w:val="clear" w:color="auto" w:fill="auto"/>
          </w:tcPr>
          <w:p w14:paraId="4A8406EB" w14:textId="318E0C89"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Aims to improve adaptation to climate change in order to achieve low-carbon development. Promotes sustainable development.</w:t>
            </w:r>
          </w:p>
        </w:tc>
      </w:tr>
      <w:tr w:rsidR="00BC15D1" w:rsidRPr="001C1FD1" w14:paraId="1E61DC3F" w14:textId="77777777" w:rsidTr="00BC15D1">
        <w:tc>
          <w:tcPr>
            <w:tcW w:w="1091" w:type="dxa"/>
            <w:vMerge/>
            <w:shd w:val="clear" w:color="auto" w:fill="E2EFD9" w:themeFill="accent6" w:themeFillTint="33"/>
          </w:tcPr>
          <w:p w14:paraId="11E2CF65"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453B1EE5"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081D22CB"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Environmental Management and Coordination Act</w:t>
            </w:r>
          </w:p>
        </w:tc>
        <w:tc>
          <w:tcPr>
            <w:tcW w:w="8307" w:type="dxa"/>
            <w:shd w:val="clear" w:color="auto" w:fill="auto"/>
          </w:tcPr>
          <w:p w14:paraId="60CC72ED" w14:textId="6FB559A4"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Includes a number of activities relevant to climate-smart agriculture, such as the development of biotechnology.</w:t>
            </w:r>
          </w:p>
        </w:tc>
      </w:tr>
      <w:tr w:rsidR="00BC15D1" w:rsidRPr="001C1FD1" w14:paraId="461A01B5" w14:textId="77777777" w:rsidTr="00BC15D1">
        <w:tc>
          <w:tcPr>
            <w:tcW w:w="1091" w:type="dxa"/>
            <w:vMerge/>
            <w:shd w:val="clear" w:color="auto" w:fill="E2EFD9" w:themeFill="accent6" w:themeFillTint="33"/>
          </w:tcPr>
          <w:p w14:paraId="2B4B10D0"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79D0D0AE"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5AE28A3C"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The Water Act No. 43 of 2016</w:t>
            </w:r>
          </w:p>
        </w:tc>
        <w:tc>
          <w:tcPr>
            <w:tcW w:w="8307" w:type="dxa"/>
            <w:shd w:val="clear" w:color="auto" w:fill="auto"/>
          </w:tcPr>
          <w:p w14:paraId="3FDE16B5" w14:textId="1D861FF9"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Regulates the development and use of water resources and water and wastewater services.</w:t>
            </w:r>
          </w:p>
        </w:tc>
      </w:tr>
      <w:tr w:rsidR="00BC15D1" w:rsidRPr="001C1FD1" w14:paraId="6477153E" w14:textId="77777777" w:rsidTr="00BC15D1">
        <w:tc>
          <w:tcPr>
            <w:tcW w:w="1091" w:type="dxa"/>
            <w:vMerge/>
            <w:shd w:val="clear" w:color="auto" w:fill="E2EFD9" w:themeFill="accent6" w:themeFillTint="33"/>
          </w:tcPr>
          <w:p w14:paraId="6EC0626E"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658D0275"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6DA41CF1"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Land Control Act of 2012</w:t>
            </w:r>
          </w:p>
        </w:tc>
        <w:tc>
          <w:tcPr>
            <w:tcW w:w="8307" w:type="dxa"/>
            <w:shd w:val="clear" w:color="auto" w:fill="auto"/>
          </w:tcPr>
          <w:p w14:paraId="4BF72C9B" w14:textId="2E2A88DD"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Provides rules for the sustainable administration and management of land and land-based resources. It provides the legal framework for land contracts, leases, charges, easements and related rights.</w:t>
            </w:r>
          </w:p>
        </w:tc>
      </w:tr>
      <w:tr w:rsidR="00BC15D1" w:rsidRPr="001C1FD1" w14:paraId="2A6F95D3" w14:textId="77777777" w:rsidTr="00BC15D1">
        <w:tc>
          <w:tcPr>
            <w:tcW w:w="1091" w:type="dxa"/>
            <w:vMerge/>
            <w:shd w:val="clear" w:color="auto" w:fill="E2EFD9" w:themeFill="accent6" w:themeFillTint="33"/>
          </w:tcPr>
          <w:p w14:paraId="4776CAAF"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334A6947"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48B58A21"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Land Registration Act of 2012</w:t>
            </w:r>
          </w:p>
        </w:tc>
        <w:tc>
          <w:tcPr>
            <w:tcW w:w="8307" w:type="dxa"/>
            <w:shd w:val="clear" w:color="auto" w:fill="auto"/>
          </w:tcPr>
          <w:p w14:paraId="7780FCCF" w14:textId="3A3D013F"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It regulates the registration of land. It sets requirements to protect the sale of land.</w:t>
            </w:r>
          </w:p>
        </w:tc>
      </w:tr>
      <w:tr w:rsidR="00BC15D1" w:rsidRPr="001C1FD1" w14:paraId="4D452F73" w14:textId="77777777" w:rsidTr="00BC15D1">
        <w:tc>
          <w:tcPr>
            <w:tcW w:w="1091" w:type="dxa"/>
            <w:vMerge/>
            <w:shd w:val="clear" w:color="auto" w:fill="E2EFD9" w:themeFill="accent6" w:themeFillTint="33"/>
          </w:tcPr>
          <w:p w14:paraId="15D3869D"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6EDFE908"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1EFBDA5C"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National Land Commission Act of 2012</w:t>
            </w:r>
          </w:p>
        </w:tc>
        <w:tc>
          <w:tcPr>
            <w:tcW w:w="8307" w:type="dxa"/>
            <w:shd w:val="clear" w:color="auto" w:fill="auto"/>
          </w:tcPr>
          <w:p w14:paraId="3EF4B80A" w14:textId="187EDA5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It stipulates that land should be managed according to the principles of land policy.</w:t>
            </w:r>
          </w:p>
        </w:tc>
      </w:tr>
      <w:tr w:rsidR="00BC15D1" w:rsidRPr="001C1FD1" w14:paraId="49C16355" w14:textId="77777777" w:rsidTr="00BC15D1">
        <w:tc>
          <w:tcPr>
            <w:tcW w:w="1091" w:type="dxa"/>
            <w:vMerge/>
            <w:shd w:val="clear" w:color="auto" w:fill="E2EFD9" w:themeFill="accent6" w:themeFillTint="33"/>
          </w:tcPr>
          <w:p w14:paraId="723A241E"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3B888ED5"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00DC45A5"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Standards Act</w:t>
            </w:r>
          </w:p>
        </w:tc>
        <w:tc>
          <w:tcPr>
            <w:tcW w:w="8307" w:type="dxa"/>
            <w:shd w:val="clear" w:color="auto" w:fill="auto"/>
          </w:tcPr>
          <w:p w14:paraId="1D686A44"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 xml:space="preserve">Regulates quality standards. </w:t>
            </w:r>
          </w:p>
        </w:tc>
      </w:tr>
      <w:tr w:rsidR="00BC15D1" w:rsidRPr="001C1FD1" w14:paraId="4652622F" w14:textId="77777777" w:rsidTr="00BC15D1">
        <w:tc>
          <w:tcPr>
            <w:tcW w:w="1091" w:type="dxa"/>
            <w:vMerge/>
            <w:shd w:val="clear" w:color="auto" w:fill="E2EFD9" w:themeFill="accent6" w:themeFillTint="33"/>
          </w:tcPr>
          <w:p w14:paraId="1B0C94CD"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4CB54142"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60955113"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Energy Act</w:t>
            </w:r>
          </w:p>
        </w:tc>
        <w:tc>
          <w:tcPr>
            <w:tcW w:w="8307" w:type="dxa"/>
            <w:shd w:val="clear" w:color="auto" w:fill="auto"/>
          </w:tcPr>
          <w:p w14:paraId="5B542669" w14:textId="49D7ABFD"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Regulates the development and use of renewable energy.</w:t>
            </w:r>
          </w:p>
        </w:tc>
      </w:tr>
      <w:tr w:rsidR="00BC15D1" w:rsidRPr="001C1FD1" w14:paraId="20C14FA0" w14:textId="77777777" w:rsidTr="00BC15D1">
        <w:tc>
          <w:tcPr>
            <w:tcW w:w="1091" w:type="dxa"/>
            <w:vMerge/>
            <w:shd w:val="clear" w:color="auto" w:fill="E2EFD9" w:themeFill="accent6" w:themeFillTint="33"/>
          </w:tcPr>
          <w:p w14:paraId="618D8F52"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0EC02C5C"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7D728AA7" w14:textId="77777777"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Peri-Urban Agriculture and Livestock policy</w:t>
            </w:r>
          </w:p>
        </w:tc>
        <w:tc>
          <w:tcPr>
            <w:tcW w:w="8307" w:type="dxa"/>
            <w:shd w:val="clear" w:color="auto" w:fill="auto"/>
          </w:tcPr>
          <w:p w14:paraId="2E3E2294" w14:textId="659AD58A"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 xml:space="preserve">Promotes and regulates sustainable urban agriculture to improve food security, create jobs, reduce poverty and improve living standards in urban and peri-urban areas. </w:t>
            </w:r>
          </w:p>
        </w:tc>
      </w:tr>
      <w:tr w:rsidR="00BC15D1" w:rsidRPr="001C1FD1" w14:paraId="033EE585" w14:textId="77777777" w:rsidTr="00BC15D1">
        <w:tc>
          <w:tcPr>
            <w:tcW w:w="1091" w:type="dxa"/>
            <w:vMerge/>
            <w:shd w:val="clear" w:color="auto" w:fill="E2EFD9" w:themeFill="accent6" w:themeFillTint="33"/>
          </w:tcPr>
          <w:p w14:paraId="6E24B64C" w14:textId="77777777" w:rsidR="00BC15D1" w:rsidRPr="001C1FD1" w:rsidRDefault="00BC15D1" w:rsidP="00601D13">
            <w:pPr>
              <w:rPr>
                <w:rFonts w:ascii="Times New Roman" w:hAnsi="Times New Roman" w:cs="Times New Roman"/>
                <w:sz w:val="20"/>
                <w:szCs w:val="20"/>
              </w:rPr>
            </w:pPr>
          </w:p>
        </w:tc>
        <w:tc>
          <w:tcPr>
            <w:tcW w:w="1500" w:type="dxa"/>
            <w:vMerge/>
            <w:shd w:val="clear" w:color="auto" w:fill="auto"/>
          </w:tcPr>
          <w:p w14:paraId="117274DA" w14:textId="77777777" w:rsidR="00BC15D1" w:rsidRPr="001C1FD1" w:rsidRDefault="00BC15D1" w:rsidP="00601D13">
            <w:pPr>
              <w:rPr>
                <w:rFonts w:ascii="Times New Roman" w:hAnsi="Times New Roman" w:cs="Times New Roman"/>
                <w:b/>
                <w:sz w:val="20"/>
                <w:szCs w:val="20"/>
              </w:rPr>
            </w:pPr>
          </w:p>
        </w:tc>
        <w:tc>
          <w:tcPr>
            <w:tcW w:w="4406" w:type="dxa"/>
            <w:shd w:val="clear" w:color="auto" w:fill="auto"/>
          </w:tcPr>
          <w:p w14:paraId="6EF990C1" w14:textId="2432BCE2" w:rsidR="00BC15D1" w:rsidRPr="001C1FD1" w:rsidRDefault="00BC15D1" w:rsidP="00601D13">
            <w:pPr>
              <w:rPr>
                <w:rFonts w:ascii="Times New Roman" w:hAnsi="Times New Roman" w:cs="Times New Roman"/>
                <w:sz w:val="20"/>
                <w:szCs w:val="20"/>
              </w:rPr>
            </w:pPr>
            <w:r w:rsidRPr="001C1FD1">
              <w:rPr>
                <w:rFonts w:ascii="Times New Roman" w:hAnsi="Times New Roman" w:cs="Times New Roman"/>
                <w:sz w:val="20"/>
                <w:szCs w:val="20"/>
              </w:rPr>
              <w:t>Ethical Approval Regulation</w:t>
            </w:r>
          </w:p>
        </w:tc>
        <w:tc>
          <w:tcPr>
            <w:tcW w:w="8307" w:type="dxa"/>
            <w:shd w:val="clear" w:color="auto" w:fill="auto"/>
          </w:tcPr>
          <w:p w14:paraId="773339D7" w14:textId="71840C05" w:rsidR="00BC15D1" w:rsidRPr="001C1FD1" w:rsidRDefault="00BC15D1" w:rsidP="00BC15D1">
            <w:pPr>
              <w:rPr>
                <w:rFonts w:ascii="Times New Roman" w:hAnsi="Times New Roman" w:cs="Times New Roman"/>
                <w:sz w:val="20"/>
                <w:szCs w:val="20"/>
              </w:rPr>
            </w:pPr>
            <w:r w:rsidRPr="001C1FD1">
              <w:rPr>
                <w:rFonts w:ascii="Times New Roman" w:hAnsi="Times New Roman" w:cs="Times New Roman"/>
                <w:sz w:val="20"/>
                <w:szCs w:val="20"/>
              </w:rPr>
              <w:t>It provides ethical approval for facilities that integrate animal husbandry.</w:t>
            </w:r>
          </w:p>
        </w:tc>
      </w:tr>
      <w:tr w:rsidR="005D77CE" w:rsidRPr="001C1FD1" w14:paraId="69C3919E" w14:textId="77777777" w:rsidTr="00BC15D1">
        <w:tc>
          <w:tcPr>
            <w:tcW w:w="1091" w:type="dxa"/>
            <w:vMerge w:val="restart"/>
            <w:tcBorders>
              <w:top w:val="single" w:sz="4" w:space="0" w:color="auto"/>
            </w:tcBorders>
            <w:shd w:val="clear" w:color="auto" w:fill="auto"/>
            <w:textDirection w:val="btLr"/>
            <w:vAlign w:val="center"/>
          </w:tcPr>
          <w:p w14:paraId="54165B76" w14:textId="77777777" w:rsidR="005D77CE" w:rsidRPr="001C1FD1" w:rsidRDefault="005D77CE" w:rsidP="00601D13">
            <w:pPr>
              <w:ind w:left="113" w:right="113"/>
              <w:jc w:val="center"/>
              <w:rPr>
                <w:rFonts w:ascii="Times New Roman" w:hAnsi="Times New Roman" w:cs="Times New Roman"/>
                <w:b/>
                <w:sz w:val="20"/>
                <w:szCs w:val="20"/>
              </w:rPr>
            </w:pPr>
            <w:r w:rsidRPr="001C1FD1">
              <w:rPr>
                <w:rFonts w:ascii="Times New Roman" w:hAnsi="Times New Roman" w:cs="Times New Roman"/>
                <w:b/>
                <w:sz w:val="20"/>
                <w:szCs w:val="20"/>
              </w:rPr>
              <w:t>Local level (Nairobi)</w:t>
            </w:r>
          </w:p>
        </w:tc>
        <w:tc>
          <w:tcPr>
            <w:tcW w:w="1500" w:type="dxa"/>
            <w:vMerge w:val="restart"/>
            <w:tcBorders>
              <w:top w:val="single" w:sz="4" w:space="0" w:color="auto"/>
            </w:tcBorders>
            <w:shd w:val="clear" w:color="auto" w:fill="auto"/>
          </w:tcPr>
          <w:p w14:paraId="78BFA650"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Strategies</w:t>
            </w:r>
          </w:p>
        </w:tc>
        <w:tc>
          <w:tcPr>
            <w:tcW w:w="4406" w:type="dxa"/>
            <w:tcBorders>
              <w:top w:val="single" w:sz="4" w:space="0" w:color="auto"/>
            </w:tcBorders>
            <w:shd w:val="clear" w:color="auto" w:fill="auto"/>
          </w:tcPr>
          <w:p w14:paraId="6B5C5334"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Nairobi City Council Food System Strategy</w:t>
            </w:r>
          </w:p>
        </w:tc>
        <w:tc>
          <w:tcPr>
            <w:tcW w:w="8307" w:type="dxa"/>
            <w:tcBorders>
              <w:top w:val="single" w:sz="4" w:space="0" w:color="auto"/>
            </w:tcBorders>
            <w:shd w:val="clear" w:color="auto" w:fill="auto"/>
          </w:tcPr>
          <w:p w14:paraId="4FF0F3BE" w14:textId="07C95B96"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Listed legal frameworks relevant to Nairobi's food system. Promotes the implementation of urban agriculture to improve food security.</w:t>
            </w:r>
          </w:p>
        </w:tc>
      </w:tr>
      <w:tr w:rsidR="005D77CE" w:rsidRPr="001C1FD1" w14:paraId="01B4F2F9" w14:textId="77777777" w:rsidTr="00BC15D1">
        <w:tc>
          <w:tcPr>
            <w:tcW w:w="1091" w:type="dxa"/>
            <w:vMerge/>
            <w:shd w:val="clear" w:color="auto" w:fill="auto"/>
          </w:tcPr>
          <w:p w14:paraId="0EB65330" w14:textId="77777777" w:rsidR="005D77CE" w:rsidRPr="001C1FD1" w:rsidRDefault="005D77CE" w:rsidP="00601D13">
            <w:pPr>
              <w:rPr>
                <w:rFonts w:ascii="Times New Roman" w:hAnsi="Times New Roman" w:cs="Times New Roman"/>
                <w:sz w:val="20"/>
                <w:szCs w:val="20"/>
              </w:rPr>
            </w:pPr>
          </w:p>
        </w:tc>
        <w:tc>
          <w:tcPr>
            <w:tcW w:w="1500" w:type="dxa"/>
            <w:vMerge/>
            <w:shd w:val="clear" w:color="auto" w:fill="auto"/>
          </w:tcPr>
          <w:p w14:paraId="03A2046D" w14:textId="77777777" w:rsidR="005D77CE" w:rsidRPr="001C1FD1" w:rsidRDefault="005D77CE" w:rsidP="00601D13">
            <w:pPr>
              <w:rPr>
                <w:rFonts w:ascii="Times New Roman" w:hAnsi="Times New Roman" w:cs="Times New Roman"/>
                <w:sz w:val="20"/>
                <w:szCs w:val="20"/>
              </w:rPr>
            </w:pPr>
          </w:p>
        </w:tc>
        <w:tc>
          <w:tcPr>
            <w:tcW w:w="4406" w:type="dxa"/>
            <w:tcBorders>
              <w:top w:val="single" w:sz="4" w:space="0" w:color="auto"/>
            </w:tcBorders>
            <w:shd w:val="clear" w:color="auto" w:fill="auto"/>
          </w:tcPr>
          <w:p w14:paraId="79906E9C"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County Integrated Development Plan (CIDP)</w:t>
            </w:r>
          </w:p>
        </w:tc>
        <w:tc>
          <w:tcPr>
            <w:tcW w:w="8307" w:type="dxa"/>
            <w:tcBorders>
              <w:top w:val="single" w:sz="4" w:space="0" w:color="auto"/>
            </w:tcBorders>
            <w:shd w:val="clear" w:color="auto" w:fill="auto"/>
          </w:tcPr>
          <w:p w14:paraId="34F04C89" w14:textId="011ABE65"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Emphasises the importance of innovative urban food production systems to produce food efficiently on limited land. Container gardens are mentioned as one method of innovative food production.</w:t>
            </w:r>
          </w:p>
        </w:tc>
      </w:tr>
      <w:tr w:rsidR="005D77CE" w:rsidRPr="001C1FD1" w14:paraId="6DE92E25" w14:textId="77777777" w:rsidTr="00BC15D1">
        <w:tc>
          <w:tcPr>
            <w:tcW w:w="1091" w:type="dxa"/>
            <w:vMerge/>
            <w:shd w:val="clear" w:color="auto" w:fill="auto"/>
          </w:tcPr>
          <w:p w14:paraId="15D9EDB6" w14:textId="77777777" w:rsidR="005D77CE" w:rsidRPr="001C1FD1" w:rsidRDefault="005D77CE" w:rsidP="00601D13">
            <w:pPr>
              <w:rPr>
                <w:rFonts w:ascii="Times New Roman" w:hAnsi="Times New Roman" w:cs="Times New Roman"/>
                <w:sz w:val="20"/>
                <w:szCs w:val="20"/>
              </w:rPr>
            </w:pPr>
          </w:p>
        </w:tc>
        <w:tc>
          <w:tcPr>
            <w:tcW w:w="1500" w:type="dxa"/>
            <w:vMerge w:val="restart"/>
            <w:shd w:val="clear" w:color="auto" w:fill="auto"/>
          </w:tcPr>
          <w:p w14:paraId="64811BE2"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Laws and regulations</w:t>
            </w:r>
          </w:p>
        </w:tc>
        <w:tc>
          <w:tcPr>
            <w:tcW w:w="4406" w:type="dxa"/>
            <w:shd w:val="clear" w:color="auto" w:fill="auto"/>
          </w:tcPr>
          <w:p w14:paraId="4817A9DB"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Nairobi City County Urban Agriculture Promotion and Regulation Act 2015</w:t>
            </w:r>
          </w:p>
        </w:tc>
        <w:tc>
          <w:tcPr>
            <w:tcW w:w="8307" w:type="dxa"/>
            <w:shd w:val="clear" w:color="auto" w:fill="auto"/>
          </w:tcPr>
          <w:p w14:paraId="4EDC20F5" w14:textId="41CE18B4"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Promotes and regulates urban agriculture. It supports agricultural activities such as greenhouses, livestock structures, fish structures, storage facilities such as silos and hay barns, produce stalls and classrooms.</w:t>
            </w:r>
          </w:p>
        </w:tc>
      </w:tr>
      <w:tr w:rsidR="005D77CE" w:rsidRPr="001C1FD1" w14:paraId="4129C47D" w14:textId="77777777" w:rsidTr="00BC15D1">
        <w:tc>
          <w:tcPr>
            <w:tcW w:w="1091" w:type="dxa"/>
            <w:vMerge/>
            <w:shd w:val="clear" w:color="auto" w:fill="auto"/>
          </w:tcPr>
          <w:p w14:paraId="259C24CC" w14:textId="77777777" w:rsidR="005D77CE" w:rsidRPr="001C1FD1" w:rsidRDefault="005D77CE" w:rsidP="00601D13">
            <w:pPr>
              <w:rPr>
                <w:rFonts w:ascii="Times New Roman" w:hAnsi="Times New Roman" w:cs="Times New Roman"/>
                <w:sz w:val="20"/>
                <w:szCs w:val="20"/>
              </w:rPr>
            </w:pPr>
          </w:p>
        </w:tc>
        <w:tc>
          <w:tcPr>
            <w:tcW w:w="1500" w:type="dxa"/>
            <w:vMerge/>
            <w:shd w:val="clear" w:color="auto" w:fill="auto"/>
          </w:tcPr>
          <w:p w14:paraId="723C7A8D" w14:textId="77777777" w:rsidR="005D77CE" w:rsidRPr="001C1FD1" w:rsidRDefault="005D77CE" w:rsidP="00601D13">
            <w:pPr>
              <w:rPr>
                <w:rFonts w:ascii="Times New Roman" w:hAnsi="Times New Roman" w:cs="Times New Roman"/>
                <w:b/>
                <w:sz w:val="20"/>
                <w:szCs w:val="20"/>
              </w:rPr>
            </w:pPr>
          </w:p>
        </w:tc>
        <w:tc>
          <w:tcPr>
            <w:tcW w:w="4406" w:type="dxa"/>
            <w:shd w:val="clear" w:color="auto" w:fill="auto"/>
          </w:tcPr>
          <w:p w14:paraId="15366843"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Public Health Act</w:t>
            </w:r>
          </w:p>
        </w:tc>
        <w:tc>
          <w:tcPr>
            <w:tcW w:w="8307" w:type="dxa"/>
            <w:shd w:val="clear" w:color="auto" w:fill="auto"/>
          </w:tcPr>
          <w:p w14:paraId="634AA1B0" w14:textId="7E277A36"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Regulates urban agriculture, but bans cultivation and irrigation around townships.</w:t>
            </w:r>
          </w:p>
        </w:tc>
      </w:tr>
      <w:tr w:rsidR="005D77CE" w:rsidRPr="001C1FD1" w14:paraId="5690231D" w14:textId="77777777" w:rsidTr="00BC15D1">
        <w:tc>
          <w:tcPr>
            <w:tcW w:w="1091" w:type="dxa"/>
            <w:vMerge/>
            <w:shd w:val="clear" w:color="auto" w:fill="auto"/>
          </w:tcPr>
          <w:p w14:paraId="7A63CA4C" w14:textId="77777777" w:rsidR="005D77CE" w:rsidRPr="001C1FD1" w:rsidRDefault="005D77CE" w:rsidP="00601D13">
            <w:pPr>
              <w:rPr>
                <w:rFonts w:ascii="Times New Roman" w:hAnsi="Times New Roman" w:cs="Times New Roman"/>
                <w:sz w:val="20"/>
                <w:szCs w:val="20"/>
              </w:rPr>
            </w:pPr>
          </w:p>
        </w:tc>
        <w:tc>
          <w:tcPr>
            <w:tcW w:w="1500" w:type="dxa"/>
            <w:vMerge/>
            <w:shd w:val="clear" w:color="auto" w:fill="auto"/>
          </w:tcPr>
          <w:p w14:paraId="6154AC1C" w14:textId="77777777" w:rsidR="005D77CE" w:rsidRPr="001C1FD1" w:rsidRDefault="005D77CE" w:rsidP="00601D13">
            <w:pPr>
              <w:rPr>
                <w:rFonts w:ascii="Times New Roman" w:hAnsi="Times New Roman" w:cs="Times New Roman"/>
                <w:b/>
                <w:sz w:val="20"/>
                <w:szCs w:val="20"/>
              </w:rPr>
            </w:pPr>
          </w:p>
        </w:tc>
        <w:tc>
          <w:tcPr>
            <w:tcW w:w="4406" w:type="dxa"/>
            <w:shd w:val="clear" w:color="auto" w:fill="auto"/>
          </w:tcPr>
          <w:p w14:paraId="085B9A99"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Local Government Act</w:t>
            </w:r>
          </w:p>
        </w:tc>
        <w:tc>
          <w:tcPr>
            <w:tcW w:w="8307" w:type="dxa"/>
            <w:shd w:val="clear" w:color="auto" w:fill="auto"/>
          </w:tcPr>
          <w:p w14:paraId="3D468CB0" w14:textId="3DF17791" w:rsidR="005D77CE" w:rsidRPr="001C1FD1" w:rsidRDefault="008A3590" w:rsidP="00601D13">
            <w:pPr>
              <w:rPr>
                <w:rFonts w:ascii="Times New Roman" w:hAnsi="Times New Roman" w:cs="Times New Roman"/>
                <w:sz w:val="20"/>
                <w:szCs w:val="20"/>
              </w:rPr>
            </w:pPr>
            <w:r w:rsidRPr="001C1FD1">
              <w:rPr>
                <w:rFonts w:ascii="Times New Roman" w:hAnsi="Times New Roman" w:cs="Times New Roman"/>
                <w:sz w:val="20"/>
                <w:szCs w:val="20"/>
              </w:rPr>
              <w:t>It legalises that the government can offer its land for temporary use (e.g. cultivation). Urban agriculture should only be practised for self-sufficiency aspects.</w:t>
            </w:r>
          </w:p>
        </w:tc>
      </w:tr>
    </w:tbl>
    <w:p w14:paraId="729FEDF1" w14:textId="4322E6C9" w:rsidR="005D77CE" w:rsidRPr="001C1FD1" w:rsidRDefault="005D77CE" w:rsidP="005D77CE">
      <w:pPr>
        <w:rPr>
          <w:rFonts w:ascii="Times New Roman" w:hAnsi="Times New Roman" w:cs="Times New Roman"/>
          <w:sz w:val="20"/>
          <w:szCs w:val="20"/>
        </w:rPr>
      </w:pPr>
      <w:r w:rsidRPr="001C1FD1">
        <w:rPr>
          <w:rFonts w:ascii="Times New Roman" w:hAnsi="Times New Roman" w:cs="Times New Roman"/>
          <w:sz w:val="20"/>
          <w:szCs w:val="20"/>
        </w:rPr>
        <w:t xml:space="preserve">Source: </w:t>
      </w:r>
      <w:r w:rsidR="008A3590" w:rsidRPr="001C1FD1">
        <w:rPr>
          <w:rFonts w:ascii="Times New Roman" w:hAnsi="Times New Roman" w:cs="Times New Roman"/>
          <w:sz w:val="20"/>
          <w:szCs w:val="20"/>
        </w:rPr>
        <w:t>Author's compilation (202</w:t>
      </w:r>
      <w:r w:rsidR="001C1FD1">
        <w:rPr>
          <w:rFonts w:ascii="Times New Roman" w:hAnsi="Times New Roman" w:cs="Times New Roman"/>
          <w:sz w:val="20"/>
          <w:szCs w:val="20"/>
        </w:rPr>
        <w:t>3</w:t>
      </w:r>
      <w:r w:rsidR="008A3590" w:rsidRPr="001C1FD1">
        <w:rPr>
          <w:rFonts w:ascii="Times New Roman" w:hAnsi="Times New Roman" w:cs="Times New Roman"/>
          <w:sz w:val="20"/>
          <w:szCs w:val="20"/>
        </w:rPr>
        <w:t>) based on</w:t>
      </w:r>
      <w:r w:rsidRPr="001C1FD1">
        <w:rPr>
          <w:rFonts w:ascii="Times New Roman" w:hAnsi="Times New Roman" w:cs="Times New Roman"/>
          <w:sz w:val="20"/>
          <w:szCs w:val="20"/>
        </w:rPr>
        <w:t xml:space="preserve"> 16 expert interviews in Nairobi and on</w:t>
      </w:r>
      <w:r w:rsidR="00DF0AE1" w:rsidRPr="001C1FD1">
        <w:rPr>
          <w:rFonts w:ascii="Times New Roman" w:hAnsi="Times New Roman" w:cs="Times New Roman"/>
          <w:sz w:val="20"/>
          <w:szCs w:val="20"/>
        </w:rPr>
        <w:t xml:space="preserve"> </w:t>
      </w:r>
      <w:r w:rsidR="00DF0AE1" w:rsidRPr="001C1FD1">
        <w:rPr>
          <w:rFonts w:ascii="Times New Roman" w:hAnsi="Times New Roman" w:cs="Times New Roman"/>
          <w:sz w:val="20"/>
          <w:szCs w:val="20"/>
        </w:rPr>
        <w:fldChar w:fldCharType="begin"/>
      </w:r>
      <w:r w:rsidR="00DF0AE1" w:rsidRPr="001C1FD1">
        <w:rPr>
          <w:rFonts w:ascii="Times New Roman" w:hAnsi="Times New Roman" w:cs="Times New Roman"/>
          <w:sz w:val="20"/>
          <w:szCs w:val="20"/>
        </w:rPr>
        <w:instrText xml:space="preserve"> ADDIN EN.CITE &lt;EndNote&gt;&lt;Cite AuthorYear="1"&gt;&lt;Author&gt;Abro&lt;/Author&gt;&lt;Year&gt;2020&lt;/Year&gt;&lt;RecNum&gt;578&lt;/RecNum&gt;&lt;DisplayText&gt;Abro et al. (2020)&lt;/DisplayText&gt;&lt;record&gt;&lt;rec-number&gt;578&lt;/rec-number&gt;&lt;foreign-keys&gt;&lt;key app="EN" db-id="af9vdwrrptsev2edfdnpzwedtrvxtsdx5vat" timestamp="1651562629"&gt;578&lt;/key&gt;&lt;/foreign-keys&gt;&lt;ref-type name="Journal Article"&gt;17&lt;/ref-type&gt;&lt;contributors&gt;&lt;authors&gt;&lt;author&gt;Abro, Z.,&lt;/author&gt;&lt;author&gt;Kassie, M.,&lt;/author&gt;&lt;author&gt;Tanga, C.,&lt;/author&gt;&lt;author&gt;Beesigamukama, D.,&lt;/author&gt;&lt;author&gt;Diiro, G.,&lt;/author&gt;&lt;/authors&gt;&lt;/contributors&gt;&lt;titles&gt;&lt;title&gt;Socio-economic and environmental implications of replacing conventional poultry feed with insect-based feed in Kenya.&lt;/title&gt;&lt;secondary-title&gt;Journal of Cleaner Production&lt;/secondary-title&gt;&lt;/titles&gt;&lt;periodical&gt;&lt;full-title&gt;Journal of Cleaner Production&lt;/full-title&gt;&lt;/periodical&gt;&lt;volume&gt;265&lt;/volume&gt;&lt;number&gt;121871&lt;/number&gt;&lt;dates&gt;&lt;year&gt;2020&lt;/year&gt;&lt;/dates&gt;&lt;urls&gt;&lt;/urls&gt;&lt;electronic-resource-num&gt;https://doi.org/10.1016/j.jclepro.2020.121871&lt;/electronic-resource-num&gt;&lt;/record&gt;&lt;/Cite&gt;&lt;/EndNote&gt;</w:instrText>
      </w:r>
      <w:r w:rsidR="00DF0AE1" w:rsidRPr="001C1FD1">
        <w:rPr>
          <w:rFonts w:ascii="Times New Roman" w:hAnsi="Times New Roman" w:cs="Times New Roman"/>
          <w:sz w:val="20"/>
          <w:szCs w:val="20"/>
        </w:rPr>
        <w:fldChar w:fldCharType="separate"/>
      </w:r>
      <w:r w:rsidR="00DF0AE1" w:rsidRPr="001C1FD1">
        <w:rPr>
          <w:rFonts w:ascii="Times New Roman" w:hAnsi="Times New Roman" w:cs="Times New Roman"/>
          <w:noProof/>
          <w:sz w:val="20"/>
          <w:szCs w:val="20"/>
        </w:rPr>
        <w:t>Abro et al. (2020)</w:t>
      </w:r>
      <w:r w:rsidR="00DF0AE1" w:rsidRPr="001C1FD1">
        <w:rPr>
          <w:rFonts w:ascii="Times New Roman" w:hAnsi="Times New Roman" w:cs="Times New Roman"/>
          <w:sz w:val="20"/>
          <w:szCs w:val="20"/>
        </w:rPr>
        <w:fldChar w:fldCharType="end"/>
      </w:r>
      <w:r w:rsidR="00DF0AE1" w:rsidRPr="001C1FD1">
        <w:rPr>
          <w:rFonts w:ascii="Times New Roman" w:hAnsi="Times New Roman" w:cs="Times New Roman"/>
          <w:sz w:val="20"/>
          <w:szCs w:val="20"/>
        </w:rPr>
        <w:t>,</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AuthorYear="1"&gt;&lt;Author&gt;African Union Commission&lt;/Author&gt;&lt;Year&gt;n.d.&lt;/Year&gt;&lt;RecNum&gt;663&lt;/RecNum&gt;&lt;DisplayText&gt;African Union Commission (n.d.)&lt;/DisplayText&gt;&lt;record&gt;&lt;rec-number&gt;663&lt;/rec-number&gt;&lt;foreign-keys&gt;&lt;key app="EN" db-id="af9vdwrrptsev2edfdnpzwedtrvxtsdx5vat" timestamp="1653998762"&gt;663&lt;/key&gt;&lt;/foreign-keys&gt;&lt;ref-type name="Web Page"&gt;12&lt;/ref-type&gt;&lt;contributors&gt;&lt;authors&gt;&lt;author&gt;African Union Commission,&lt;/author&gt;&lt;/authors&gt;&lt;/contributors&gt;&lt;titles&gt;&lt;title&gt;Science, Technology and Innovation Strategy for Africa 2024.&lt;/title&gt;&lt;/titles&gt;&lt;number&gt;May 31, 2022&lt;/number&gt;&lt;dates&gt;&lt;year&gt;n.d.&lt;/year&gt;&lt;/dates&gt;&lt;urls&gt;&lt;related-urls&gt;&lt;url&gt;https://au.int/sites/default/files/newsevents/workingdocuments/33178-wd-stisa-english_-_final.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African Union Commission (n.d.)</w:t>
      </w:r>
      <w:r w:rsidRPr="001C1FD1">
        <w:rPr>
          <w:rFonts w:ascii="Times New Roman" w:hAnsi="Times New Roman" w:cs="Times New Roman"/>
          <w:sz w:val="20"/>
          <w:szCs w:val="20"/>
        </w:rPr>
        <w:fldChar w:fldCharType="end"/>
      </w:r>
      <w:r w:rsidR="00DF0AE1" w:rsidRPr="001C1FD1">
        <w:rPr>
          <w:rFonts w:ascii="Times New Roman" w:hAnsi="Times New Roman" w:cs="Times New Roman"/>
          <w:sz w:val="20"/>
          <w:szCs w:val="20"/>
        </w:rPr>
        <w:t>,</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AuthorYear="1"&gt;&lt;Author&gt;African Union Commission&lt;/Author&gt;&lt;Year&gt;2015&lt;/Year&gt;&lt;RecNum&gt;661&lt;/RecNum&gt;&lt;DisplayText&gt;African Union Commission (2015)&lt;/DisplayText&gt;&lt;record&gt;&lt;rec-number&gt;661&lt;/rec-number&gt;&lt;foreign-keys&gt;&lt;key app="EN" db-id="af9vdwrrptsev2edfdnpzwedtrvxtsdx5vat" timestamp="1653997676"&gt;661&lt;/key&gt;&lt;/foreign-keys&gt;&lt;ref-type name="Web Page"&gt;12&lt;/ref-type&gt;&lt;contributors&gt;&lt;authors&gt;&lt;author&gt;African Union Commission,&lt;/author&gt;&lt;/authors&gt;&lt;/contributors&gt;&lt;titles&gt;&lt;title&gt;Agenda 2063. The Africa we want.&lt;/title&gt;&lt;/titles&gt;&lt;number&gt;May 32, 2022&lt;/number&gt;&lt;dates&gt;&lt;year&gt;2015&lt;/year&gt;&lt;/dates&gt;&lt;urls&gt;&lt;related-urls&gt;&lt;url&gt;https://au.int/en/agenda2063/overview&lt;/url&gt;&lt;/related-urls&gt;&lt;/urls&gt;&lt;/record&gt;&lt;/Cite&gt;&lt;/EndNote&gt;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African Union Commission (2015)</w:t>
      </w:r>
      <w:r w:rsidRPr="001C1FD1">
        <w:rPr>
          <w:rFonts w:ascii="Times New Roman" w:hAnsi="Times New Roman" w:cs="Times New Roman"/>
          <w:sz w:val="20"/>
          <w:szCs w:val="20"/>
        </w:rPr>
        <w:fldChar w:fldCharType="end"/>
      </w:r>
      <w:r w:rsidR="00DF0AE1" w:rsidRPr="001C1FD1">
        <w:rPr>
          <w:rFonts w:ascii="Times New Roman" w:hAnsi="Times New Roman" w:cs="Times New Roman"/>
          <w:sz w:val="20"/>
          <w:szCs w:val="20"/>
        </w:rPr>
        <w:t>,</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Pr="001C1FD1">
        <w:rPr>
          <w:rFonts w:ascii="Times New Roman" w:hAnsi="Times New Roman" w:cs="Times New Roman"/>
          <w:sz w:val="20"/>
          <w:szCs w:val="20"/>
        </w:rPr>
        <w:instrText xml:space="preserve"> ADDIN EN.CITE &lt;EndNote&gt;&lt;Cite AuthorYear="1"&gt;&lt;Author&gt;Ayaga&lt;/Author&gt;&lt;Year&gt;2004&lt;/Year&gt;&lt;RecNum&gt;648&lt;/RecNum&gt;&lt;DisplayText&gt;Ayaga et al. (2004)&lt;/DisplayText&gt;&lt;record&gt;&lt;rec-number&gt;648&lt;/rec-number&gt;&lt;foreign-keys&gt;&lt;key app="EN" db-id="af9vdwrrptsev2edfdnpzwedtrvxtsdx5vat" timestamp="1653905311"&gt;648&lt;/key&gt;&lt;/foreign-keys&gt;&lt;ref-type name="Journal Article"&gt;17&lt;/ref-type&gt;&lt;contributors&gt;&lt;authors&gt;&lt;author&gt;Ayaga, G.,&lt;/author&gt;&lt;author&gt;Kiberta, G.,&lt;/author&gt;&lt;author&gt;Lee-Smith, D.,&lt;/author&gt;&lt;author&gt;Njenga, M.,&lt;/author&gt;&lt;author&gt;Rege, R.,&lt;/author&gt;&lt;/authors&gt;&lt;/contributors&gt;&lt;titles&gt;&lt;title&gt;Policy Prospects for Urban and Peri-urban Agriculture in Kenya.&lt;/title&gt;&lt;secondary-title&gt;Policy Dialogue Series. KARI.&lt;/secondary-title&gt;&lt;/titles&gt;&lt;periodical&gt;&lt;full-title&gt;Policy Dialogue Series. KARI.&lt;/full-title&gt;&lt;/periodical&gt;&lt;volume&gt;2&lt;/volume&gt;&lt;dates&gt;&lt;year&gt;2004&lt;/year&gt;&lt;/dates&gt;&lt;urls&gt;&lt;/urls&gt;&lt;/record&gt;&lt;/Cite&gt;&lt;/EndNote&gt;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Ayaga et al. (2004)</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AuthorYear="1"&gt;&lt;Author&gt;C40 Cities Climate Leadership Group&lt;/Author&gt;&lt;Year&gt;2022&lt;/Year&gt;&lt;RecNum&gt;646&lt;/RecNum&gt;&lt;DisplayText&gt;C40 Cities Climate Leadership Group (2022)&lt;/DisplayText&gt;&lt;record&gt;&lt;rec-number&gt;646&lt;/rec-number&gt;&lt;foreign-keys&gt;&lt;key app="EN" db-id="af9vdwrrptsev2edfdnpzwedtrvxtsdx5vat" timestamp="1653897183"&gt;646&lt;/key&gt;&lt;/foreign-keys&gt;&lt;ref-type name="Web Page"&gt;12&lt;/ref-type&gt;&lt;contributors&gt;&lt;authors&gt;&lt;author&gt;C40 Cities Climate Leadership Group,&lt;/author&gt;&lt;/authors&gt;&lt;/contributors&gt;&lt;titles&gt;&lt;title&gt;C40 Cities Food System Network.&lt;/title&gt;&lt;/titles&gt;&lt;number&gt;May 30, 2022&lt;/number&gt;&lt;dates&gt;&lt;year&gt;2022&lt;/year&gt;&lt;/dates&gt;&lt;urls&gt;&lt;related-urls&gt;&lt;url&gt;https://www.c40.org/about-c40/&lt;/url&gt;&lt;/related-urls&gt;&lt;/urls&gt;&lt;/record&gt;&lt;/Cite&gt;&lt;/EndNote&gt;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C40 Cities Climate Leadership Group (2022)</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AuthorYear="1"&gt;&lt;Author&gt;Cabannes&lt;/Author&gt;&lt;Year&gt;2018&lt;/Year&gt;&lt;RecNum&gt;461&lt;/RecNum&gt;&lt;DisplayText&gt;Cabannes and Marocchino (2018)&lt;/DisplayText&gt;&lt;record&gt;&lt;rec-number&gt;461&lt;/rec-number&gt;&lt;foreign-keys&gt;&lt;key app="EN" db-id="af9vdwrrptsev2edfdnpzwedtrvxtsdx5vat" timestamp="1636549352"&gt;461&lt;/key&gt;&lt;/foreign-keys&gt;&lt;ref-type name="Book Section"&gt;5&lt;/ref-type&gt;&lt;contributors&gt;&lt;authors&gt;&lt;author&gt;Cabannes, Y.,&lt;/author&gt;&lt;author&gt;Marocchino, C.,&lt;/author&gt;&lt;/authors&gt;&lt;secondary-authors&gt;&lt;author&gt;Cabannes, Y.,&lt;/author&gt;&lt;author&gt;Marocchino, C.,&lt;/author&gt;&lt;/secondary-authors&gt;&lt;/contributors&gt;&lt;titles&gt;&lt;title&gt;Food and urban planning. The missing link.&lt;/title&gt;&lt;secondary-title&gt;Integrating Food into Urban Planning&lt;/secondary-title&gt;&lt;/titles&gt;&lt;pages&gt;18-59&lt;/pages&gt;&lt;dates&gt;&lt;year&gt;2018&lt;/year&gt;&lt;/dates&gt;&lt;pub-location&gt;University College London&lt;/pub-location&gt;&lt;publisher&gt;UCL Press&lt;/publisher&gt;&lt;urls&gt;&lt;/urls&gt;&lt;/record&gt;&lt;/Cite&gt;&lt;/EndNote&gt;</w:instrText>
      </w:r>
      <w:r w:rsidRPr="001C1FD1">
        <w:rPr>
          <w:rFonts w:ascii="Times New Roman" w:hAnsi="Times New Roman" w:cs="Times New Roman"/>
          <w:sz w:val="20"/>
          <w:szCs w:val="20"/>
        </w:rPr>
        <w:fldChar w:fldCharType="separate"/>
      </w:r>
      <w:r w:rsidR="00727E0C">
        <w:rPr>
          <w:rFonts w:ascii="Times New Roman" w:hAnsi="Times New Roman" w:cs="Times New Roman"/>
          <w:noProof/>
          <w:sz w:val="20"/>
          <w:szCs w:val="20"/>
        </w:rPr>
        <w:t>Cabannes and Marocchino (2018)</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AuthorYear="1"&gt;&lt;Author&gt;Cashman&lt;/Author&gt;&lt;Year&gt;2018&lt;/Year&gt;&lt;RecNum&gt;583&lt;/RecNum&gt;&lt;DisplayText&gt;Cashman (2018)&lt;/DisplayText&gt;&lt;record&gt;&lt;rec-number&gt;583&lt;/rec-number&gt;&lt;foreign-keys&gt;&lt;key app="EN" db-id="af9vdwrrptsev2edfdnpzwedtrvxtsdx5vat" timestamp="1651752941"&gt;583&lt;/key&gt;&lt;/foreign-keys&gt;&lt;ref-type name="Web Page"&gt;12&lt;/ref-type&gt;&lt;contributors&gt;&lt;authors&gt;&lt;author&gt;Cashman, K.&lt;/author&gt;&lt;/authors&gt;&lt;/contributors&gt;&lt;titles&gt;&lt;title&gt;Community Gardening in Mathare, Nairobi. Opportunities to Improve Food Security and the Right to the City.&lt;/title&gt;&lt;/titles&gt;&lt;number&gt;May 5, 2022&lt;/number&gt;&lt;dates&gt;&lt;year&gt;2018&lt;/year&gt;&lt;/dates&gt;&lt;urls&gt;&lt;related-urls&gt;&lt;url&gt;https://www.urbanmanagement.tu-berlin.de/fileadmin/f6_urbanmanagement/Study_Course/student_work/2018_Cashman_Community_Gardening.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Cashman (2018)</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AuthorYear="1"&gt;&lt;Author&gt;FAO&lt;/Author&gt;&lt;Year&gt;2019&lt;/Year&gt;&lt;RecNum&gt;660&lt;/RecNum&gt;&lt;DisplayText&gt;FAO (2019)&lt;/DisplayText&gt;&lt;record&gt;&lt;rec-number&gt;660&lt;/rec-number&gt;&lt;foreign-keys&gt;&lt;key app="EN" db-id="af9vdwrrptsev2edfdnpzwedtrvxtsdx5vat" timestamp="1653996950"&gt;660&lt;/key&gt;&lt;/foreign-keys&gt;&lt;ref-type name="Web Page"&gt;12&lt;/ref-type&gt;&lt;contributors&gt;&lt;authors&gt;&lt;author&gt;FAO,&lt;/author&gt;&lt;/authors&gt;&lt;/contributors&gt;&lt;titles&gt;&lt;title&gt;THE MILAN URBAN FOOD POLICY PACT. MONITORING FRAMEWORK.&lt;/title&gt;&lt;/titles&gt;&lt;number&gt;May 31, 2022&lt;/number&gt;&lt;dates&gt;&lt;year&gt;2019&lt;/year&gt;&lt;/dates&gt;&lt;urls&gt;&lt;related-urls&gt;&lt;url&gt;https://www.fao.org/3/ca6144en/CA6144EN.pdf&lt;/url&gt;&lt;/related-urls&gt;&lt;/urls&gt;&lt;/record&gt;&lt;/Cite&gt;&lt;/EndNote&gt;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FAO (2019)</w:t>
      </w:r>
      <w:r w:rsidRPr="001C1FD1">
        <w:rPr>
          <w:rFonts w:ascii="Times New Roman" w:hAnsi="Times New Roman" w:cs="Times New Roman"/>
          <w:sz w:val="20"/>
          <w:szCs w:val="20"/>
        </w:rPr>
        <w:fldChar w:fldCharType="end"/>
      </w:r>
      <w:r w:rsidR="00DF0AE1" w:rsidRPr="001C1FD1">
        <w:rPr>
          <w:rFonts w:ascii="Times New Roman" w:hAnsi="Times New Roman" w:cs="Times New Roman"/>
          <w:sz w:val="20"/>
          <w:szCs w:val="20"/>
        </w:rPr>
        <w:t xml:space="preserve">, </w:t>
      </w:r>
      <w:r w:rsidR="00DF0AE1"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AuthorYear="1"&gt;&lt;Author&gt;Foeken&lt;/Author&gt;&lt;Year&gt;2000&lt;/Year&gt;&lt;RecNum&gt;587&lt;/RecNum&gt;&lt;DisplayText&gt;Foeken and Mwangi (2000)&lt;/DisplayText&gt;&lt;record&gt;&lt;rec-number&gt;587&lt;/rec-number&gt;&lt;foreign-keys&gt;&lt;key app="EN" db-id="af9vdwrrptsev2edfdnpzwedtrvxtsdx5vat" timestamp="1651839850"&gt;587&lt;/key&gt;&lt;/foreign-keys&gt;&lt;ref-type name="Book Section"&gt;5&lt;/ref-type&gt;&lt;contributors&gt;&lt;authors&gt;&lt;author&gt;Foeken, D., &lt;/author&gt;&lt;author&gt;Mwangi, A. M.,&lt;/author&gt;&lt;/authors&gt;&lt;secondary-authors&gt;&lt;author&gt;Bakker, N.&lt;/author&gt;&lt;/secondary-authors&gt;&lt;/contributors&gt;&lt;titles&gt;&lt;title&gt;Increasing food security through urban farming in Nairobi.&lt;/title&gt;&lt;secondary-title&gt;Growing cities, growing food. Urban agriculture on the policy agenda.&lt;/secondary-title&gt;&lt;/titles&gt;&lt;pages&gt;303-327&lt;/pages&gt;&lt;dates&gt;&lt;year&gt;2000&lt;/year&gt;&lt;/dates&gt;&lt;urls&gt;&lt;/urls&gt;&lt;/record&gt;&lt;/Cite&gt;&lt;/EndNote&gt;</w:instrText>
      </w:r>
      <w:r w:rsidR="00DF0AE1" w:rsidRPr="001C1FD1">
        <w:rPr>
          <w:rFonts w:ascii="Times New Roman" w:hAnsi="Times New Roman" w:cs="Times New Roman"/>
          <w:sz w:val="20"/>
          <w:szCs w:val="20"/>
        </w:rPr>
        <w:fldChar w:fldCharType="separate"/>
      </w:r>
      <w:r w:rsidR="00727E0C">
        <w:rPr>
          <w:rFonts w:ascii="Times New Roman" w:hAnsi="Times New Roman" w:cs="Times New Roman"/>
          <w:noProof/>
          <w:sz w:val="20"/>
          <w:szCs w:val="20"/>
        </w:rPr>
        <w:t>Foeken and Mwangi (2000)</w:t>
      </w:r>
      <w:r w:rsidR="00DF0AE1" w:rsidRPr="001C1FD1">
        <w:rPr>
          <w:rFonts w:ascii="Times New Roman" w:hAnsi="Times New Roman" w:cs="Times New Roman"/>
          <w:sz w:val="20"/>
          <w:szCs w:val="20"/>
        </w:rPr>
        <w:fldChar w:fldCharType="end"/>
      </w:r>
      <w:r w:rsidR="00DF0AE1" w:rsidRPr="001C1FD1">
        <w:rPr>
          <w:rFonts w:ascii="Times New Roman" w:hAnsi="Times New Roman" w:cs="Times New Roman"/>
          <w:sz w:val="20"/>
          <w:szCs w:val="20"/>
        </w:rPr>
        <w:t>,</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Pr="001C1FD1">
        <w:rPr>
          <w:rFonts w:ascii="Times New Roman" w:hAnsi="Times New Roman" w:cs="Times New Roman"/>
          <w:sz w:val="20"/>
          <w:szCs w:val="20"/>
        </w:rPr>
        <w:instrText xml:space="preserve"> ADDIN EN.CITE &lt;EndNote&gt;&lt;Cite AuthorYear="1"&gt;&lt;Author&gt;Gore&lt;/Author&gt;&lt;Year&gt;2018&lt;/Year&gt;&lt;RecNum&gt;581&lt;/RecNum&gt;&lt;DisplayText&gt;Gore (2018)&lt;/DisplayText&gt;&lt;record&gt;&lt;rec-number&gt;581&lt;/rec-number&gt;&lt;foreign-keys&gt;&lt;key app="EN" db-id="af9vdwrrptsev2edfdnpzwedtrvxtsdx5vat" timestamp="1651579950"&gt;581&lt;/key&gt;&lt;/foreign-keys&gt;&lt;ref-type name="Journal Article"&gt;17&lt;/ref-type&gt;&lt;contributors&gt;&lt;authors&gt;&lt;author&gt;Gore, C. D.,&lt;/author&gt;&lt;/authors&gt;&lt;/contributors&gt;&lt;titles&gt;&lt;title&gt;How African cities lead: Urban policy innovation and agriculture in Kampala and Nairobi.&lt;/title&gt;&lt;secondary-title&gt;World Development&lt;/secondary-title&gt;&lt;/titles&gt;&lt;periodical&gt;&lt;full-title&gt;World Development&lt;/full-title&gt;&lt;/periodical&gt;&lt;pages&gt;169-180&lt;/pages&gt;&lt;volume&gt;108&lt;/volume&gt;&lt;dates&gt;&lt;year&gt;2018&lt;/year&gt;&lt;/dates&gt;&lt;urls&gt;&lt;/urls&gt;&lt;electronic-resource-num&gt;https://doi.org/10.1016/j.worlddev.2018.03.011&lt;/electronic-resource-num&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Gore (2018)</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AuthorYear="1"&gt;&lt;Author&gt;Government of the Republic of Kenya&lt;/Author&gt;&lt;Year&gt;2007&lt;/Year&gt;&lt;RecNum&gt;658&lt;/RecNum&gt;&lt;DisplayText&gt;Government of the Republic of Kenya (2007)&lt;/DisplayText&gt;&lt;record&gt;&lt;rec-number&gt;658&lt;/rec-number&gt;&lt;foreign-keys&gt;&lt;key app="EN" db-id="af9vdwrrptsev2edfdnpzwedtrvxtsdx5vat" timestamp="1653996293"&gt;658&lt;/key&gt;&lt;/foreign-keys&gt;&lt;ref-type name="Web Page"&gt;12&lt;/ref-type&gt;&lt;contributors&gt;&lt;authors&gt;&lt;author&gt;Government of the Republic of Kenya,&lt;/author&gt;&lt;/authors&gt;&lt;/contributors&gt;&lt;titles&gt;&lt;title&gt;Kenya Vision 2030. The popular version.&lt;/title&gt;&lt;/titles&gt;&lt;number&gt;May 31, 2022&lt;/number&gt;&lt;dates&gt;&lt;year&gt;2007&lt;/year&gt;&lt;/dates&gt;&lt;urls&gt;&lt;related-urls&gt;&lt;url&gt;https://vision2030.go.ke/publication/kenya-vision-2030-popular-version/&lt;/url&gt;&lt;/related-urls&gt;&lt;/urls&gt;&lt;/record&gt;&lt;/Cite&gt;&lt;/EndNote&gt;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Government of the Republic of Kenya (2007)</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AuthorYear="1"&gt;&lt;Author&gt;Government of the Republic of Kenya&lt;/Author&gt;&lt;Year&gt;2017&lt;/Year&gt;&lt;RecNum&gt;653&lt;/RecNum&gt;&lt;DisplayText&gt;Government of the Republic of Kenya (2017)&lt;/DisplayText&gt;&lt;record&gt;&lt;rec-number&gt;653&lt;/rec-number&gt;&lt;foreign-keys&gt;&lt;key app="EN" db-id="af9vdwrrptsev2edfdnpzwedtrvxtsdx5vat" timestamp="1653916417"&gt;653&lt;/key&gt;&lt;/foreign-keys&gt;&lt;ref-type name="Web Page"&gt;12&lt;/ref-type&gt;&lt;contributors&gt;&lt;authors&gt;&lt;author&gt;Government of the Republic of Kenya,&lt;/author&gt;&lt;/authors&gt;&lt;/contributors&gt;&lt;titles&gt;&lt;title&gt;Kenya Climate Smart Agriculture Strategy-2017-2026.&lt;/title&gt;&lt;/titles&gt;&lt;number&gt;May 30, 2022&lt;/number&gt;&lt;dates&gt;&lt;year&gt;2017&lt;/year&gt;&lt;/dates&gt;&lt;urls&gt;&lt;related-urls&gt;&lt;url&gt;https://www.adaptation-undp.org/resources/plans-and-policies-relevance-naps-least-developed-countries-ldcs/kenya-climate-smart&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Government of the Republic of Kenya (2017)</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AuthorYear="1"&gt;&lt;Author&gt;Heidtmann&lt;/Author&gt;&lt;Year&gt;n.d.&lt;/Year&gt;&lt;RecNum&gt;665&lt;/RecNum&gt;&lt;DisplayText&gt;Heidtmann (n.d.)&lt;/DisplayText&gt;&lt;record&gt;&lt;rec-number&gt;665&lt;/rec-number&gt;&lt;foreign-keys&gt;&lt;key app="EN" db-id="af9vdwrrptsev2edfdnpzwedtrvxtsdx5vat" timestamp="1653999707"&gt;665&lt;/key&gt;&lt;/foreign-keys&gt;&lt;ref-type name="Web Page"&gt;12&lt;/ref-type&gt;&lt;contributors&gt;&lt;authors&gt;&lt;author&gt;Heidtmann, M.,&lt;/author&gt;&lt;/authors&gt;&lt;/contributors&gt;&lt;titles&gt;&lt;title&gt;CAADP: The African Union’s Comprehensive Africa Agriculture Development Program</w:instrText>
      </w:r>
      <w:r w:rsidR="001F6D30" w:rsidRPr="00D40DF9">
        <w:rPr>
          <w:rFonts w:ascii="Times New Roman" w:hAnsi="Times New Roman" w:cs="Times New Roman"/>
          <w:sz w:val="20"/>
          <w:szCs w:val="20"/>
        </w:rPr>
        <w:instrText>me.&lt;/title&gt;&lt;/titles&gt;&lt;number&gt;May 31, 2022&lt;/number&gt;&lt;dates&gt;&lt;year&gt;n.d.&lt;/year&gt;&lt;/dates&gt;&lt;urls&gt;&lt;related-urls&gt;&lt;url&gt;https://www.giz.de/en/worldwide/61109.html&lt;/url&gt;&lt;/related-urls&gt;&lt;/urls&gt;&lt;/record&gt;&lt;/Cite&gt;&lt;/EndNote&gt;</w:instrText>
      </w:r>
      <w:r w:rsidRPr="001C1FD1">
        <w:rPr>
          <w:rFonts w:ascii="Times New Roman" w:hAnsi="Times New Roman" w:cs="Times New Roman"/>
          <w:sz w:val="20"/>
          <w:szCs w:val="20"/>
        </w:rPr>
        <w:fldChar w:fldCharType="separate"/>
      </w:r>
      <w:r w:rsidRPr="00D40DF9">
        <w:rPr>
          <w:rFonts w:ascii="Times New Roman" w:hAnsi="Times New Roman" w:cs="Times New Roman"/>
          <w:noProof/>
          <w:sz w:val="20"/>
          <w:szCs w:val="20"/>
        </w:rPr>
        <w:t>Heidtmann (n.d.)</w:t>
      </w:r>
      <w:r w:rsidRPr="001C1FD1">
        <w:rPr>
          <w:rFonts w:ascii="Times New Roman" w:hAnsi="Times New Roman" w:cs="Times New Roman"/>
          <w:sz w:val="20"/>
          <w:szCs w:val="20"/>
        </w:rPr>
        <w:fldChar w:fldCharType="end"/>
      </w:r>
      <w:r w:rsidR="00DF0AE1" w:rsidRPr="00D40DF9">
        <w:rPr>
          <w:rFonts w:ascii="Times New Roman" w:hAnsi="Times New Roman" w:cs="Times New Roman"/>
          <w:sz w:val="20"/>
          <w:szCs w:val="20"/>
        </w:rPr>
        <w:t xml:space="preserve">, </w:t>
      </w:r>
      <w:r w:rsidR="00DF0AE1" w:rsidRPr="001C1FD1">
        <w:rPr>
          <w:rFonts w:ascii="Times New Roman" w:hAnsi="Times New Roman" w:cs="Times New Roman"/>
          <w:sz w:val="20"/>
          <w:szCs w:val="20"/>
        </w:rPr>
        <w:fldChar w:fldCharType="begin"/>
      </w:r>
      <w:r w:rsidR="00DF0AE1" w:rsidRPr="00D40DF9">
        <w:rPr>
          <w:rFonts w:ascii="Times New Roman" w:hAnsi="Times New Roman" w:cs="Times New Roman"/>
          <w:sz w:val="20"/>
          <w:szCs w:val="20"/>
        </w:rPr>
        <w:instrText xml:space="preserve"> ADDIN EN.CITE &lt;EndNote&gt;&lt;Cite AuthorYear="1"&gt;&lt;Author&gt;Heller&lt;/Author&gt;&lt;Year&gt;2020&lt;/Year&gt;&lt;RecNum&gt;527&lt;/RecNum&gt;&lt;DisplayText&gt;Heller et al. (2020)&lt;/DisplayText&gt;&lt;record&gt;&lt;rec-number&gt;527&lt;/rec-number&gt;&lt;foreign-keys&gt;&lt;key app="EN" db-id="af9vdwrrptsev2edfdnpzwedtrvxtsdx5vat" timestamp="1641898204"&gt;527&lt;/key&gt;&lt;/foreign-keys&gt;&lt;ref-type name="Journal Article"&gt;17&lt;/ref-type&gt;&lt;contributors&gt;&lt;authors&gt;&lt;author&gt;Heller, M.C.,&lt;/author&gt;&lt;author&gt;Walchale, A.,&lt;/author&gt;&lt;author&gt;Heard, B. R.,&lt;/author&gt;&lt;author&gt;Hoey, L.,&lt;/author&gt;&lt;author&gt;Khoury, C. K.,&lt;/author&gt;&lt;author&gt;De Haan, S.,&lt;/author&gt;&lt;author&gt;Burra, D. D.,&lt;/author&gt;&lt;author&gt;Duong, T. T. &lt;/author&gt;&lt;author&gt;Osiemo, J.,&lt;/author&gt;&lt;author&gt;Trinh, T. H.,&lt;/author&gt;&lt;author&gt;Jones, A. D.,&lt;/author&gt;&lt;/authors&gt;&lt;/contributors&gt;&lt;titles&gt;&lt;title&gt;Environmental analyses to inform transitions to sustainable diets in developing countries: case studies for Vietnam and Kenya.&lt;/title&gt;&lt;secondary-title&gt;The International Journal of Life Cycle Assessment&lt;/secondary-title&gt;&lt;/titles&gt;&lt;periodical&gt;&lt;full-title&gt;The International Journal of Life Cycle Assessment&lt;/full-title&gt;&lt;/periodical&gt;&lt;pages&gt;1183-1196&lt;/pages&gt;&lt;volume&gt;25&lt;/volume&gt;&lt;dates&gt;&lt;year&gt;2020&lt;/year&gt;&lt;/dates&gt;&lt;urls&gt;&lt;/urls&gt;&lt;electronic-resource-num&gt;https://doi.org/10.1007/s11367-019-01656-0&lt;/electronic-resource-num&gt;&lt;/record&gt;&lt;/Cite&gt;&lt;/EndNote&gt;</w:instrText>
      </w:r>
      <w:r w:rsidR="00DF0AE1" w:rsidRPr="001C1FD1">
        <w:rPr>
          <w:rFonts w:ascii="Times New Roman" w:hAnsi="Times New Roman" w:cs="Times New Roman"/>
          <w:sz w:val="20"/>
          <w:szCs w:val="20"/>
        </w:rPr>
        <w:fldChar w:fldCharType="separate"/>
      </w:r>
      <w:r w:rsidR="00DF0AE1" w:rsidRPr="00D40DF9">
        <w:rPr>
          <w:rFonts w:ascii="Times New Roman" w:hAnsi="Times New Roman" w:cs="Times New Roman"/>
          <w:noProof/>
          <w:sz w:val="20"/>
          <w:szCs w:val="20"/>
        </w:rPr>
        <w:t>Heller et al. (2020)</w:t>
      </w:r>
      <w:r w:rsidR="00DF0AE1" w:rsidRPr="001C1FD1">
        <w:rPr>
          <w:rFonts w:ascii="Times New Roman" w:hAnsi="Times New Roman" w:cs="Times New Roman"/>
          <w:sz w:val="20"/>
          <w:szCs w:val="20"/>
        </w:rPr>
        <w:fldChar w:fldCharType="end"/>
      </w:r>
      <w:r w:rsidR="00DF0AE1" w:rsidRPr="00D40DF9">
        <w:rPr>
          <w:rFonts w:ascii="Times New Roman" w:hAnsi="Times New Roman" w:cs="Times New Roman"/>
          <w:sz w:val="20"/>
          <w:szCs w:val="20"/>
        </w:rPr>
        <w:t xml:space="preserve">, </w:t>
      </w:r>
      <w:r w:rsidR="00DF0AE1" w:rsidRPr="001C1FD1">
        <w:rPr>
          <w:rFonts w:ascii="Times New Roman" w:hAnsi="Times New Roman" w:cs="Times New Roman"/>
          <w:sz w:val="20"/>
          <w:szCs w:val="20"/>
        </w:rPr>
        <w:fldChar w:fldCharType="begin"/>
      </w:r>
      <w:r w:rsidR="00DF0AE1" w:rsidRPr="00D40DF9">
        <w:rPr>
          <w:rFonts w:ascii="Times New Roman" w:hAnsi="Times New Roman" w:cs="Times New Roman"/>
          <w:sz w:val="20"/>
          <w:szCs w:val="20"/>
        </w:rPr>
        <w:instrText xml:space="preserve"> ADDIN EN.CITE &lt;EndNote&gt;&lt;Cite AuthorYear="1"&gt;&lt;Author&gt;Joshua&lt;/Author&gt;&lt;Year&gt;2020&lt;/Year&gt;&lt;RecNum&gt;744&lt;/RecNum&gt;&lt;DisplayText&gt;Joshua et al. (2020)&lt;/DisplayText&gt;&lt;record&gt;&lt;rec-number&gt;744&lt;/rec-number&gt;&lt;foreign-keys&gt;&lt;key app="EN" db-id="af9vdwrrptsev2edfdnpzwedtrvxtsdx5vat" timestamp="1663312781"&gt;744&lt;/key&gt;&lt;/foreign-keys&gt;&lt;ref-type name="Book Section"&gt;5&lt;/ref-type&gt;&lt;contributors&gt;&lt;authors&gt;&lt;author&gt;Joshua, M. D. K.,&lt;/author&gt;&lt;author&gt;Ngongondo, C.,&lt;/author&gt;&lt;author&gt;Chipungu, F.,&lt;/author&gt;&lt;author&gt;Malidadi, C., &lt;/author&gt;&lt;author&gt;Liwenga, E.&lt;/author&gt;&lt;author&gt;Majule, A.,&lt;/author&gt;&lt;author&gt;Stathers, T.,&lt;/author&gt;&lt;author&gt;Kosgei, J. R.,&lt;/author&gt;&lt;author&gt;Lamboll, R.,&lt;/author&gt;&lt;/authors&gt;&lt;secondary-authors&gt;&lt;author&gt;Matando, J. I.,&lt;/author&gt;&lt;author&gt;Alemaw, B. F.,&lt;/author&gt;&lt;author&gt;Sandwidi, W. J. P.,&lt;/author&gt;&lt;/secondary-authors&gt;&lt;/contributors&gt;&lt;titles&gt;&lt;title&gt;Strengthening Horticultural Innovation Systems for Adaptation to Effects of Urbanisation  and Climate Variability in Peri-Urban Areas.&lt;/title&gt;&lt;secondary-title&gt;Climate Variability and Change in Africa. Perspectives, Experiences and Sustainability&lt;/secondary-title&gt;&lt;/titles&gt;&lt;pages&gt;137-156&lt;/pages&gt;&lt;dates&gt;&lt;year&gt;2020&lt;/year&gt;&lt;/dates&gt;&lt;pub-location&gt;Springer Nature&lt;/pub-location&gt;&lt;publisher&gt;Switzerland&lt;/publisher&gt;&lt;urls&gt;&lt;/urls&gt;&lt;/record&gt;&lt;/Cite&gt;&lt;/EndNote&gt;</w:instrText>
      </w:r>
      <w:r w:rsidR="00DF0AE1" w:rsidRPr="001C1FD1">
        <w:rPr>
          <w:rFonts w:ascii="Times New Roman" w:hAnsi="Times New Roman" w:cs="Times New Roman"/>
          <w:sz w:val="20"/>
          <w:szCs w:val="20"/>
        </w:rPr>
        <w:fldChar w:fldCharType="separate"/>
      </w:r>
      <w:r w:rsidR="00DF0AE1" w:rsidRPr="00D40DF9">
        <w:rPr>
          <w:rFonts w:ascii="Times New Roman" w:hAnsi="Times New Roman" w:cs="Times New Roman"/>
          <w:noProof/>
          <w:sz w:val="20"/>
          <w:szCs w:val="20"/>
        </w:rPr>
        <w:t>Joshua et al. (2020)</w:t>
      </w:r>
      <w:r w:rsidR="00DF0AE1" w:rsidRPr="001C1FD1">
        <w:rPr>
          <w:rFonts w:ascii="Times New Roman" w:hAnsi="Times New Roman" w:cs="Times New Roman"/>
          <w:sz w:val="20"/>
          <w:szCs w:val="20"/>
        </w:rPr>
        <w:fldChar w:fldCharType="end"/>
      </w:r>
      <w:r w:rsidR="00DF0AE1" w:rsidRPr="00D40DF9">
        <w:rPr>
          <w:rFonts w:ascii="Times New Roman" w:hAnsi="Times New Roman" w:cs="Times New Roman"/>
          <w:sz w:val="20"/>
          <w:szCs w:val="20"/>
        </w:rPr>
        <w:t xml:space="preserve">, </w:t>
      </w:r>
      <w:r w:rsidR="00DF0AE1" w:rsidRPr="001C1FD1">
        <w:rPr>
          <w:rFonts w:ascii="Times New Roman" w:hAnsi="Times New Roman" w:cs="Times New Roman"/>
          <w:sz w:val="20"/>
          <w:szCs w:val="20"/>
        </w:rPr>
        <w:fldChar w:fldCharType="begin"/>
      </w:r>
      <w:r w:rsidR="00727E0C" w:rsidRPr="00D40DF9">
        <w:rPr>
          <w:rFonts w:ascii="Times New Roman" w:hAnsi="Times New Roman" w:cs="Times New Roman"/>
          <w:sz w:val="20"/>
          <w:szCs w:val="20"/>
        </w:rPr>
        <w:instrText xml:space="preserve"> ADDIN EN.CITE &lt;EndNote&gt;&lt;Cite AuthorYear="1"&gt;&lt;Author&gt;Lee-Smith&lt;/Author&gt;&lt;Year&gt;1994&lt;/Year&gt;&lt;RecNum&gt;575&lt;/RecNum&gt;&lt;DisplayText&gt;Lee-Smith and Memon (1994)&lt;/DisplayText&gt;&lt;record&gt;&lt;rec-number&gt;575&lt;/rec-number&gt;&lt;foreign-keys&gt;&lt;key app="EN" db-id="af9vdwrrptsev2edfdnpzwedtrvxtsdx5vat" timestamp="1651494862"&gt;575&lt;/key&gt;&lt;/foreign-keys&gt;&lt;ref-type name="Book Section"&gt;5&lt;/ref-type&gt;&lt;contributors&gt;&lt;authors&gt;&lt;author&gt;Lee-Smith, D.,&lt;/author&gt;&lt;author&gt;Memon, P. A.,&lt;/author&gt;&lt;/authors&gt;&lt;secondary-authors&gt;&lt;author&gt;Egziabher, A. G.,&lt;/author&gt;&lt;author&gt;Lee-Smith, D.,&lt;/author&gt;&lt;author&gt;Maxwell, D. </w:instrText>
      </w:r>
      <w:r w:rsidR="00727E0C" w:rsidRPr="00727E0C">
        <w:rPr>
          <w:rFonts w:ascii="Times New Roman" w:hAnsi="Times New Roman" w:cs="Times New Roman"/>
          <w:sz w:val="20"/>
          <w:szCs w:val="20"/>
        </w:rPr>
        <w:instrText>G.,&lt;/author&gt;&lt;author&gt;Memon, P. A.,&lt;/author&gt;&lt;author&gt;Mougeot, L. J. A.,&lt;/author&gt;&lt;author&gt;Sawio, C. J.,&lt;/author&gt;&lt;/secondary-authors&gt;&lt;/contributors&gt;&lt;titles&gt;&lt;title&gt;Chapter 4. Kenya. Urban Agriculture in Kenya&lt;/title&gt;&lt;secondary-title&gt;Cities feeding people: an examination of urban agriculture in East Africa&lt;/secondary-title&gt;&lt;/titles&gt;&lt;pages&gt;63-78&lt;/pages&gt;&lt;dates&gt;&lt;year&gt;1994&lt;/year&gt;&lt;/dates&gt;&lt;pub-location&gt;Ottawa, Cairo, Dakar, Johannesburg, Montevideo, Nairobi, New Delhi, Singapore&lt;/pub-location&gt;&lt;publisher&gt;International Development Research Centre&lt;/publisher&gt;&lt;urls&gt;&lt;/urls&gt;&lt;/record&gt;&lt;/Cite&gt;&lt;/EndNote&gt;</w:instrText>
      </w:r>
      <w:r w:rsidR="00DF0AE1" w:rsidRPr="001C1FD1">
        <w:rPr>
          <w:rFonts w:ascii="Times New Roman" w:hAnsi="Times New Roman" w:cs="Times New Roman"/>
          <w:sz w:val="20"/>
          <w:szCs w:val="20"/>
        </w:rPr>
        <w:fldChar w:fldCharType="separate"/>
      </w:r>
      <w:r w:rsidR="00727E0C" w:rsidRPr="00727E0C">
        <w:rPr>
          <w:rFonts w:ascii="Times New Roman" w:hAnsi="Times New Roman" w:cs="Times New Roman"/>
          <w:noProof/>
          <w:sz w:val="20"/>
          <w:szCs w:val="20"/>
        </w:rPr>
        <w:t>Lee-Smith and Memon (1994)</w:t>
      </w:r>
      <w:r w:rsidR="00DF0AE1" w:rsidRPr="001C1FD1">
        <w:rPr>
          <w:rFonts w:ascii="Times New Roman" w:hAnsi="Times New Roman" w:cs="Times New Roman"/>
          <w:sz w:val="20"/>
          <w:szCs w:val="20"/>
        </w:rPr>
        <w:fldChar w:fldCharType="end"/>
      </w:r>
      <w:r w:rsidR="00DF0AE1" w:rsidRPr="00727E0C">
        <w:rPr>
          <w:rFonts w:ascii="Times New Roman" w:hAnsi="Times New Roman" w:cs="Times New Roman"/>
          <w:sz w:val="20"/>
          <w:szCs w:val="20"/>
        </w:rPr>
        <w:t xml:space="preserve">, </w:t>
      </w:r>
      <w:r w:rsidR="00DF0AE1" w:rsidRPr="001C1FD1">
        <w:rPr>
          <w:rFonts w:ascii="Times New Roman" w:hAnsi="Times New Roman" w:cs="Times New Roman"/>
          <w:sz w:val="20"/>
          <w:szCs w:val="20"/>
        </w:rPr>
        <w:fldChar w:fldCharType="begin"/>
      </w:r>
      <w:r w:rsidR="00727E0C" w:rsidRPr="00727E0C">
        <w:rPr>
          <w:rFonts w:ascii="Times New Roman" w:hAnsi="Times New Roman" w:cs="Times New Roman"/>
          <w:sz w:val="20"/>
          <w:szCs w:val="20"/>
        </w:rPr>
        <w:instrText xml:space="preserve"> ADDIN EN.CITE &lt;EndNote&gt;&lt;Cite AuthorYear="1"&gt;&lt;Author&gt;Lee-Smith&lt;/Author&gt;&lt;Year&gt;2000&lt;/Year&gt;&lt;RecNum&gt;647&lt;/RecNum&gt;&lt;DisplayText&gt;Lee-Smith and Lamba (2000)&lt;/DisplayText&gt;&lt;record&gt;&lt;rec-number&gt;647&lt;/rec-number&gt;&lt;foreign-keys&gt;&lt;key app="EN" db-id="af9vdwrrptsev2edfdnpzwedtrvxtsdx5vat" timestamp="1653902139"&gt;647&lt;/key&gt;&lt;/foreign-key</w:instrText>
      </w:r>
      <w:r w:rsidR="00727E0C">
        <w:rPr>
          <w:rFonts w:ascii="Times New Roman" w:hAnsi="Times New Roman" w:cs="Times New Roman"/>
          <w:sz w:val="20"/>
          <w:szCs w:val="20"/>
        </w:rPr>
        <w:instrText>s&gt;&lt;ref-type name="Book Section"&gt;5&lt;/ref-type&gt;&lt;contributors&gt;&lt;authors&gt;&lt;author&gt;Lee-Smith, D.,&lt;/author&gt;&lt;author&gt;Lamba, D.,&lt;/author&gt;&lt;/authors&gt;&lt;secondary-authors&gt;&lt;author&gt;Polèse, M.,&lt;/author&gt;&lt;author&gt;Stren, R.,&lt;/author&gt;&lt;/secondary-authors&gt;&lt;/contributors&gt;&lt;titles&gt;&lt;title&gt;Social transformation in a post-colonial city: The case of Nairobi.&lt;/title&gt;&lt;secondary-title&gt;Social sustainability of cities&lt;/secondary-title&gt;&lt;/titles&gt;&lt;dates&gt;&lt;year&gt;2000&lt;/year&gt;&lt;/dates&gt;&lt;pub-location&gt;Toronto&lt;/pub-location&gt;&lt;publisher&gt;University of Toronto Press&lt;/publisher&gt;&lt;urls&gt;&lt;/urls&gt;&lt;/record&gt;&lt;/Cite&gt;&lt;/EndNote&gt;</w:instrText>
      </w:r>
      <w:r w:rsidR="00DF0AE1" w:rsidRPr="001C1FD1">
        <w:rPr>
          <w:rFonts w:ascii="Times New Roman" w:hAnsi="Times New Roman" w:cs="Times New Roman"/>
          <w:sz w:val="20"/>
          <w:szCs w:val="20"/>
        </w:rPr>
        <w:fldChar w:fldCharType="separate"/>
      </w:r>
      <w:r w:rsidR="00727E0C">
        <w:rPr>
          <w:rFonts w:ascii="Times New Roman" w:hAnsi="Times New Roman" w:cs="Times New Roman"/>
          <w:noProof/>
          <w:sz w:val="20"/>
          <w:szCs w:val="20"/>
        </w:rPr>
        <w:t>Lee-Smith and Lamba (2000)</w:t>
      </w:r>
      <w:r w:rsidR="00DF0AE1" w:rsidRPr="001C1FD1">
        <w:rPr>
          <w:rFonts w:ascii="Times New Roman" w:hAnsi="Times New Roman" w:cs="Times New Roman"/>
          <w:sz w:val="20"/>
          <w:szCs w:val="20"/>
        </w:rPr>
        <w:fldChar w:fldCharType="end"/>
      </w:r>
      <w:r w:rsidR="00DF0AE1"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Pr="001C1FD1">
        <w:rPr>
          <w:rFonts w:ascii="Times New Roman" w:hAnsi="Times New Roman" w:cs="Times New Roman"/>
          <w:sz w:val="20"/>
          <w:szCs w:val="20"/>
        </w:rPr>
        <w:instrText xml:space="preserve"> ADDIN EN.CITE &lt;EndNote&gt;&lt;Cite AuthorYear="1"&gt;&lt;Author&gt;Lee-Smith&lt;/Author&gt;&lt;Year&gt;2010&lt;/Year&gt;&lt;RecNum&gt;571&lt;/RecNum&gt;&lt;DisplayText&gt;Lee-Smith (2010)&lt;/DisplayText&gt;&lt;record&gt;&lt;rec-number&gt;571&lt;/rec-number&gt;&lt;foreign-keys&gt;&lt;key app="EN" db-id="af9vdwrrptsev2edfdnpzwedtrvxtsdx5vat" timestamp="1651045724"&gt;571&lt;/key&gt;&lt;/foreign-keys&gt;&lt;ref-type name="Journal Article"&gt;17&lt;/ref-type&gt;&lt;contributors&gt;&lt;authors&gt;&lt;author&gt;Lee-Smith, D.&lt;/author&gt;&lt;/authors&gt;&lt;/contributors&gt;&lt;titles&gt;&lt;title&gt;Cities feeding people: an update on urban agriculture in equatorial Africa.&lt;/title&gt;&lt;secondary-title&gt;Environment and Urbanisation&lt;/secondary-title&gt;&lt;/titles&gt;&lt;periodical&gt;&lt;full-title&gt;Environment and Urbanisation&lt;/full-title&gt;&lt;/periodical&gt;&lt;pages&gt;483-499&lt;/pages&gt;&lt;volume&gt;22&lt;/volume&gt;&lt;dates&gt;&lt;year&gt;2010&lt;/year&gt;&lt;/dates&gt;&lt;urls&gt;&lt;/urls&gt;&lt;/record&gt;&lt;/Cite&gt;&lt;/EndNote&gt;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Lee-Smith (2010)</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AuthorYear="1"&gt;&lt;Author&gt;Nairobi City County&lt;/Author&gt;&lt;Year&gt;2015a&lt;/Year&gt;&lt;RecNum&gt;651&lt;/RecNum&gt;&lt;DisplayText&gt;Nairobi City County (2015a)&lt;/DisplayText&gt;&lt;record&gt;&lt;rec-number&gt;651&lt;/rec-number&gt;&lt;foreign-keys&gt;&lt;key app="EN" db-id="af9vdwrrptsev2edfdnpzwedtrvxtsdx5vat" timestamp="1653913993"&gt;651&lt;/key&gt;&lt;/foreign-keys&gt;&lt;ref-type name="Web Page"&gt;12&lt;/ref-type&gt;&lt;contributors&gt;&lt;authors&gt;&lt;author&gt;Nairobi City County,&lt;/author&gt;&lt;/authors&gt;&lt;/contributors&gt;&lt;titles&gt;&lt;title&gt;The Nairobi City County Urban Agriculture Promotion and ReguIation Act. Nairobi, Kenya.&lt;/title&gt;&lt;/titles&gt;&lt;number&gt;May 30, 2022&lt;/number&gt;&lt;dates&gt;&lt;year&gt;2015a&lt;/year&gt;&lt;/dates&gt;&lt;urls&gt;&lt;related-urls&gt;&lt;url&gt;http://kenyalaw.org/kl/fileadmin/pdfdownloads/Acts/NairobiCityCountyUrbarnAgriculturePromotionandRegulationAct2015.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Nairobi City County (2015a)</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AuthorYear="1"&gt;&lt;Author&gt;Nairobi City County&lt;/Author&gt;&lt;Year&gt;2015b&lt;/Year&gt;&lt;RecNum&gt;657&lt;/RecNum&gt;&lt;DisplayText&gt;Nairobi City County (2015b)&lt;/DisplayText&gt;&lt;record&gt;&lt;rec-number&gt;657&lt;/rec-number&gt;&lt;foreign-keys&gt;&lt;key app="EN" db-id="af9vdwrrptsev2edfdnpzwedtrvxtsdx5vat" timestamp="1653988683"&gt;657&lt;/key&gt;&lt;/foreign-keys&gt;&lt;ref-type name="Web Page"&gt;12&lt;/ref-type&gt;&lt;contributors&gt;&lt;authors&gt;&lt;author&gt;Nairobi City County,&lt;/author&gt;&lt;/authors&gt;&lt;/contributors&gt;&lt;titles&gt;&lt;title&gt;Nairobi City County Urban and Peri-Urban Agriculture, Livestock and Fisheries Policy 2015.&lt;/title&gt;&lt;/titles&gt;&lt;number&gt;May 31, 2022&lt;/number&gt;&lt;dates&gt;&lt;year&gt;2015b&lt;/year&gt;&lt;/dates&gt;&lt;urls&gt;&lt;related-urls&gt;&lt;url&gt;https://repository.kippra.or.ke/bitstream/handle/123456789/1352/Nairobi%20City%20County%20Urban%20And%20%20Peri-Urban%20Agriculture%20Livestock%20And%20Fisheries%20Policy%20%282%29.pdf?sequence=1&amp;amp;isAllowed=y&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Nairobi City County (2015b)</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AuthorYear="1"&gt;&lt;Author&gt;Nairobi City County&lt;/Author&gt;&lt;Year&gt;2017&lt;/Year&gt;&lt;RecNum&gt;650&lt;/RecNum&gt;&lt;DisplayText&gt;Nairobi City County (2017)&lt;/DisplayText&gt;&lt;record&gt;&lt;rec-number&gt;650&lt;/rec-number&gt;&lt;foreign-keys&gt;&lt;key app="EN" db-id="af9vdwrrptsev2edfdnpzwedtrvxtsdx5vat" timestamp="1653907290"&gt;650&lt;/key&gt;&lt;/foreign-keys&gt;&lt;ref-type name="Web Page"&gt;12&lt;/ref-type&gt;&lt;contributors&gt;&lt;authors&gt;&lt;author&gt;Nairobi City County,&lt;/author&gt;&lt;/authors&gt;&lt;/contributors&gt;&lt;titles&gt;&lt;title&gt;County Integrated Development Plan (CIDP). 2018-2022.&lt;/title&gt;&lt;/titles&gt;&lt;number&gt;May 30, 2022&lt;/number&gt;&lt;dates&gt;&lt;year&gt;2017&lt;/year&gt;&lt;/dates&gt;&lt;urls&gt;&lt;related-urls&gt;&lt;url&gt;https://www.cog.go.ke/downloads/category/106-county-integrated-development-plans-2018-2022?download=325:nairobi-county-integrated-development-plan-2018-2022&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Nairobi City County (2017)</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AuthorYear="1"&gt;&lt;Author&gt;Nairobi City County&lt;/Author&gt;&lt;Year&gt;2020&lt;/Year&gt;&lt;RecNum&gt;662&lt;/RecNum&gt;&lt;DisplayText&gt;Nairobi City County (2020)&lt;/DisplayText&gt;&lt;record&gt;&lt;rec-number&gt;662&lt;/rec-number&gt;&lt;foreign-keys&gt;&lt;key app="EN" db-id="af9vdwrrptsev2edfdnpzwedtrvxtsdx5vat" timestamp="1653998128"&gt;662&lt;/key&gt;&lt;/foreign-keys&gt;&lt;ref-type name="Web Page"&gt;12&lt;/ref-type&gt;&lt;contributors&gt;&lt;authors&gt;&lt;author&gt;Nairobi City County,&lt;/author&gt;&lt;/authors&gt;&lt;/contributors&gt;&lt;titles&gt;&lt;title&gt;NAIROBI CITY COUNTY FOOD SYSTEM STRATEGY. Fourth Draft.&lt;/title&gt;&lt;/titles&gt;&lt;number&gt;May 31, 2022&lt;/number&gt;&lt;dates&gt;&lt;year&gt;2020&lt;/year&gt;&lt;/dates&gt;&lt;urls&gt;&lt;related-urls&gt;&lt;url&gt;https://www.devolutionhub.or.ke/file/90185692-nairobi-city-county-food-system-stra.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Nairobi City County (2020)</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w:t>
      </w:r>
      <w:r w:rsidR="00DF0AE1" w:rsidRPr="001C1FD1">
        <w:rPr>
          <w:rFonts w:ascii="Times New Roman" w:hAnsi="Times New Roman" w:cs="Times New Roman"/>
          <w:sz w:val="20"/>
          <w:szCs w:val="20"/>
        </w:rPr>
        <w:t xml:space="preserve">  </w:t>
      </w:r>
      <w:r w:rsidR="00DF0AE1" w:rsidRPr="001C1FD1">
        <w:rPr>
          <w:rFonts w:ascii="Times New Roman" w:hAnsi="Times New Roman" w:cs="Times New Roman"/>
          <w:sz w:val="20"/>
          <w:szCs w:val="20"/>
        </w:rPr>
        <w:fldChar w:fldCharType="begin"/>
      </w:r>
      <w:r w:rsidR="00DF0AE1" w:rsidRPr="001C1FD1">
        <w:rPr>
          <w:rFonts w:ascii="Times New Roman" w:hAnsi="Times New Roman" w:cs="Times New Roman"/>
          <w:sz w:val="20"/>
          <w:szCs w:val="20"/>
        </w:rPr>
        <w:instrText xml:space="preserve"> ADDIN EN.CITE &lt;EndNote&gt;&lt;Cite AuthorYear="1"&gt;&lt;Author&gt;Nischalke&lt;/Author&gt;&lt;Year&gt;2020&lt;/Year&gt;&lt;RecNum&gt;579&lt;/RecNum&gt;&lt;DisplayText&gt;Nischalke et al. (2020)&lt;/DisplayText&gt;&lt;record&gt;&lt;rec-number&gt;579&lt;/rec-number&gt;&lt;foreign-keys&gt;&lt;key app="EN" db-id="af9vdwrrptsev2edfdnpzwedtrvxtsdx5vat" timestamp="1651564075"&gt;579&lt;/key&gt;&lt;/foreign-keys&gt;&lt;ref-type name="Journal Article"&gt;17&lt;/ref-type&gt;&lt;contributors&gt;&lt;authors&gt;&lt;author&gt;Nischalke, S.,&lt;/author&gt;&lt;author&gt;Wagler, I.,&lt;/author&gt;&lt;author&gt;Tanga, C.,&lt;/author&gt;&lt;author&gt;Allan, D.,&lt;/author&gt;&lt;author&gt;Phankaew, C.,&lt;/author&gt;&lt;author&gt;Ratompoarison, C.,&lt;/author&gt;&lt;author&gt;Razafindrakotomamonjy, A.,&lt;/author&gt;&lt;author&gt;Kusia, E.,&lt;/author&gt;&lt;/authors&gt;&lt;/contributors&gt;&lt;titles&gt;&lt;title&gt;How to turn collectors of edible insects into mini-livestock farmers: Multidimensional sustainability challenges to a thriving industry.&lt;/title&gt;&lt;secondary-title&gt;Global Food Security&lt;/secondary-title&gt;&lt;/titles&gt;&lt;periodical&gt;&lt;full-title&gt;Global Food Security&lt;/full-title&gt;&lt;/periodical&gt;&lt;volume&gt;26&lt;/volume&gt;&lt;number&gt;100376&lt;/number&gt;&lt;dates&gt;&lt;year&gt;2020&lt;/year&gt;&lt;/dates&gt;&lt;urls&gt;&lt;/urls&gt;&lt;electronic-resource-num&gt;https://doi.org/10.1016/j.gfs.2020.100376&lt;/electronic-resource-num&gt;&lt;/record&gt;&lt;/Cite&gt;&lt;/EndNote&gt;</w:instrText>
      </w:r>
      <w:r w:rsidR="00DF0AE1" w:rsidRPr="001C1FD1">
        <w:rPr>
          <w:rFonts w:ascii="Times New Roman" w:hAnsi="Times New Roman" w:cs="Times New Roman"/>
          <w:sz w:val="20"/>
          <w:szCs w:val="20"/>
        </w:rPr>
        <w:fldChar w:fldCharType="separate"/>
      </w:r>
      <w:r w:rsidR="00DF0AE1" w:rsidRPr="001C1FD1">
        <w:rPr>
          <w:rFonts w:ascii="Times New Roman" w:hAnsi="Times New Roman" w:cs="Times New Roman"/>
          <w:noProof/>
          <w:sz w:val="20"/>
          <w:szCs w:val="20"/>
        </w:rPr>
        <w:t>Nischalke et al. (2020)</w:t>
      </w:r>
      <w:r w:rsidR="00DF0AE1" w:rsidRPr="001C1FD1">
        <w:rPr>
          <w:rFonts w:ascii="Times New Roman" w:hAnsi="Times New Roman" w:cs="Times New Roman"/>
          <w:sz w:val="20"/>
          <w:szCs w:val="20"/>
        </w:rPr>
        <w:fldChar w:fldCharType="end"/>
      </w:r>
      <w:r w:rsidR="00DF0AE1" w:rsidRPr="001C1FD1">
        <w:rPr>
          <w:rFonts w:ascii="Times New Roman" w:hAnsi="Times New Roman" w:cs="Times New Roman"/>
          <w:sz w:val="20"/>
          <w:szCs w:val="20"/>
        </w:rPr>
        <w:t xml:space="preserve">, </w:t>
      </w:r>
      <w:r w:rsidR="00DF0AE1" w:rsidRPr="001C1FD1">
        <w:rPr>
          <w:rFonts w:ascii="Times New Roman" w:hAnsi="Times New Roman" w:cs="Times New Roman"/>
          <w:sz w:val="20"/>
          <w:szCs w:val="20"/>
        </w:rPr>
        <w:fldChar w:fldCharType="begin"/>
      </w:r>
      <w:r w:rsidR="00DF0AE1" w:rsidRPr="001C1FD1">
        <w:rPr>
          <w:rFonts w:ascii="Times New Roman" w:hAnsi="Times New Roman" w:cs="Times New Roman"/>
          <w:sz w:val="20"/>
          <w:szCs w:val="20"/>
        </w:rPr>
        <w:instrText xml:space="preserve"> ADDIN EN.CITE &lt;EndNote&gt;&lt;Cite AuthorYear="1"&gt;&lt;Author&gt;O&amp;apos;Neill&lt;/Author&gt;&lt;Year&gt;2015&lt;/Year&gt;&lt;RecNum&gt;530&lt;/RecNum&gt;&lt;DisplayText&gt;O&amp;apos;Neill (2015)&lt;/DisplayText&gt;&lt;record&gt;&lt;rec-number&gt;530&lt;/rec-number&gt;&lt;foreign-keys&gt;&lt;key app="EN" db-id="af9vdwrrptsev2edfdnpzwedtrvxtsdx5vat" timestamp="1642149792"&gt;530&lt;/key&gt;&lt;/foreign-keys&gt;&lt;ref-type name="Journal Article"&gt;17&lt;/ref-type&gt;&lt;contributors&gt;&lt;authors&gt;&lt;author&gt;O&amp;apos;Neill, K.&lt;/author&gt;&lt;/authors&gt;&lt;/contributors&gt;&lt;titles&gt;&lt;title&gt;Big Food without big diets? Food regimes and Kenyan diets.&lt;/title&gt;&lt;secondary-title&gt;Critical Public Health&lt;/secondary-title&gt;&lt;/titles&gt;&lt;periodical&gt;&lt;full-title&gt;Critical Public Health&lt;/full-title&gt;&lt;/periodical&gt;&lt;pages&gt;265-279&lt;/pages&gt;&lt;volume&gt;25&lt;/volume&gt;&lt;number&gt;3&lt;/number&gt;&lt;dates&gt;&lt;year&gt;2015&lt;/year&gt;&lt;/dates&gt;&lt;urls&gt;&lt;/urls&gt;&lt;electronic-resource-num&gt;10.1080/09581596.2015.1007922&lt;/electronic-resource-num&gt;&lt;/record&gt;&lt;/Cite&gt;&lt;/EndNote&gt;</w:instrText>
      </w:r>
      <w:r w:rsidR="00DF0AE1" w:rsidRPr="001C1FD1">
        <w:rPr>
          <w:rFonts w:ascii="Times New Roman" w:hAnsi="Times New Roman" w:cs="Times New Roman"/>
          <w:sz w:val="20"/>
          <w:szCs w:val="20"/>
        </w:rPr>
        <w:fldChar w:fldCharType="separate"/>
      </w:r>
      <w:r w:rsidR="00DF0AE1" w:rsidRPr="001C1FD1">
        <w:rPr>
          <w:rFonts w:ascii="Times New Roman" w:hAnsi="Times New Roman" w:cs="Times New Roman"/>
          <w:noProof/>
          <w:sz w:val="20"/>
          <w:szCs w:val="20"/>
        </w:rPr>
        <w:t>O'Neill (2015)</w:t>
      </w:r>
      <w:r w:rsidR="00DF0AE1" w:rsidRPr="001C1FD1">
        <w:rPr>
          <w:rFonts w:ascii="Times New Roman" w:hAnsi="Times New Roman" w:cs="Times New Roman"/>
          <w:sz w:val="20"/>
          <w:szCs w:val="20"/>
        </w:rPr>
        <w:fldChar w:fldCharType="end"/>
      </w:r>
      <w:r w:rsidR="00DF0AE1" w:rsidRPr="001C1FD1">
        <w:rPr>
          <w:rFonts w:ascii="Times New Roman" w:hAnsi="Times New Roman" w:cs="Times New Roman"/>
          <w:sz w:val="20"/>
          <w:szCs w:val="20"/>
        </w:rPr>
        <w:t xml:space="preserve">, </w:t>
      </w:r>
      <w:r w:rsidR="00DF0AE1" w:rsidRPr="001C1FD1">
        <w:rPr>
          <w:rFonts w:ascii="Times New Roman" w:hAnsi="Times New Roman" w:cs="Times New Roman"/>
          <w:sz w:val="20"/>
          <w:szCs w:val="20"/>
        </w:rPr>
        <w:fldChar w:fldCharType="begin"/>
      </w:r>
      <w:r w:rsidR="00DF0AE1" w:rsidRPr="001C1FD1">
        <w:rPr>
          <w:rFonts w:ascii="Times New Roman" w:hAnsi="Times New Roman" w:cs="Times New Roman"/>
          <w:sz w:val="20"/>
          <w:szCs w:val="20"/>
        </w:rPr>
        <w:instrText xml:space="preserve"> ADDIN EN.CITE &lt;EndNote&gt;&lt;Cite AuthorYear="1"&gt;&lt;Author&gt;Ozor&lt;/Author&gt;&lt;Year&gt;2021&lt;/Year&gt;&lt;RecNum&gt;736&lt;/RecNum&gt;&lt;DisplayText&gt;Ozor et al. (2021)&lt;/DisplayText&gt;&lt;record&gt;&lt;rec-number&gt;736&lt;/rec-number&gt;&lt;foreign-keys&gt;&lt;key app="EN" db-id="af9vdwrrptsev2edfdnpzwedtrvxtsdx5vat" timestamp="1662642164"&gt;736&lt;/key&gt;&lt;/foreign-keys&gt;&lt;ref-type name="Journal Article"&gt;17&lt;/ref-type&gt;&lt;contributors&gt;&lt;authors&gt;&lt;author&gt;Ozor, N.,&lt;/author&gt;&lt;author&gt;Nwobodo, C.,&lt;/author&gt;&lt;author&gt;Baiyeri, P.,&lt;/author&gt;&lt;author&gt;Enete, A.,&lt;/author&gt;&lt;/authors&gt;&lt;/contributors&gt;&lt;titles&gt;&lt;title&gt;Controlled environment agriculture in Africa: benefits, challenges and the political economy.&lt;/title&gt;&lt;secondary-title&gt;Agriculture for Development&lt;/secondary-title&gt;&lt;/titles&gt;&lt;periodical&gt;&lt;full-title&gt;Agriculture for Development&lt;/full-title&gt;&lt;/periodical&gt;&lt;pages&gt;38-47&lt;/pages&gt;&lt;volume&gt;34&lt;/volume&gt;&lt;dates&gt;&lt;year&gt;2021&lt;/year&gt;&lt;/dates&gt;&lt;urls&gt;&lt;/urls&gt;&lt;/record&gt;&lt;/Cite&gt;&lt;/EndNote&gt;</w:instrText>
      </w:r>
      <w:r w:rsidR="00DF0AE1" w:rsidRPr="001C1FD1">
        <w:rPr>
          <w:rFonts w:ascii="Times New Roman" w:hAnsi="Times New Roman" w:cs="Times New Roman"/>
          <w:sz w:val="20"/>
          <w:szCs w:val="20"/>
        </w:rPr>
        <w:fldChar w:fldCharType="separate"/>
      </w:r>
      <w:r w:rsidR="00DF0AE1" w:rsidRPr="001C1FD1">
        <w:rPr>
          <w:rFonts w:ascii="Times New Roman" w:hAnsi="Times New Roman" w:cs="Times New Roman"/>
          <w:noProof/>
          <w:sz w:val="20"/>
          <w:szCs w:val="20"/>
        </w:rPr>
        <w:t>Ozor et al. (2021)</w:t>
      </w:r>
      <w:r w:rsidR="00DF0AE1" w:rsidRPr="001C1FD1">
        <w:rPr>
          <w:rFonts w:ascii="Times New Roman" w:hAnsi="Times New Roman" w:cs="Times New Roman"/>
          <w:sz w:val="20"/>
          <w:szCs w:val="20"/>
        </w:rPr>
        <w:fldChar w:fldCharType="end"/>
      </w:r>
      <w:r w:rsidR="00DF0AE1" w:rsidRPr="001C1FD1">
        <w:rPr>
          <w:rFonts w:ascii="Times New Roman" w:hAnsi="Times New Roman" w:cs="Times New Roman"/>
          <w:sz w:val="20"/>
          <w:szCs w:val="20"/>
        </w:rPr>
        <w:t>,</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AuthorYear="1"&gt;&lt;Author&gt;Republic of Kenya&lt;/Author&gt;&lt;Year&gt;2011&lt;/Year&gt;&lt;RecNum&gt;664&lt;/RecNum&gt;&lt;DisplayText&gt;Republic of Kenya (2011)&lt;/DisplayText&gt;&lt;record&gt;&lt;rec-number&gt;664&lt;/rec-number&gt;&lt;foreign-keys&gt;&lt;key app="EN" db-id="af9vdwrrptsev2edfdnpzwedtrvxtsdx5vat" timestamp="1653999316"&gt;664&lt;/key&gt;&lt;/foreign-keys&gt;&lt;ref-type name="Web Page"&gt;12&lt;/ref-type&gt;&lt;contributors&gt;&lt;authors&gt;&lt;author&gt;Republic of Kenya,&lt;/author&gt;&lt;/authors&gt;&lt;/contributors&gt;&lt;titles&gt;&lt;title&gt;NATIONAL FOOD AND NUTRITION SECURITY POLICY.&lt;/title&gt;&lt;/titles&gt;&lt;number&gt;March 06, 2023&lt;/number&gt;&lt;dates&gt;&lt;year&gt;2011&lt;/year&gt;&lt;/dates&gt;&lt;urls&gt;&lt;related-urls&gt;&lt;url&gt;https://www.kenyamarkets.org/wp-content/uploads/2019/10/National-Food-and-Nutrition-Security-Policy-2012.pdf&lt;/url&gt;&lt;/related-urls&gt;&lt;/urls&gt;&lt;access-date&gt;31.05.2022&lt;/access-date&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Republic of Kenya (2011)</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AuthorYear="1"&gt;&lt;Author&gt;Republic of Kenya&lt;/Author&gt;&lt;Year&gt;2015&lt;/Year&gt;&lt;RecNum&gt;656&lt;/RecNum&gt;&lt;DisplayText&gt;Republic of Kenya (2015)&lt;/DisplayText&gt;&lt;record&gt;&lt;rec-number&gt;656&lt;/rec-number&gt;&lt;foreign-keys&gt;&lt;key app="EN" db-id="af9vdwrrptsev2edfdnpzwedtrvxtsdx5vat" timestamp="1653987837"&gt;656&lt;/key&gt;&lt;/foreign-keys&gt;&lt;ref-type name="Web Page"&gt;12&lt;/ref-type&gt;&lt;contributors&gt;&lt;authors&gt;&lt;author&gt;Republic of Kenya,&lt;/author&gt;&lt;/authors&gt;&lt;/contributors&gt;&lt;titles&gt;&lt;title&gt;The Nairobi City County Urban Agriculture Promotion and Regulation Act, 2015.&lt;/title&gt;&lt;/titles&gt;&lt;number&gt;May 31, 2022&lt;/number&gt;&lt;dates&gt;&lt;year&gt;2015&lt;/year&gt;&lt;/dates&gt;&lt;urls&gt;&lt;related-urls&gt;&lt;url&gt;https://land.igad.int/index.php/documents-1/countries/kenya/urbanization-3/laws-1/868-urban-agriculture-promotion-and-regulation-act-2015/file&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Republic of Kenya (2015)</w:t>
      </w:r>
      <w:r w:rsidRPr="001C1FD1">
        <w:rPr>
          <w:rFonts w:ascii="Times New Roman" w:hAnsi="Times New Roman" w:cs="Times New Roman"/>
          <w:sz w:val="20"/>
          <w:szCs w:val="20"/>
        </w:rPr>
        <w:fldChar w:fldCharType="end"/>
      </w:r>
      <w:r w:rsidR="00DF0AE1" w:rsidRPr="001C1FD1">
        <w:rPr>
          <w:rFonts w:ascii="Times New Roman" w:hAnsi="Times New Roman" w:cs="Times New Roman"/>
          <w:sz w:val="20"/>
          <w:szCs w:val="20"/>
        </w:rPr>
        <w:t xml:space="preserve">, </w:t>
      </w:r>
      <w:r w:rsidR="00DF0AE1" w:rsidRPr="001C1FD1">
        <w:rPr>
          <w:rFonts w:ascii="Times New Roman" w:hAnsi="Times New Roman" w:cs="Times New Roman"/>
          <w:sz w:val="20"/>
          <w:szCs w:val="20"/>
        </w:rPr>
        <w:fldChar w:fldCharType="begin"/>
      </w:r>
      <w:r w:rsidR="00DF0AE1" w:rsidRPr="001C1FD1">
        <w:rPr>
          <w:rFonts w:ascii="Times New Roman" w:hAnsi="Times New Roman" w:cs="Times New Roman"/>
          <w:sz w:val="20"/>
          <w:szCs w:val="20"/>
        </w:rPr>
        <w:instrText xml:space="preserve"> ADDIN EN.CITE &lt;EndNote&gt;&lt;Cite AuthorYear="1"&gt;&lt;Author&gt;World Population Review&lt;/Author&gt;&lt;Year&gt;2022&lt;/Year&gt;&lt;RecNum&gt;739&lt;/RecNum&gt;&lt;DisplayText&gt;World Population Review (2022)&lt;/DisplayText&gt;&lt;record&gt;&lt;rec-number&gt;739&lt;/rec-number&gt;&lt;foreign-keys&gt;&lt;key app="EN" db-id="af9vdwrrptsev2edfdnpzwedtrvxtsdx5vat" timestamp="1663090262"&gt;739&lt;/key&gt;&lt;/foreign-keys&gt;&lt;ref-type name="Web Page"&gt;12&lt;/ref-type&gt;&lt;contributors&gt;&lt;authors&gt;&lt;author&gt;World Population Review,&lt;/author&gt;&lt;/authors&gt;&lt;/contributors&gt;&lt;titles&gt;&lt;title&gt;Nairobi Population 2022.&lt;/title&gt;&lt;/titles&gt;&lt;number&gt;September 13, 2022&lt;/number&gt;&lt;dates&gt;&lt;year&gt;2022&lt;/year&gt;&lt;/dates&gt;&lt;urls&gt;&lt;related-urls&gt;&lt;url&gt;https://worldpopulationreview.com/world-cities/nairobi-population&lt;/url&gt;&lt;/related-urls&gt;&lt;/urls&gt;&lt;/record&gt;&lt;/Cite&gt;&lt;/EndNote&gt;</w:instrText>
      </w:r>
      <w:r w:rsidR="00DF0AE1" w:rsidRPr="001C1FD1">
        <w:rPr>
          <w:rFonts w:ascii="Times New Roman" w:hAnsi="Times New Roman" w:cs="Times New Roman"/>
          <w:sz w:val="20"/>
          <w:szCs w:val="20"/>
        </w:rPr>
        <w:fldChar w:fldCharType="separate"/>
      </w:r>
      <w:r w:rsidR="00DF0AE1" w:rsidRPr="001C1FD1">
        <w:rPr>
          <w:rFonts w:ascii="Times New Roman" w:hAnsi="Times New Roman" w:cs="Times New Roman"/>
          <w:noProof/>
          <w:sz w:val="20"/>
          <w:szCs w:val="20"/>
        </w:rPr>
        <w:t>World Population Review (2022)</w:t>
      </w:r>
      <w:r w:rsidR="00DF0AE1" w:rsidRPr="001C1FD1">
        <w:rPr>
          <w:rFonts w:ascii="Times New Roman" w:hAnsi="Times New Roman" w:cs="Times New Roman"/>
          <w:sz w:val="20"/>
          <w:szCs w:val="20"/>
        </w:rPr>
        <w:fldChar w:fldCharType="end"/>
      </w:r>
      <w:r w:rsidRPr="001C1FD1">
        <w:rPr>
          <w:rFonts w:ascii="Times New Roman" w:hAnsi="Times New Roman" w:cs="Times New Roman"/>
          <w:sz w:val="20"/>
          <w:szCs w:val="20"/>
        </w:rPr>
        <w:t>.</w:t>
      </w:r>
      <w:r w:rsidR="00DF0AE1" w:rsidRPr="001C1FD1">
        <w:rPr>
          <w:rFonts w:ascii="Times New Roman" w:hAnsi="Times New Roman" w:cs="Times New Roman"/>
          <w:sz w:val="20"/>
          <w:szCs w:val="20"/>
        </w:rPr>
        <w:t xml:space="preserve"> </w:t>
      </w:r>
    </w:p>
    <w:p w14:paraId="522D5778" w14:textId="48CF5E18" w:rsidR="00364B8A" w:rsidRPr="001C1FD1" w:rsidRDefault="00364B8A" w:rsidP="005D77CE">
      <w:pPr>
        <w:rPr>
          <w:rFonts w:ascii="Times New Roman" w:hAnsi="Times New Roman" w:cs="Times New Roman"/>
          <w:sz w:val="20"/>
          <w:szCs w:val="20"/>
        </w:rPr>
      </w:pPr>
      <w:r w:rsidRPr="001C1FD1">
        <w:rPr>
          <w:rFonts w:ascii="Times New Roman" w:hAnsi="Times New Roman" w:cs="Times New Roman"/>
          <w:sz w:val="20"/>
          <w:szCs w:val="20"/>
        </w:rPr>
        <w:br w:type="page"/>
      </w:r>
    </w:p>
    <w:p w14:paraId="7C7831A8" w14:textId="4AA89D9A" w:rsidR="005D77CE" w:rsidRPr="001C1FD1" w:rsidRDefault="006723D9" w:rsidP="005D77CE">
      <w:pPr>
        <w:pStyle w:val="berschrift2"/>
        <w:numPr>
          <w:ilvl w:val="1"/>
          <w:numId w:val="3"/>
        </w:numPr>
        <w:rPr>
          <w:rFonts w:ascii="Times New Roman" w:hAnsi="Times New Roman" w:cs="Times New Roman"/>
        </w:rPr>
      </w:pPr>
      <w:r>
        <w:rPr>
          <w:rFonts w:ascii="Times New Roman" w:hAnsi="Times New Roman" w:cs="Times New Roman"/>
        </w:rPr>
        <w:lastRenderedPageBreak/>
        <w:t>Supplementary Material E</w:t>
      </w:r>
    </w:p>
    <w:p w14:paraId="0F18FF8C" w14:textId="157EC8F2" w:rsidR="00601D13" w:rsidRPr="001C1FD1" w:rsidRDefault="00601D13" w:rsidP="00601D13">
      <w:pPr>
        <w:rPr>
          <w:rFonts w:ascii="Times New Roman" w:hAnsi="Times New Roman" w:cs="Times New Roman"/>
          <w:sz w:val="20"/>
          <w:szCs w:val="20"/>
        </w:rPr>
      </w:pPr>
      <w:r w:rsidRPr="001C1FD1">
        <w:rPr>
          <w:rFonts w:ascii="Times New Roman" w:hAnsi="Times New Roman" w:cs="Times New Roman"/>
          <w:sz w:val="20"/>
          <w:szCs w:val="20"/>
        </w:rPr>
        <w:t xml:space="preserve">Table </w:t>
      </w:r>
      <w:r w:rsidR="006723D9">
        <w:rPr>
          <w:rFonts w:ascii="Times New Roman" w:hAnsi="Times New Roman" w:cs="Times New Roman"/>
          <w:sz w:val="20"/>
          <w:szCs w:val="20"/>
        </w:rPr>
        <w:t>E</w:t>
      </w:r>
      <w:r w:rsidRPr="001C1FD1">
        <w:rPr>
          <w:rFonts w:ascii="Times New Roman" w:hAnsi="Times New Roman" w:cs="Times New Roman"/>
          <w:sz w:val="20"/>
          <w:szCs w:val="20"/>
        </w:rPr>
        <w:t xml:space="preserve">.1 shows the relevant formal institutions in Singapore for the implementation of the </w:t>
      </w:r>
      <w:r w:rsidR="00EF4E76" w:rsidRPr="001C1FD1">
        <w:rPr>
          <w:rFonts w:ascii="Times New Roman" w:hAnsi="Times New Roman" w:cs="Times New Roman"/>
          <w:sz w:val="20"/>
          <w:szCs w:val="20"/>
        </w:rPr>
        <w:t>CEA</w:t>
      </w:r>
      <w:r w:rsidRPr="001C1FD1">
        <w:rPr>
          <w:rFonts w:ascii="Times New Roman" w:hAnsi="Times New Roman" w:cs="Times New Roman"/>
          <w:sz w:val="20"/>
          <w:szCs w:val="20"/>
        </w:rPr>
        <w:t xml:space="preserve"> in urban areas.</w:t>
      </w:r>
    </w:p>
    <w:p w14:paraId="2A15E4A8" w14:textId="5E09CF39" w:rsidR="005D77CE" w:rsidRPr="001C1FD1" w:rsidRDefault="005D77CE" w:rsidP="005D77CE">
      <w:pPr>
        <w:pStyle w:val="Beschriftung"/>
        <w:keepNext/>
        <w:rPr>
          <w:rFonts w:ascii="Times New Roman" w:hAnsi="Times New Roman" w:cs="Times New Roman"/>
          <w:sz w:val="20"/>
          <w:szCs w:val="20"/>
        </w:rPr>
      </w:pPr>
      <w:bookmarkStart w:id="1" w:name="_Hlk106795192"/>
      <w:r w:rsidRPr="001C1FD1">
        <w:rPr>
          <w:rFonts w:ascii="Times New Roman" w:hAnsi="Times New Roman" w:cs="Times New Roman"/>
          <w:sz w:val="20"/>
          <w:szCs w:val="20"/>
        </w:rPr>
        <w:t xml:space="preserve">Table </w:t>
      </w:r>
      <w:r w:rsidR="006723D9">
        <w:rPr>
          <w:rFonts w:ascii="Times New Roman" w:hAnsi="Times New Roman" w:cs="Times New Roman"/>
          <w:sz w:val="20"/>
          <w:szCs w:val="20"/>
        </w:rPr>
        <w:t>E</w:t>
      </w:r>
      <w:r w:rsidRPr="001C1FD1">
        <w:rPr>
          <w:rFonts w:ascii="Times New Roman" w:hAnsi="Times New Roman" w:cs="Times New Roman"/>
          <w:sz w:val="20"/>
          <w:szCs w:val="20"/>
        </w:rPr>
        <w:t xml:space="preserve">.1: Formal institutions for </w:t>
      </w:r>
      <w:r w:rsidR="006930B6" w:rsidRPr="001C1FD1">
        <w:rPr>
          <w:rFonts w:ascii="Times New Roman" w:hAnsi="Times New Roman" w:cs="Times New Roman"/>
          <w:sz w:val="20"/>
          <w:szCs w:val="20"/>
        </w:rPr>
        <w:t>the implementation of</w:t>
      </w:r>
      <w:r w:rsidRPr="001C1FD1">
        <w:rPr>
          <w:rFonts w:ascii="Times New Roman" w:hAnsi="Times New Roman" w:cs="Times New Roman"/>
          <w:sz w:val="20"/>
          <w:szCs w:val="20"/>
        </w:rPr>
        <w:t xml:space="preserve"> urban food production systems in Singapore</w:t>
      </w:r>
    </w:p>
    <w:tbl>
      <w:tblPr>
        <w:tblStyle w:val="Tabellenraster"/>
        <w:tblW w:w="15304" w:type="dxa"/>
        <w:tblLook w:val="04A0" w:firstRow="1" w:lastRow="0" w:firstColumn="1" w:lastColumn="0" w:noHBand="0" w:noVBand="1"/>
      </w:tblPr>
      <w:tblGrid>
        <w:gridCol w:w="1361"/>
        <w:gridCol w:w="1500"/>
        <w:gridCol w:w="4406"/>
        <w:gridCol w:w="8037"/>
      </w:tblGrid>
      <w:tr w:rsidR="005D77CE" w:rsidRPr="001C1FD1" w14:paraId="5BD640DD" w14:textId="77777777" w:rsidTr="000D203C">
        <w:tc>
          <w:tcPr>
            <w:tcW w:w="1361" w:type="dxa"/>
            <w:tcBorders>
              <w:top w:val="single" w:sz="4" w:space="0" w:color="auto"/>
              <w:left w:val="single" w:sz="4" w:space="0" w:color="auto"/>
              <w:bottom w:val="single" w:sz="4" w:space="0" w:color="auto"/>
              <w:right w:val="single" w:sz="4" w:space="0" w:color="auto"/>
            </w:tcBorders>
            <w:hideMark/>
          </w:tcPr>
          <w:p w14:paraId="24F1C6CB"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Level</w:t>
            </w:r>
          </w:p>
        </w:tc>
        <w:tc>
          <w:tcPr>
            <w:tcW w:w="1500" w:type="dxa"/>
            <w:tcBorders>
              <w:top w:val="single" w:sz="4" w:space="0" w:color="auto"/>
              <w:left w:val="single" w:sz="4" w:space="0" w:color="auto"/>
              <w:bottom w:val="single" w:sz="4" w:space="0" w:color="auto"/>
              <w:right w:val="single" w:sz="4" w:space="0" w:color="auto"/>
            </w:tcBorders>
            <w:hideMark/>
          </w:tcPr>
          <w:p w14:paraId="6A641157"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Formal institutions</w:t>
            </w:r>
          </w:p>
        </w:tc>
        <w:tc>
          <w:tcPr>
            <w:tcW w:w="4406" w:type="dxa"/>
            <w:tcBorders>
              <w:top w:val="single" w:sz="4" w:space="0" w:color="auto"/>
              <w:left w:val="single" w:sz="4" w:space="0" w:color="auto"/>
              <w:bottom w:val="single" w:sz="4" w:space="0" w:color="auto"/>
              <w:right w:val="single" w:sz="4" w:space="0" w:color="auto"/>
            </w:tcBorders>
            <w:hideMark/>
          </w:tcPr>
          <w:p w14:paraId="1BFA2E45" w14:textId="77777777" w:rsidR="005D77CE" w:rsidRPr="001C1FD1" w:rsidRDefault="005D77CE" w:rsidP="00601D13">
            <w:pPr>
              <w:tabs>
                <w:tab w:val="right" w:pos="5023"/>
              </w:tabs>
              <w:rPr>
                <w:rFonts w:ascii="Times New Roman" w:hAnsi="Times New Roman" w:cs="Times New Roman"/>
                <w:b/>
                <w:sz w:val="20"/>
                <w:szCs w:val="20"/>
              </w:rPr>
            </w:pPr>
            <w:r w:rsidRPr="001C1FD1">
              <w:rPr>
                <w:rFonts w:ascii="Times New Roman" w:hAnsi="Times New Roman" w:cs="Times New Roman"/>
                <w:b/>
                <w:sz w:val="20"/>
                <w:szCs w:val="20"/>
              </w:rPr>
              <w:t>Examples</w:t>
            </w:r>
            <w:r w:rsidRPr="001C1FD1">
              <w:rPr>
                <w:rFonts w:ascii="Times New Roman" w:hAnsi="Times New Roman" w:cs="Times New Roman"/>
                <w:b/>
                <w:sz w:val="20"/>
                <w:szCs w:val="20"/>
              </w:rPr>
              <w:tab/>
            </w:r>
          </w:p>
        </w:tc>
        <w:tc>
          <w:tcPr>
            <w:tcW w:w="8037" w:type="dxa"/>
            <w:tcBorders>
              <w:top w:val="single" w:sz="4" w:space="0" w:color="auto"/>
              <w:left w:val="single" w:sz="4" w:space="0" w:color="auto"/>
              <w:bottom w:val="single" w:sz="4" w:space="0" w:color="auto"/>
              <w:right w:val="single" w:sz="4" w:space="0" w:color="auto"/>
            </w:tcBorders>
            <w:hideMark/>
          </w:tcPr>
          <w:p w14:paraId="67CDC39D" w14:textId="4659C2E5" w:rsidR="005D77CE" w:rsidRPr="001C1FD1" w:rsidRDefault="0016036A" w:rsidP="00601D13">
            <w:pPr>
              <w:tabs>
                <w:tab w:val="right" w:pos="5023"/>
              </w:tabs>
              <w:rPr>
                <w:rFonts w:ascii="Times New Roman" w:hAnsi="Times New Roman" w:cs="Times New Roman"/>
                <w:b/>
                <w:sz w:val="20"/>
                <w:szCs w:val="20"/>
              </w:rPr>
            </w:pPr>
            <w:r w:rsidRPr="001C1FD1">
              <w:rPr>
                <w:rFonts w:ascii="Times New Roman" w:hAnsi="Times New Roman" w:cs="Times New Roman"/>
                <w:b/>
                <w:sz w:val="20"/>
                <w:szCs w:val="20"/>
              </w:rPr>
              <w:t>Focus of the formal institution</w:t>
            </w:r>
          </w:p>
        </w:tc>
      </w:tr>
      <w:tr w:rsidR="005D77CE" w:rsidRPr="001C1FD1" w14:paraId="7DE58C26" w14:textId="77777777" w:rsidTr="000D203C">
        <w:tc>
          <w:tcPr>
            <w:tcW w:w="1361" w:type="dxa"/>
            <w:vMerge w:val="restart"/>
            <w:tcBorders>
              <w:top w:val="single" w:sz="4" w:space="0" w:color="auto"/>
              <w:left w:val="single" w:sz="4" w:space="0" w:color="auto"/>
              <w:right w:val="single" w:sz="4" w:space="0" w:color="auto"/>
            </w:tcBorders>
            <w:hideMark/>
          </w:tcPr>
          <w:p w14:paraId="45834E87" w14:textId="77777777" w:rsidR="005D77CE" w:rsidRPr="001C1FD1" w:rsidRDefault="005D77CE" w:rsidP="00601D13">
            <w:pPr>
              <w:rPr>
                <w:rFonts w:ascii="Times New Roman" w:hAnsi="Times New Roman" w:cs="Times New Roman"/>
                <w:b/>
                <w:bCs/>
                <w:sz w:val="20"/>
                <w:szCs w:val="20"/>
              </w:rPr>
            </w:pPr>
            <w:r w:rsidRPr="001C1FD1">
              <w:rPr>
                <w:rFonts w:ascii="Times New Roman" w:hAnsi="Times New Roman" w:cs="Times New Roman"/>
                <w:b/>
                <w:bCs/>
                <w:sz w:val="20"/>
                <w:szCs w:val="20"/>
              </w:rPr>
              <w:t>Global level</w:t>
            </w:r>
          </w:p>
        </w:tc>
        <w:tc>
          <w:tcPr>
            <w:tcW w:w="1500" w:type="dxa"/>
            <w:vMerge w:val="restart"/>
            <w:tcBorders>
              <w:top w:val="single" w:sz="4" w:space="0" w:color="auto"/>
              <w:left w:val="single" w:sz="4" w:space="0" w:color="auto"/>
              <w:right w:val="single" w:sz="4" w:space="0" w:color="auto"/>
            </w:tcBorders>
            <w:hideMark/>
          </w:tcPr>
          <w:p w14:paraId="59686EA1" w14:textId="77777777" w:rsidR="005D77CE" w:rsidRPr="001C1FD1" w:rsidRDefault="005D77CE" w:rsidP="00601D13">
            <w:pPr>
              <w:rPr>
                <w:rFonts w:ascii="Times New Roman" w:hAnsi="Times New Roman" w:cs="Times New Roman"/>
                <w:b/>
                <w:bCs/>
                <w:sz w:val="20"/>
                <w:szCs w:val="20"/>
              </w:rPr>
            </w:pPr>
            <w:r w:rsidRPr="001C1FD1">
              <w:rPr>
                <w:rFonts w:ascii="Times New Roman" w:hAnsi="Times New Roman" w:cs="Times New Roman"/>
                <w:b/>
                <w:bCs/>
                <w:sz w:val="20"/>
                <w:szCs w:val="20"/>
              </w:rPr>
              <w:t>Strategies</w:t>
            </w:r>
          </w:p>
        </w:tc>
        <w:tc>
          <w:tcPr>
            <w:tcW w:w="4406" w:type="dxa"/>
            <w:tcBorders>
              <w:top w:val="single" w:sz="4" w:space="0" w:color="auto"/>
              <w:left w:val="single" w:sz="4" w:space="0" w:color="auto"/>
              <w:bottom w:val="single" w:sz="4" w:space="0" w:color="auto"/>
              <w:right w:val="single" w:sz="4" w:space="0" w:color="auto"/>
            </w:tcBorders>
            <w:hideMark/>
          </w:tcPr>
          <w:p w14:paraId="1668EB4F"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C40 Cities Food System Network</w:t>
            </w:r>
          </w:p>
        </w:tc>
        <w:tc>
          <w:tcPr>
            <w:tcW w:w="8037" w:type="dxa"/>
            <w:tcBorders>
              <w:top w:val="single" w:sz="4" w:space="0" w:color="auto"/>
              <w:left w:val="single" w:sz="4" w:space="0" w:color="auto"/>
              <w:bottom w:val="single" w:sz="4" w:space="0" w:color="auto"/>
              <w:right w:val="single" w:sz="4" w:space="0" w:color="auto"/>
            </w:tcBorders>
            <w:hideMark/>
          </w:tcPr>
          <w:p w14:paraId="521800DA" w14:textId="735872CD"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Aims to develop healthy, equitable and accessible food systems that also reduce food loss and waste.</w:t>
            </w:r>
          </w:p>
        </w:tc>
      </w:tr>
      <w:tr w:rsidR="005D77CE" w:rsidRPr="001C1FD1" w14:paraId="0EE7DEA8" w14:textId="77777777" w:rsidTr="000D203C">
        <w:tc>
          <w:tcPr>
            <w:tcW w:w="1361" w:type="dxa"/>
            <w:vMerge/>
            <w:tcBorders>
              <w:left w:val="single" w:sz="4" w:space="0" w:color="auto"/>
              <w:bottom w:val="single" w:sz="12" w:space="0" w:color="auto"/>
              <w:right w:val="single" w:sz="4" w:space="0" w:color="auto"/>
            </w:tcBorders>
          </w:tcPr>
          <w:p w14:paraId="6A3E8FA7"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bottom w:val="single" w:sz="12" w:space="0" w:color="auto"/>
              <w:right w:val="single" w:sz="4" w:space="0" w:color="auto"/>
            </w:tcBorders>
          </w:tcPr>
          <w:p w14:paraId="7D19F1A0"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12" w:space="0" w:color="auto"/>
              <w:right w:val="single" w:sz="4" w:space="0" w:color="auto"/>
            </w:tcBorders>
          </w:tcPr>
          <w:p w14:paraId="67577FE8"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Paris Agreement </w:t>
            </w:r>
          </w:p>
        </w:tc>
        <w:tc>
          <w:tcPr>
            <w:tcW w:w="8037" w:type="dxa"/>
            <w:tcBorders>
              <w:top w:val="single" w:sz="4" w:space="0" w:color="auto"/>
              <w:left w:val="single" w:sz="4" w:space="0" w:color="auto"/>
              <w:bottom w:val="single" w:sz="12" w:space="0" w:color="auto"/>
              <w:right w:val="single" w:sz="4" w:space="0" w:color="auto"/>
            </w:tcBorders>
          </w:tcPr>
          <w:p w14:paraId="22D2DFFE" w14:textId="13A465D0"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Singapore has committed to reducing its greenhouse gas emissions to 36% of 2005 levels by 2030.</w:t>
            </w:r>
          </w:p>
        </w:tc>
      </w:tr>
      <w:tr w:rsidR="005D77CE" w:rsidRPr="001C1FD1" w14:paraId="6DD153E8" w14:textId="77777777" w:rsidTr="000D203C">
        <w:tc>
          <w:tcPr>
            <w:tcW w:w="1361" w:type="dxa"/>
            <w:vMerge w:val="restart"/>
            <w:tcBorders>
              <w:top w:val="single" w:sz="12" w:space="0" w:color="auto"/>
              <w:left w:val="single" w:sz="4" w:space="0" w:color="auto"/>
              <w:right w:val="single" w:sz="4" w:space="0" w:color="auto"/>
            </w:tcBorders>
            <w:textDirection w:val="btLr"/>
            <w:vAlign w:val="center"/>
          </w:tcPr>
          <w:p w14:paraId="70557C2A" w14:textId="77777777" w:rsidR="005D77CE" w:rsidRPr="001C1FD1" w:rsidRDefault="005D77CE" w:rsidP="00601D13">
            <w:pPr>
              <w:ind w:left="113" w:right="113"/>
              <w:jc w:val="center"/>
              <w:rPr>
                <w:rFonts w:ascii="Times New Roman" w:hAnsi="Times New Roman" w:cs="Times New Roman"/>
                <w:b/>
                <w:bCs/>
                <w:sz w:val="20"/>
                <w:szCs w:val="20"/>
              </w:rPr>
            </w:pPr>
            <w:r w:rsidRPr="001C1FD1">
              <w:rPr>
                <w:rFonts w:ascii="Times New Roman" w:hAnsi="Times New Roman" w:cs="Times New Roman"/>
                <w:b/>
                <w:bCs/>
                <w:sz w:val="20"/>
                <w:szCs w:val="20"/>
              </w:rPr>
              <w:t>National and local level (Singapore)</w:t>
            </w:r>
          </w:p>
        </w:tc>
        <w:tc>
          <w:tcPr>
            <w:tcW w:w="1500" w:type="dxa"/>
            <w:vMerge w:val="restart"/>
            <w:tcBorders>
              <w:top w:val="single" w:sz="12" w:space="0" w:color="auto"/>
              <w:left w:val="single" w:sz="4" w:space="0" w:color="auto"/>
              <w:right w:val="single" w:sz="4" w:space="0" w:color="auto"/>
            </w:tcBorders>
          </w:tcPr>
          <w:p w14:paraId="1A894CBF" w14:textId="77777777" w:rsidR="005D77CE" w:rsidRPr="001C1FD1" w:rsidRDefault="005D77CE" w:rsidP="00601D13">
            <w:pPr>
              <w:rPr>
                <w:rFonts w:ascii="Times New Roman" w:hAnsi="Times New Roman" w:cs="Times New Roman"/>
                <w:b/>
                <w:bCs/>
                <w:sz w:val="20"/>
                <w:szCs w:val="20"/>
              </w:rPr>
            </w:pPr>
            <w:r w:rsidRPr="001C1FD1">
              <w:rPr>
                <w:rFonts w:ascii="Times New Roman" w:hAnsi="Times New Roman" w:cs="Times New Roman"/>
                <w:b/>
                <w:bCs/>
                <w:sz w:val="20"/>
                <w:szCs w:val="20"/>
              </w:rPr>
              <w:t>Strategies</w:t>
            </w:r>
          </w:p>
        </w:tc>
        <w:tc>
          <w:tcPr>
            <w:tcW w:w="4406" w:type="dxa"/>
            <w:tcBorders>
              <w:top w:val="single" w:sz="12" w:space="0" w:color="auto"/>
              <w:left w:val="single" w:sz="4" w:space="0" w:color="auto"/>
              <w:bottom w:val="single" w:sz="4" w:space="0" w:color="auto"/>
              <w:right w:val="single" w:sz="4" w:space="0" w:color="auto"/>
            </w:tcBorders>
          </w:tcPr>
          <w:p w14:paraId="20520E09"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bCs/>
                <w:sz w:val="20"/>
                <w:szCs w:val="20"/>
                <w:lang w:val="en-US"/>
              </w:rPr>
              <w:t>“30 by 30” Strategy</w:t>
            </w:r>
          </w:p>
        </w:tc>
        <w:tc>
          <w:tcPr>
            <w:tcW w:w="8037" w:type="dxa"/>
            <w:tcBorders>
              <w:top w:val="single" w:sz="12" w:space="0" w:color="auto"/>
              <w:left w:val="single" w:sz="4" w:space="0" w:color="auto"/>
              <w:bottom w:val="single" w:sz="4" w:space="0" w:color="auto"/>
              <w:right w:val="single" w:sz="4" w:space="0" w:color="auto"/>
            </w:tcBorders>
          </w:tcPr>
          <w:p w14:paraId="06F13029" w14:textId="3883A3B4" w:rsidR="005D77CE" w:rsidRPr="001C1FD1" w:rsidRDefault="000A3D45" w:rsidP="003F3DD3">
            <w:pPr>
              <w:rPr>
                <w:rFonts w:ascii="Times New Roman" w:hAnsi="Times New Roman" w:cs="Times New Roman"/>
                <w:sz w:val="20"/>
                <w:szCs w:val="20"/>
              </w:rPr>
            </w:pPr>
            <w:r w:rsidRPr="001C1FD1">
              <w:rPr>
                <w:rFonts w:ascii="Times New Roman" w:hAnsi="Times New Roman" w:cs="Times New Roman"/>
                <w:sz w:val="20"/>
                <w:szCs w:val="20"/>
              </w:rPr>
              <w:t>Aims to increase local food production to 30%</w:t>
            </w:r>
            <w:r w:rsidR="003F3DD3" w:rsidRPr="001C1FD1">
              <w:rPr>
                <w:rFonts w:ascii="Times New Roman" w:hAnsi="Times New Roman" w:cs="Times New Roman"/>
                <w:sz w:val="20"/>
                <w:szCs w:val="20"/>
              </w:rPr>
              <w:t xml:space="preserve"> of the nutritional needs</w:t>
            </w:r>
            <w:r w:rsidRPr="001C1FD1">
              <w:rPr>
                <w:rFonts w:ascii="Times New Roman" w:hAnsi="Times New Roman" w:cs="Times New Roman"/>
                <w:sz w:val="20"/>
                <w:szCs w:val="20"/>
              </w:rPr>
              <w:t xml:space="preserve"> by 2030 through the introduction of high-tech and efficient food production systems (e.g. vertical farming)</w:t>
            </w:r>
            <w:r w:rsidR="003F3DD3" w:rsidRPr="001C1FD1">
              <w:rPr>
                <w:rFonts w:ascii="Times New Roman" w:hAnsi="Times New Roman" w:cs="Times New Roman"/>
                <w:sz w:val="20"/>
                <w:szCs w:val="20"/>
              </w:rPr>
              <w:t xml:space="preserve"> and future food solutions (e.g. alternative protein sources)</w:t>
            </w:r>
            <w:r w:rsidRPr="001C1FD1">
              <w:rPr>
                <w:rFonts w:ascii="Times New Roman" w:hAnsi="Times New Roman" w:cs="Times New Roman"/>
                <w:sz w:val="20"/>
                <w:szCs w:val="20"/>
              </w:rPr>
              <w:t>.</w:t>
            </w:r>
          </w:p>
        </w:tc>
      </w:tr>
      <w:tr w:rsidR="005D77CE" w:rsidRPr="001C1FD1" w14:paraId="1657F88C" w14:textId="77777777" w:rsidTr="000D203C">
        <w:tc>
          <w:tcPr>
            <w:tcW w:w="1361" w:type="dxa"/>
            <w:vMerge/>
            <w:tcBorders>
              <w:left w:val="single" w:sz="4" w:space="0" w:color="auto"/>
              <w:right w:val="single" w:sz="4" w:space="0" w:color="auto"/>
            </w:tcBorders>
          </w:tcPr>
          <w:p w14:paraId="128CE245"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41D135A0"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12031CAF"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Landscaping for Urban Spaces and High-Rises (LUSH) Programme</w:t>
            </w:r>
          </w:p>
        </w:tc>
        <w:tc>
          <w:tcPr>
            <w:tcW w:w="8037" w:type="dxa"/>
            <w:tcBorders>
              <w:top w:val="single" w:sz="4" w:space="0" w:color="auto"/>
              <w:left w:val="single" w:sz="4" w:space="0" w:color="auto"/>
              <w:bottom w:val="single" w:sz="4" w:space="0" w:color="auto"/>
              <w:right w:val="single" w:sz="4" w:space="0" w:color="auto"/>
            </w:tcBorders>
          </w:tcPr>
          <w:p w14:paraId="1C702C16" w14:textId="3BDE4D24"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Aims to integrate food production and greening within buildings. Rooftop farming, vertical greening and communal roof gardens are specifically mentioned.</w:t>
            </w:r>
          </w:p>
        </w:tc>
      </w:tr>
      <w:tr w:rsidR="005D77CE" w:rsidRPr="001C1FD1" w14:paraId="057A919F" w14:textId="77777777" w:rsidTr="000D203C">
        <w:tc>
          <w:tcPr>
            <w:tcW w:w="1361" w:type="dxa"/>
            <w:vMerge/>
            <w:tcBorders>
              <w:left w:val="single" w:sz="4" w:space="0" w:color="auto"/>
              <w:right w:val="single" w:sz="4" w:space="0" w:color="auto"/>
            </w:tcBorders>
          </w:tcPr>
          <w:p w14:paraId="47E6E14F"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7F5E745A"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65A2AD09"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Solar Capability Building Programme</w:t>
            </w:r>
          </w:p>
        </w:tc>
        <w:tc>
          <w:tcPr>
            <w:tcW w:w="8037" w:type="dxa"/>
            <w:tcBorders>
              <w:top w:val="single" w:sz="4" w:space="0" w:color="auto"/>
              <w:left w:val="single" w:sz="4" w:space="0" w:color="auto"/>
              <w:bottom w:val="single" w:sz="4" w:space="0" w:color="auto"/>
              <w:right w:val="single" w:sz="4" w:space="0" w:color="auto"/>
            </w:tcBorders>
          </w:tcPr>
          <w:p w14:paraId="2CD5145A"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Aims to increase the integration of solar panels on buildings. </w:t>
            </w:r>
          </w:p>
        </w:tc>
      </w:tr>
      <w:tr w:rsidR="005D77CE" w:rsidRPr="001C1FD1" w14:paraId="7416584B" w14:textId="77777777" w:rsidTr="000D203C">
        <w:tc>
          <w:tcPr>
            <w:tcW w:w="1361" w:type="dxa"/>
            <w:vMerge/>
            <w:tcBorders>
              <w:left w:val="single" w:sz="4" w:space="0" w:color="auto"/>
              <w:right w:val="single" w:sz="4" w:space="0" w:color="auto"/>
            </w:tcBorders>
          </w:tcPr>
          <w:p w14:paraId="10E31D3F"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73E5BFCB"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4FFBBAA4"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Singapore Food Security Roadmap</w:t>
            </w:r>
          </w:p>
        </w:tc>
        <w:tc>
          <w:tcPr>
            <w:tcW w:w="8037" w:type="dxa"/>
            <w:tcBorders>
              <w:top w:val="single" w:sz="4" w:space="0" w:color="auto"/>
              <w:left w:val="single" w:sz="4" w:space="0" w:color="auto"/>
              <w:bottom w:val="single" w:sz="4" w:space="0" w:color="auto"/>
              <w:right w:val="single" w:sz="4" w:space="0" w:color="auto"/>
            </w:tcBorders>
          </w:tcPr>
          <w:p w14:paraId="07341500" w14:textId="6E3C7F72"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Outlines key strategies for diverse food sources and optimised local food production.</w:t>
            </w:r>
          </w:p>
        </w:tc>
      </w:tr>
      <w:tr w:rsidR="005D77CE" w:rsidRPr="001C1FD1" w14:paraId="10A96662" w14:textId="77777777" w:rsidTr="000D203C">
        <w:tc>
          <w:tcPr>
            <w:tcW w:w="1361" w:type="dxa"/>
            <w:vMerge/>
            <w:tcBorders>
              <w:left w:val="single" w:sz="4" w:space="0" w:color="auto"/>
              <w:right w:val="single" w:sz="4" w:space="0" w:color="auto"/>
            </w:tcBorders>
          </w:tcPr>
          <w:p w14:paraId="18463766"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58C80B29"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0D610C33"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Singapore’s Resilient Strategy</w:t>
            </w:r>
          </w:p>
        </w:tc>
        <w:tc>
          <w:tcPr>
            <w:tcW w:w="8037" w:type="dxa"/>
            <w:tcBorders>
              <w:top w:val="single" w:sz="4" w:space="0" w:color="auto"/>
              <w:left w:val="single" w:sz="4" w:space="0" w:color="auto"/>
              <w:bottom w:val="single" w:sz="4" w:space="0" w:color="auto"/>
              <w:right w:val="single" w:sz="4" w:space="0" w:color="auto"/>
            </w:tcBorders>
          </w:tcPr>
          <w:p w14:paraId="5F1DAE02" w14:textId="025BC661"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Aims to increase the resilience of various sectors (e.g. food system) in Singapore.</w:t>
            </w:r>
          </w:p>
        </w:tc>
      </w:tr>
      <w:tr w:rsidR="005D77CE" w:rsidRPr="001C1FD1" w14:paraId="72035FFC" w14:textId="77777777" w:rsidTr="000D203C">
        <w:tc>
          <w:tcPr>
            <w:tcW w:w="1361" w:type="dxa"/>
            <w:vMerge/>
            <w:tcBorders>
              <w:left w:val="single" w:sz="4" w:space="0" w:color="auto"/>
              <w:right w:val="single" w:sz="4" w:space="0" w:color="auto"/>
            </w:tcBorders>
          </w:tcPr>
          <w:p w14:paraId="4DC98768"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475C7766"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415D5CFF"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Sustainable Singapore Blueprint</w:t>
            </w:r>
          </w:p>
        </w:tc>
        <w:tc>
          <w:tcPr>
            <w:tcW w:w="8037" w:type="dxa"/>
            <w:tcBorders>
              <w:top w:val="single" w:sz="4" w:space="0" w:color="auto"/>
              <w:left w:val="single" w:sz="4" w:space="0" w:color="auto"/>
              <w:bottom w:val="single" w:sz="4" w:space="0" w:color="auto"/>
              <w:right w:val="single" w:sz="4" w:space="0" w:color="auto"/>
            </w:tcBorders>
          </w:tcPr>
          <w:p w14:paraId="35C56D6B" w14:textId="4395264F"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Provides a framework to guide Singapore towards a more sustainable and liveable city by 2030. Increased focus on rooftop and vertical greening.</w:t>
            </w:r>
          </w:p>
        </w:tc>
      </w:tr>
      <w:tr w:rsidR="003F3DD3" w:rsidRPr="001C1FD1" w14:paraId="23184A64" w14:textId="77777777" w:rsidTr="000D203C">
        <w:tc>
          <w:tcPr>
            <w:tcW w:w="1361" w:type="dxa"/>
            <w:vMerge/>
            <w:tcBorders>
              <w:left w:val="single" w:sz="4" w:space="0" w:color="auto"/>
              <w:right w:val="single" w:sz="4" w:space="0" w:color="auto"/>
            </w:tcBorders>
          </w:tcPr>
          <w:p w14:paraId="53CDCE42" w14:textId="77777777" w:rsidR="003F3DD3" w:rsidRPr="001C1FD1" w:rsidRDefault="003F3DD3"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196EA6ED" w14:textId="77777777" w:rsidR="003F3DD3" w:rsidRPr="001C1FD1" w:rsidRDefault="003F3DD3"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4506899F" w14:textId="3D109864" w:rsidR="003F3DD3" w:rsidRPr="001C1FD1" w:rsidRDefault="003F3DD3" w:rsidP="00601D13">
            <w:pPr>
              <w:rPr>
                <w:rFonts w:ascii="Times New Roman" w:hAnsi="Times New Roman" w:cs="Times New Roman"/>
                <w:sz w:val="20"/>
                <w:szCs w:val="20"/>
              </w:rPr>
            </w:pPr>
            <w:r w:rsidRPr="001C1FD1">
              <w:rPr>
                <w:rFonts w:ascii="Times New Roman" w:hAnsi="Times New Roman" w:cs="Times New Roman"/>
                <w:sz w:val="20"/>
                <w:szCs w:val="20"/>
              </w:rPr>
              <w:t>Industry Guideline</w:t>
            </w:r>
          </w:p>
        </w:tc>
        <w:tc>
          <w:tcPr>
            <w:tcW w:w="8037" w:type="dxa"/>
            <w:tcBorders>
              <w:top w:val="single" w:sz="4" w:space="0" w:color="auto"/>
              <w:left w:val="single" w:sz="4" w:space="0" w:color="auto"/>
              <w:bottom w:val="single" w:sz="4" w:space="0" w:color="auto"/>
              <w:right w:val="single" w:sz="4" w:space="0" w:color="auto"/>
            </w:tcBorders>
          </w:tcPr>
          <w:p w14:paraId="26DA6318" w14:textId="5EF3F0A2" w:rsidR="003F3DD3" w:rsidRPr="001C1FD1" w:rsidRDefault="003F3DD3" w:rsidP="00601D13">
            <w:pPr>
              <w:rPr>
                <w:rFonts w:ascii="Times New Roman" w:hAnsi="Times New Roman" w:cs="Times New Roman"/>
                <w:sz w:val="20"/>
                <w:szCs w:val="20"/>
              </w:rPr>
            </w:pPr>
            <w:r w:rsidRPr="001C1FD1">
              <w:rPr>
                <w:rFonts w:ascii="Times New Roman" w:hAnsi="Times New Roman" w:cs="Times New Roman"/>
                <w:sz w:val="20"/>
                <w:szCs w:val="20"/>
              </w:rPr>
              <w:t xml:space="preserve">Provides a comprehensive overview about relevant permits and statutory requirements for the establishment of </w:t>
            </w:r>
            <w:r w:rsidR="00EF4E76" w:rsidRPr="001C1FD1">
              <w:rPr>
                <w:rFonts w:ascii="Times New Roman" w:hAnsi="Times New Roman" w:cs="Times New Roman"/>
                <w:sz w:val="20"/>
                <w:szCs w:val="20"/>
              </w:rPr>
              <w:t>CEA</w:t>
            </w:r>
            <w:r w:rsidRPr="001C1FD1">
              <w:rPr>
                <w:rFonts w:ascii="Times New Roman" w:hAnsi="Times New Roman" w:cs="Times New Roman"/>
                <w:sz w:val="20"/>
                <w:szCs w:val="20"/>
              </w:rPr>
              <w:t xml:space="preserve"> in urban settings. </w:t>
            </w:r>
          </w:p>
        </w:tc>
      </w:tr>
      <w:tr w:rsidR="005D77CE" w:rsidRPr="001C1FD1" w14:paraId="2156711E" w14:textId="77777777" w:rsidTr="000D203C">
        <w:tc>
          <w:tcPr>
            <w:tcW w:w="1361" w:type="dxa"/>
            <w:vMerge/>
            <w:tcBorders>
              <w:left w:val="single" w:sz="4" w:space="0" w:color="auto"/>
              <w:right w:val="single" w:sz="4" w:space="0" w:color="auto"/>
            </w:tcBorders>
          </w:tcPr>
          <w:p w14:paraId="068636A5"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bottom w:val="single" w:sz="4" w:space="0" w:color="auto"/>
              <w:right w:val="single" w:sz="4" w:space="0" w:color="auto"/>
            </w:tcBorders>
          </w:tcPr>
          <w:p w14:paraId="65EB013A"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039AEB23"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Singapore Green Plan 2030</w:t>
            </w:r>
          </w:p>
        </w:tc>
        <w:tc>
          <w:tcPr>
            <w:tcW w:w="8037" w:type="dxa"/>
            <w:tcBorders>
              <w:top w:val="single" w:sz="4" w:space="0" w:color="auto"/>
              <w:left w:val="single" w:sz="4" w:space="0" w:color="auto"/>
              <w:bottom w:val="single" w:sz="4" w:space="0" w:color="auto"/>
              <w:right w:val="single" w:sz="4" w:space="0" w:color="auto"/>
            </w:tcBorders>
          </w:tcPr>
          <w:p w14:paraId="693B41C1" w14:textId="679BA643"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It sets out guidelines for achieving the SDGs and long-term net zero emissions. It includes 5 pillars: City in Nature, Sustainable Living, Energy Reset, Green Economy and Resilient Future.</w:t>
            </w:r>
          </w:p>
        </w:tc>
      </w:tr>
      <w:tr w:rsidR="005D77CE" w:rsidRPr="001C1FD1" w14:paraId="54582636" w14:textId="77777777" w:rsidTr="000D203C">
        <w:tc>
          <w:tcPr>
            <w:tcW w:w="1361" w:type="dxa"/>
            <w:vMerge/>
            <w:tcBorders>
              <w:left w:val="single" w:sz="4" w:space="0" w:color="auto"/>
              <w:right w:val="single" w:sz="4" w:space="0" w:color="auto"/>
            </w:tcBorders>
          </w:tcPr>
          <w:p w14:paraId="0C3E43E0" w14:textId="77777777" w:rsidR="005D77CE" w:rsidRPr="001C1FD1" w:rsidRDefault="005D77CE" w:rsidP="00601D13">
            <w:pPr>
              <w:rPr>
                <w:rFonts w:ascii="Times New Roman" w:hAnsi="Times New Roman" w:cs="Times New Roman"/>
                <w:bCs/>
                <w:sz w:val="20"/>
                <w:szCs w:val="20"/>
              </w:rPr>
            </w:pPr>
          </w:p>
        </w:tc>
        <w:tc>
          <w:tcPr>
            <w:tcW w:w="1500" w:type="dxa"/>
            <w:vMerge w:val="restart"/>
            <w:tcBorders>
              <w:left w:val="single" w:sz="4" w:space="0" w:color="auto"/>
              <w:right w:val="single" w:sz="4" w:space="0" w:color="auto"/>
            </w:tcBorders>
          </w:tcPr>
          <w:p w14:paraId="4BBE8FC9" w14:textId="77777777" w:rsidR="005D77CE" w:rsidRPr="001C1FD1" w:rsidRDefault="005D77CE" w:rsidP="00601D13">
            <w:pPr>
              <w:rPr>
                <w:rFonts w:ascii="Times New Roman" w:hAnsi="Times New Roman" w:cs="Times New Roman"/>
                <w:b/>
                <w:bCs/>
                <w:sz w:val="20"/>
                <w:szCs w:val="20"/>
              </w:rPr>
            </w:pPr>
            <w:r w:rsidRPr="001C1FD1">
              <w:rPr>
                <w:rFonts w:ascii="Times New Roman" w:hAnsi="Times New Roman" w:cs="Times New Roman"/>
                <w:b/>
                <w:bCs/>
                <w:sz w:val="20"/>
                <w:szCs w:val="20"/>
              </w:rPr>
              <w:t>Laws and regulations</w:t>
            </w:r>
          </w:p>
        </w:tc>
        <w:tc>
          <w:tcPr>
            <w:tcW w:w="4406" w:type="dxa"/>
            <w:tcBorders>
              <w:top w:val="single" w:sz="4" w:space="0" w:color="auto"/>
              <w:left w:val="single" w:sz="4" w:space="0" w:color="auto"/>
              <w:bottom w:val="single" w:sz="4" w:space="0" w:color="auto"/>
              <w:right w:val="single" w:sz="4" w:space="0" w:color="auto"/>
            </w:tcBorders>
          </w:tcPr>
          <w:p w14:paraId="689F00B0"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noProof/>
                <w:sz w:val="20"/>
                <w:szCs w:val="20"/>
              </w:rPr>
              <w:t>Landscape replacement policy</w:t>
            </w:r>
          </w:p>
        </w:tc>
        <w:tc>
          <w:tcPr>
            <w:tcW w:w="8037" w:type="dxa"/>
            <w:tcBorders>
              <w:top w:val="single" w:sz="4" w:space="0" w:color="auto"/>
              <w:left w:val="single" w:sz="4" w:space="0" w:color="auto"/>
              <w:bottom w:val="single" w:sz="4" w:space="0" w:color="auto"/>
              <w:right w:val="single" w:sz="4" w:space="0" w:color="auto"/>
            </w:tcBorders>
          </w:tcPr>
          <w:p w14:paraId="36EA44A4" w14:textId="358F635E"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Requires developers to replace the loss of green space in other areas.</w:t>
            </w:r>
          </w:p>
        </w:tc>
      </w:tr>
      <w:tr w:rsidR="005D77CE" w:rsidRPr="001C1FD1" w14:paraId="26C83314" w14:textId="77777777" w:rsidTr="000D203C">
        <w:tc>
          <w:tcPr>
            <w:tcW w:w="1361" w:type="dxa"/>
            <w:vMerge/>
            <w:tcBorders>
              <w:left w:val="single" w:sz="4" w:space="0" w:color="auto"/>
              <w:right w:val="single" w:sz="4" w:space="0" w:color="auto"/>
            </w:tcBorders>
          </w:tcPr>
          <w:p w14:paraId="54BECF44"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372241E4"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384687AB"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Sale of Food Act</w:t>
            </w:r>
          </w:p>
        </w:tc>
        <w:tc>
          <w:tcPr>
            <w:tcW w:w="8037" w:type="dxa"/>
            <w:tcBorders>
              <w:top w:val="single" w:sz="4" w:space="0" w:color="auto"/>
              <w:left w:val="single" w:sz="4" w:space="0" w:color="auto"/>
              <w:bottom w:val="single" w:sz="4" w:space="0" w:color="auto"/>
              <w:right w:val="single" w:sz="4" w:space="0" w:color="auto"/>
            </w:tcBorders>
          </w:tcPr>
          <w:p w14:paraId="04CF7BAC" w14:textId="3F7FBB1C"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Specifies how products must be labelled before they are sold.</w:t>
            </w:r>
          </w:p>
        </w:tc>
      </w:tr>
      <w:tr w:rsidR="005D77CE" w:rsidRPr="001C1FD1" w14:paraId="3DDFD11E" w14:textId="77777777" w:rsidTr="000D203C">
        <w:tc>
          <w:tcPr>
            <w:tcW w:w="1361" w:type="dxa"/>
            <w:vMerge/>
            <w:tcBorders>
              <w:left w:val="single" w:sz="4" w:space="0" w:color="auto"/>
              <w:right w:val="single" w:sz="4" w:space="0" w:color="auto"/>
            </w:tcBorders>
          </w:tcPr>
          <w:p w14:paraId="695C4594"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13E62B44"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001683C8"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Building Control Regulations</w:t>
            </w:r>
          </w:p>
        </w:tc>
        <w:tc>
          <w:tcPr>
            <w:tcW w:w="8037" w:type="dxa"/>
            <w:tcBorders>
              <w:top w:val="single" w:sz="4" w:space="0" w:color="auto"/>
              <w:left w:val="single" w:sz="4" w:space="0" w:color="auto"/>
              <w:bottom w:val="single" w:sz="4" w:space="0" w:color="auto"/>
              <w:right w:val="single" w:sz="4" w:space="0" w:color="auto"/>
            </w:tcBorders>
          </w:tcPr>
          <w:p w14:paraId="7ACA4C58" w14:textId="037F270D"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Sets out the objectives and performance requirements to be met in the design and construction of buildings. It includes the community's expectations for safe, accessible and energy efficient buildings.</w:t>
            </w:r>
          </w:p>
        </w:tc>
      </w:tr>
      <w:tr w:rsidR="005D77CE" w:rsidRPr="001C1FD1" w14:paraId="58BB7E17" w14:textId="77777777" w:rsidTr="000D203C">
        <w:tc>
          <w:tcPr>
            <w:tcW w:w="1361" w:type="dxa"/>
            <w:vMerge/>
            <w:tcBorders>
              <w:left w:val="single" w:sz="4" w:space="0" w:color="auto"/>
              <w:right w:val="single" w:sz="4" w:space="0" w:color="auto"/>
            </w:tcBorders>
          </w:tcPr>
          <w:p w14:paraId="4E664AD5"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4551AC8A"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6954F7D5"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Fire Safety Act</w:t>
            </w:r>
          </w:p>
        </w:tc>
        <w:tc>
          <w:tcPr>
            <w:tcW w:w="8037" w:type="dxa"/>
            <w:tcBorders>
              <w:top w:val="single" w:sz="4" w:space="0" w:color="auto"/>
              <w:left w:val="single" w:sz="4" w:space="0" w:color="auto"/>
              <w:bottom w:val="single" w:sz="4" w:space="0" w:color="auto"/>
              <w:right w:val="single" w:sz="4" w:space="0" w:color="auto"/>
            </w:tcBorders>
          </w:tcPr>
          <w:p w14:paraId="7BB48E14" w14:textId="3F15233B"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Makes provisions for fire safety and related matters.</w:t>
            </w:r>
          </w:p>
        </w:tc>
      </w:tr>
      <w:tr w:rsidR="005D77CE" w:rsidRPr="001C1FD1" w14:paraId="1E5BA188" w14:textId="77777777" w:rsidTr="000D203C">
        <w:tc>
          <w:tcPr>
            <w:tcW w:w="1361" w:type="dxa"/>
            <w:vMerge/>
            <w:tcBorders>
              <w:left w:val="single" w:sz="4" w:space="0" w:color="auto"/>
              <w:right w:val="single" w:sz="4" w:space="0" w:color="auto"/>
            </w:tcBorders>
          </w:tcPr>
          <w:p w14:paraId="2BE116B1"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75305213"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59C99192"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Animals and Birds Act</w:t>
            </w:r>
          </w:p>
        </w:tc>
        <w:tc>
          <w:tcPr>
            <w:tcW w:w="8037" w:type="dxa"/>
            <w:tcBorders>
              <w:top w:val="single" w:sz="4" w:space="0" w:color="auto"/>
              <w:left w:val="single" w:sz="4" w:space="0" w:color="auto"/>
              <w:bottom w:val="single" w:sz="4" w:space="0" w:color="auto"/>
              <w:right w:val="single" w:sz="4" w:space="0" w:color="auto"/>
            </w:tcBorders>
          </w:tcPr>
          <w:p w14:paraId="24E272D2" w14:textId="3371048D"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Requires farms to be licensed before keeping animals.</w:t>
            </w:r>
          </w:p>
        </w:tc>
      </w:tr>
      <w:tr w:rsidR="005D77CE" w:rsidRPr="001C1FD1" w14:paraId="301373A4" w14:textId="77777777" w:rsidTr="000D203C">
        <w:tc>
          <w:tcPr>
            <w:tcW w:w="1361" w:type="dxa"/>
            <w:vMerge/>
            <w:tcBorders>
              <w:left w:val="single" w:sz="4" w:space="0" w:color="auto"/>
              <w:right w:val="single" w:sz="4" w:space="0" w:color="auto"/>
            </w:tcBorders>
          </w:tcPr>
          <w:p w14:paraId="3C509D92"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7BB9C898"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21517844"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Control of Plants Act</w:t>
            </w:r>
          </w:p>
        </w:tc>
        <w:tc>
          <w:tcPr>
            <w:tcW w:w="8037" w:type="dxa"/>
            <w:tcBorders>
              <w:top w:val="single" w:sz="4" w:space="0" w:color="auto"/>
              <w:left w:val="single" w:sz="4" w:space="0" w:color="auto"/>
              <w:bottom w:val="single" w:sz="4" w:space="0" w:color="auto"/>
              <w:right w:val="single" w:sz="4" w:space="0" w:color="auto"/>
            </w:tcBorders>
          </w:tcPr>
          <w:p w14:paraId="4D7F84B8" w14:textId="6C6B3320"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Requires farms to obtain a licence before growing plants.</w:t>
            </w:r>
          </w:p>
        </w:tc>
      </w:tr>
      <w:tr w:rsidR="005D77CE" w:rsidRPr="001C1FD1" w14:paraId="29DECE00" w14:textId="77777777" w:rsidTr="000D203C">
        <w:tc>
          <w:tcPr>
            <w:tcW w:w="1361" w:type="dxa"/>
            <w:vMerge/>
            <w:tcBorders>
              <w:left w:val="single" w:sz="4" w:space="0" w:color="auto"/>
              <w:right w:val="single" w:sz="4" w:space="0" w:color="auto"/>
            </w:tcBorders>
          </w:tcPr>
          <w:p w14:paraId="75482A86"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bottom w:val="single" w:sz="4" w:space="0" w:color="auto"/>
              <w:right w:val="single" w:sz="4" w:space="0" w:color="auto"/>
            </w:tcBorders>
          </w:tcPr>
          <w:p w14:paraId="6C944F9D"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10BF1A79"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Food Regulation</w:t>
            </w:r>
          </w:p>
        </w:tc>
        <w:tc>
          <w:tcPr>
            <w:tcW w:w="8037" w:type="dxa"/>
            <w:tcBorders>
              <w:top w:val="single" w:sz="4" w:space="0" w:color="auto"/>
              <w:left w:val="single" w:sz="4" w:space="0" w:color="auto"/>
              <w:bottom w:val="single" w:sz="4" w:space="0" w:color="auto"/>
              <w:right w:val="single" w:sz="4" w:space="0" w:color="auto"/>
            </w:tcBorders>
          </w:tcPr>
          <w:p w14:paraId="0E673EBF" w14:textId="4E38F9F5"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Set rules, e.g. on labelling, additives, use of pesticides.</w:t>
            </w:r>
          </w:p>
        </w:tc>
      </w:tr>
      <w:tr w:rsidR="005D77CE" w:rsidRPr="001C1FD1" w14:paraId="49372051" w14:textId="77777777" w:rsidTr="000D203C">
        <w:tc>
          <w:tcPr>
            <w:tcW w:w="1361" w:type="dxa"/>
            <w:vMerge/>
            <w:tcBorders>
              <w:left w:val="single" w:sz="4" w:space="0" w:color="auto"/>
              <w:right w:val="single" w:sz="4" w:space="0" w:color="auto"/>
            </w:tcBorders>
          </w:tcPr>
          <w:p w14:paraId="63919AB5" w14:textId="77777777" w:rsidR="005D77CE" w:rsidRPr="001C1FD1" w:rsidRDefault="005D77CE" w:rsidP="00601D13">
            <w:pPr>
              <w:rPr>
                <w:rFonts w:ascii="Times New Roman" w:hAnsi="Times New Roman" w:cs="Times New Roman"/>
                <w:bCs/>
                <w:sz w:val="20"/>
                <w:szCs w:val="20"/>
              </w:rPr>
            </w:pPr>
          </w:p>
        </w:tc>
        <w:tc>
          <w:tcPr>
            <w:tcW w:w="1500" w:type="dxa"/>
            <w:vMerge w:val="restart"/>
            <w:tcBorders>
              <w:left w:val="single" w:sz="4" w:space="0" w:color="auto"/>
              <w:right w:val="single" w:sz="4" w:space="0" w:color="auto"/>
            </w:tcBorders>
          </w:tcPr>
          <w:p w14:paraId="63E9013F" w14:textId="77777777" w:rsidR="005D77CE" w:rsidRPr="001C1FD1" w:rsidRDefault="005D77CE" w:rsidP="00601D13">
            <w:pPr>
              <w:rPr>
                <w:rFonts w:ascii="Times New Roman" w:hAnsi="Times New Roman" w:cs="Times New Roman"/>
                <w:b/>
                <w:bCs/>
                <w:sz w:val="20"/>
                <w:szCs w:val="20"/>
              </w:rPr>
            </w:pPr>
            <w:r w:rsidRPr="001C1FD1">
              <w:rPr>
                <w:rFonts w:ascii="Times New Roman" w:hAnsi="Times New Roman" w:cs="Times New Roman"/>
                <w:b/>
                <w:bCs/>
                <w:sz w:val="20"/>
                <w:szCs w:val="20"/>
              </w:rPr>
              <w:t>Funding institutions</w:t>
            </w:r>
          </w:p>
        </w:tc>
        <w:tc>
          <w:tcPr>
            <w:tcW w:w="4406" w:type="dxa"/>
            <w:tcBorders>
              <w:top w:val="single" w:sz="4" w:space="0" w:color="auto"/>
              <w:left w:val="single" w:sz="4" w:space="0" w:color="auto"/>
              <w:bottom w:val="single" w:sz="4" w:space="0" w:color="auto"/>
              <w:right w:val="single" w:sz="4" w:space="0" w:color="auto"/>
            </w:tcBorders>
          </w:tcPr>
          <w:p w14:paraId="7CE1B283"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Agriculture Productivity Fund </w:t>
            </w:r>
          </w:p>
        </w:tc>
        <w:tc>
          <w:tcPr>
            <w:tcW w:w="8037" w:type="dxa"/>
            <w:tcBorders>
              <w:top w:val="single" w:sz="4" w:space="0" w:color="auto"/>
              <w:left w:val="single" w:sz="4" w:space="0" w:color="auto"/>
              <w:bottom w:val="single" w:sz="4" w:space="0" w:color="auto"/>
              <w:right w:val="single" w:sz="4" w:space="0" w:color="auto"/>
            </w:tcBorders>
          </w:tcPr>
          <w:p w14:paraId="798A499E" w14:textId="60F23A68"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Assists local farmers to adopt sustainable aquaculture techniques to expand production capacity, increase yields and improve productivity.</w:t>
            </w:r>
          </w:p>
        </w:tc>
      </w:tr>
      <w:tr w:rsidR="005D77CE" w:rsidRPr="001C1FD1" w14:paraId="3273F7C6" w14:textId="77777777" w:rsidTr="000D203C">
        <w:tc>
          <w:tcPr>
            <w:tcW w:w="1361" w:type="dxa"/>
            <w:vMerge/>
            <w:tcBorders>
              <w:left w:val="single" w:sz="4" w:space="0" w:color="auto"/>
              <w:right w:val="single" w:sz="4" w:space="0" w:color="auto"/>
            </w:tcBorders>
          </w:tcPr>
          <w:p w14:paraId="62DFAF3F"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3A52EC56"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1A418107"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Seeds Capital</w:t>
            </w:r>
          </w:p>
        </w:tc>
        <w:tc>
          <w:tcPr>
            <w:tcW w:w="8037" w:type="dxa"/>
            <w:tcBorders>
              <w:top w:val="single" w:sz="4" w:space="0" w:color="auto"/>
              <w:left w:val="single" w:sz="4" w:space="0" w:color="auto"/>
              <w:bottom w:val="single" w:sz="4" w:space="0" w:color="auto"/>
              <w:right w:val="single" w:sz="4" w:space="0" w:color="auto"/>
            </w:tcBorders>
          </w:tcPr>
          <w:p w14:paraId="5DFF9E97" w14:textId="688ED1AF"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Provides financial investment for agri-food business start-ups.</w:t>
            </w:r>
          </w:p>
        </w:tc>
      </w:tr>
      <w:tr w:rsidR="005D77CE" w:rsidRPr="001C1FD1" w14:paraId="31AA30FB" w14:textId="77777777" w:rsidTr="000D203C">
        <w:tc>
          <w:tcPr>
            <w:tcW w:w="1361" w:type="dxa"/>
            <w:vMerge/>
            <w:tcBorders>
              <w:left w:val="single" w:sz="4" w:space="0" w:color="auto"/>
              <w:right w:val="single" w:sz="4" w:space="0" w:color="auto"/>
            </w:tcBorders>
          </w:tcPr>
          <w:p w14:paraId="25F53681"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4B38C8F5"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5C822D87"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Research, Innovation &amp; Enterprise Fund</w:t>
            </w:r>
          </w:p>
        </w:tc>
        <w:tc>
          <w:tcPr>
            <w:tcW w:w="8037" w:type="dxa"/>
            <w:tcBorders>
              <w:top w:val="single" w:sz="4" w:space="0" w:color="auto"/>
              <w:left w:val="single" w:sz="4" w:space="0" w:color="auto"/>
              <w:bottom w:val="single" w:sz="4" w:space="0" w:color="auto"/>
              <w:right w:val="single" w:sz="4" w:space="0" w:color="auto"/>
            </w:tcBorders>
          </w:tcPr>
          <w:p w14:paraId="09197BAC" w14:textId="75DEA6A3"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Provides financial support for agri-food R&amp;D.</w:t>
            </w:r>
          </w:p>
        </w:tc>
      </w:tr>
      <w:tr w:rsidR="005D77CE" w:rsidRPr="001C1FD1" w14:paraId="5DEA7FBC" w14:textId="77777777" w:rsidTr="000D203C">
        <w:tc>
          <w:tcPr>
            <w:tcW w:w="1361" w:type="dxa"/>
            <w:vMerge/>
            <w:tcBorders>
              <w:left w:val="single" w:sz="4" w:space="0" w:color="auto"/>
              <w:right w:val="single" w:sz="4" w:space="0" w:color="auto"/>
            </w:tcBorders>
          </w:tcPr>
          <w:p w14:paraId="6925C933"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69A49652"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6A27BE19"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30-by-30 express</w:t>
            </w:r>
          </w:p>
        </w:tc>
        <w:tc>
          <w:tcPr>
            <w:tcW w:w="8037" w:type="dxa"/>
            <w:tcBorders>
              <w:top w:val="single" w:sz="4" w:space="0" w:color="auto"/>
              <w:left w:val="single" w:sz="4" w:space="0" w:color="auto"/>
              <w:bottom w:val="single" w:sz="4" w:space="0" w:color="auto"/>
              <w:right w:val="single" w:sz="4" w:space="0" w:color="auto"/>
            </w:tcBorders>
          </w:tcPr>
          <w:p w14:paraId="11B4BE05" w14:textId="2AD869E5"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Provides financial support to encourage the development and innovation of local production systems.</w:t>
            </w:r>
          </w:p>
        </w:tc>
      </w:tr>
      <w:tr w:rsidR="005D77CE" w:rsidRPr="001C1FD1" w14:paraId="4ED5CD77" w14:textId="77777777" w:rsidTr="000D203C">
        <w:tc>
          <w:tcPr>
            <w:tcW w:w="1361" w:type="dxa"/>
            <w:vMerge/>
            <w:tcBorders>
              <w:left w:val="single" w:sz="4" w:space="0" w:color="auto"/>
              <w:right w:val="single" w:sz="4" w:space="0" w:color="auto"/>
            </w:tcBorders>
          </w:tcPr>
          <w:p w14:paraId="083338CD"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3016BA5C"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72F82380"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Skyrise Greenery Incentive Scheme 2.0</w:t>
            </w:r>
          </w:p>
        </w:tc>
        <w:tc>
          <w:tcPr>
            <w:tcW w:w="8037" w:type="dxa"/>
            <w:tcBorders>
              <w:top w:val="single" w:sz="4" w:space="0" w:color="auto"/>
              <w:left w:val="single" w:sz="4" w:space="0" w:color="auto"/>
              <w:bottom w:val="single" w:sz="4" w:space="0" w:color="auto"/>
              <w:right w:val="single" w:sz="4" w:space="0" w:color="auto"/>
            </w:tcBorders>
          </w:tcPr>
          <w:p w14:paraId="3476DBAA" w14:textId="7B30026F"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Provides financial assistance towards the cost of installing green roofs and vertical greenery.</w:t>
            </w:r>
            <w:r w:rsidR="005D77CE" w:rsidRPr="001C1FD1">
              <w:rPr>
                <w:rFonts w:ascii="Times New Roman" w:hAnsi="Times New Roman" w:cs="Times New Roman"/>
                <w:sz w:val="20"/>
                <w:szCs w:val="20"/>
              </w:rPr>
              <w:t xml:space="preserve"> </w:t>
            </w:r>
          </w:p>
        </w:tc>
      </w:tr>
      <w:tr w:rsidR="003F3DD3" w:rsidRPr="001C1FD1" w14:paraId="666D06E6" w14:textId="77777777" w:rsidTr="000D203C">
        <w:tc>
          <w:tcPr>
            <w:tcW w:w="1361" w:type="dxa"/>
            <w:vMerge/>
            <w:tcBorders>
              <w:left w:val="single" w:sz="4" w:space="0" w:color="auto"/>
              <w:right w:val="single" w:sz="4" w:space="0" w:color="auto"/>
            </w:tcBorders>
          </w:tcPr>
          <w:p w14:paraId="1E795B86" w14:textId="77777777" w:rsidR="003F3DD3" w:rsidRPr="001C1FD1" w:rsidRDefault="003F3DD3"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30B8DFD9" w14:textId="77777777" w:rsidR="003F3DD3" w:rsidRPr="001C1FD1" w:rsidRDefault="003F3DD3"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3F705C34" w14:textId="6E341A4A" w:rsidR="003F3DD3" w:rsidRPr="001C1FD1" w:rsidRDefault="003F3DD3" w:rsidP="00601D13">
            <w:pPr>
              <w:rPr>
                <w:rFonts w:ascii="Times New Roman" w:hAnsi="Times New Roman" w:cs="Times New Roman"/>
                <w:sz w:val="20"/>
                <w:szCs w:val="20"/>
              </w:rPr>
            </w:pPr>
            <w:r w:rsidRPr="001C1FD1">
              <w:rPr>
                <w:rFonts w:ascii="Times New Roman" w:hAnsi="Times New Roman" w:cs="Times New Roman"/>
                <w:sz w:val="20"/>
                <w:szCs w:val="20"/>
              </w:rPr>
              <w:t>Agri-Food Cluster Transformation Fund</w:t>
            </w:r>
          </w:p>
        </w:tc>
        <w:tc>
          <w:tcPr>
            <w:tcW w:w="8037" w:type="dxa"/>
            <w:tcBorders>
              <w:top w:val="single" w:sz="4" w:space="0" w:color="auto"/>
              <w:left w:val="single" w:sz="4" w:space="0" w:color="auto"/>
              <w:bottom w:val="single" w:sz="4" w:space="0" w:color="auto"/>
              <w:right w:val="single" w:sz="4" w:space="0" w:color="auto"/>
            </w:tcBorders>
          </w:tcPr>
          <w:p w14:paraId="548DFE99" w14:textId="676FE630" w:rsidR="003F3DD3" w:rsidRPr="001C1FD1" w:rsidRDefault="003F3DD3" w:rsidP="00601D13">
            <w:pPr>
              <w:rPr>
                <w:rFonts w:ascii="Times New Roman" w:hAnsi="Times New Roman" w:cs="Times New Roman"/>
                <w:sz w:val="20"/>
                <w:szCs w:val="20"/>
              </w:rPr>
            </w:pPr>
            <w:r w:rsidRPr="001C1FD1">
              <w:rPr>
                <w:rFonts w:ascii="Times New Roman" w:hAnsi="Times New Roman" w:cs="Times New Roman"/>
                <w:sz w:val="20"/>
                <w:szCs w:val="20"/>
              </w:rPr>
              <w:t>Offers $23 million for research and development in sustainable urban food production systems.</w:t>
            </w:r>
          </w:p>
        </w:tc>
      </w:tr>
      <w:tr w:rsidR="005D77CE" w:rsidRPr="001C1FD1" w14:paraId="7665CEEC" w14:textId="77777777" w:rsidTr="000D203C">
        <w:tc>
          <w:tcPr>
            <w:tcW w:w="1361" w:type="dxa"/>
            <w:vMerge/>
            <w:tcBorders>
              <w:left w:val="single" w:sz="4" w:space="0" w:color="auto"/>
              <w:right w:val="single" w:sz="4" w:space="0" w:color="auto"/>
            </w:tcBorders>
          </w:tcPr>
          <w:p w14:paraId="7B383DB8"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bottom w:val="single" w:sz="4" w:space="0" w:color="auto"/>
              <w:right w:val="single" w:sz="4" w:space="0" w:color="auto"/>
            </w:tcBorders>
          </w:tcPr>
          <w:p w14:paraId="37A4C6D6"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476CD77C"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Enterprise Development Grant</w:t>
            </w:r>
          </w:p>
        </w:tc>
        <w:tc>
          <w:tcPr>
            <w:tcW w:w="8037" w:type="dxa"/>
            <w:tcBorders>
              <w:top w:val="single" w:sz="4" w:space="0" w:color="auto"/>
              <w:left w:val="single" w:sz="4" w:space="0" w:color="auto"/>
              <w:bottom w:val="single" w:sz="4" w:space="0" w:color="auto"/>
              <w:right w:val="single" w:sz="4" w:space="0" w:color="auto"/>
            </w:tcBorders>
          </w:tcPr>
          <w:p w14:paraId="35937E6C" w14:textId="7D40E099"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Supports the implementation of deeper transformation in business modernisation, innovation and internationalisation.</w:t>
            </w:r>
          </w:p>
        </w:tc>
      </w:tr>
      <w:tr w:rsidR="005D77CE" w:rsidRPr="001C1FD1" w14:paraId="3ED1D786" w14:textId="77777777" w:rsidTr="000D203C">
        <w:tc>
          <w:tcPr>
            <w:tcW w:w="1361" w:type="dxa"/>
            <w:vMerge/>
            <w:tcBorders>
              <w:left w:val="single" w:sz="4" w:space="0" w:color="auto"/>
              <w:right w:val="single" w:sz="4" w:space="0" w:color="auto"/>
            </w:tcBorders>
          </w:tcPr>
          <w:p w14:paraId="3AC01DD5" w14:textId="77777777" w:rsidR="005D77CE" w:rsidRPr="001C1FD1" w:rsidRDefault="005D77CE" w:rsidP="00601D13">
            <w:pPr>
              <w:rPr>
                <w:rFonts w:ascii="Times New Roman" w:hAnsi="Times New Roman" w:cs="Times New Roman"/>
                <w:bCs/>
                <w:sz w:val="20"/>
                <w:szCs w:val="20"/>
              </w:rPr>
            </w:pPr>
          </w:p>
        </w:tc>
        <w:tc>
          <w:tcPr>
            <w:tcW w:w="1500" w:type="dxa"/>
            <w:vMerge w:val="restart"/>
            <w:tcBorders>
              <w:left w:val="single" w:sz="4" w:space="0" w:color="auto"/>
              <w:right w:val="single" w:sz="4" w:space="0" w:color="auto"/>
            </w:tcBorders>
          </w:tcPr>
          <w:p w14:paraId="77455602" w14:textId="77777777" w:rsidR="005D77CE" w:rsidRPr="001C1FD1" w:rsidRDefault="005D77CE" w:rsidP="00601D13">
            <w:pPr>
              <w:rPr>
                <w:rFonts w:ascii="Times New Roman" w:hAnsi="Times New Roman" w:cs="Times New Roman"/>
                <w:b/>
                <w:bCs/>
                <w:sz w:val="20"/>
                <w:szCs w:val="20"/>
              </w:rPr>
            </w:pPr>
            <w:r w:rsidRPr="001C1FD1">
              <w:rPr>
                <w:rFonts w:ascii="Times New Roman" w:hAnsi="Times New Roman" w:cs="Times New Roman"/>
                <w:b/>
                <w:bCs/>
                <w:sz w:val="20"/>
                <w:szCs w:val="20"/>
              </w:rPr>
              <w:t>Statutory requirements</w:t>
            </w:r>
          </w:p>
        </w:tc>
        <w:tc>
          <w:tcPr>
            <w:tcW w:w="4406" w:type="dxa"/>
            <w:tcBorders>
              <w:top w:val="single" w:sz="4" w:space="0" w:color="auto"/>
              <w:left w:val="single" w:sz="4" w:space="0" w:color="auto"/>
              <w:bottom w:val="single" w:sz="4" w:space="0" w:color="auto"/>
              <w:right w:val="single" w:sz="4" w:space="0" w:color="auto"/>
            </w:tcBorders>
          </w:tcPr>
          <w:p w14:paraId="3A017E91"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Temporary Fire Permit</w:t>
            </w:r>
          </w:p>
        </w:tc>
        <w:tc>
          <w:tcPr>
            <w:tcW w:w="8037" w:type="dxa"/>
            <w:tcBorders>
              <w:top w:val="single" w:sz="4" w:space="0" w:color="auto"/>
              <w:left w:val="single" w:sz="4" w:space="0" w:color="auto"/>
              <w:bottom w:val="single" w:sz="4" w:space="0" w:color="auto"/>
              <w:right w:val="single" w:sz="4" w:space="0" w:color="auto"/>
            </w:tcBorders>
          </w:tcPr>
          <w:p w14:paraId="6661539F" w14:textId="463C3B32"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Allows the building to be used for a limited period of time. Fire safety works must be assured.</w:t>
            </w:r>
          </w:p>
        </w:tc>
      </w:tr>
      <w:tr w:rsidR="005D77CE" w:rsidRPr="001C1FD1" w14:paraId="3FFF1F50" w14:textId="77777777" w:rsidTr="000D203C">
        <w:tc>
          <w:tcPr>
            <w:tcW w:w="1361" w:type="dxa"/>
            <w:vMerge/>
            <w:tcBorders>
              <w:left w:val="single" w:sz="4" w:space="0" w:color="auto"/>
              <w:right w:val="single" w:sz="4" w:space="0" w:color="auto"/>
            </w:tcBorders>
          </w:tcPr>
          <w:p w14:paraId="13460494"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002A4D87" w14:textId="77777777" w:rsidR="005D77CE" w:rsidRPr="001C1FD1" w:rsidRDefault="005D77CE" w:rsidP="00601D13">
            <w:pPr>
              <w:rPr>
                <w:rFonts w:ascii="Times New Roman" w:hAnsi="Times New Roman" w:cs="Times New Roman"/>
                <w:b/>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71ECEA83"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Food Safety Standards</w:t>
            </w:r>
          </w:p>
        </w:tc>
        <w:tc>
          <w:tcPr>
            <w:tcW w:w="8037" w:type="dxa"/>
            <w:tcBorders>
              <w:top w:val="single" w:sz="4" w:space="0" w:color="auto"/>
              <w:left w:val="single" w:sz="4" w:space="0" w:color="auto"/>
              <w:bottom w:val="single" w:sz="4" w:space="0" w:color="auto"/>
              <w:right w:val="single" w:sz="4" w:space="0" w:color="auto"/>
            </w:tcBorders>
          </w:tcPr>
          <w:p w14:paraId="28EDA5D2" w14:textId="0F26340F"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Mandates that food must be safe for consumption.</w:t>
            </w:r>
          </w:p>
        </w:tc>
      </w:tr>
      <w:tr w:rsidR="005D77CE" w:rsidRPr="001C1FD1" w14:paraId="64766946" w14:textId="77777777" w:rsidTr="000D203C">
        <w:tc>
          <w:tcPr>
            <w:tcW w:w="1361" w:type="dxa"/>
            <w:vMerge/>
            <w:tcBorders>
              <w:left w:val="single" w:sz="4" w:space="0" w:color="auto"/>
              <w:right w:val="single" w:sz="4" w:space="0" w:color="auto"/>
            </w:tcBorders>
          </w:tcPr>
          <w:p w14:paraId="3961187B" w14:textId="77777777" w:rsidR="005D77CE" w:rsidRPr="001C1FD1" w:rsidRDefault="005D77CE" w:rsidP="00601D13">
            <w:pPr>
              <w:rPr>
                <w:rFonts w:ascii="Times New Roman" w:hAnsi="Times New Roman" w:cs="Times New Roman"/>
                <w:bCs/>
                <w:sz w:val="20"/>
                <w:szCs w:val="20"/>
              </w:rPr>
            </w:pPr>
          </w:p>
        </w:tc>
        <w:tc>
          <w:tcPr>
            <w:tcW w:w="1500" w:type="dxa"/>
            <w:vMerge/>
            <w:tcBorders>
              <w:left w:val="single" w:sz="4" w:space="0" w:color="auto"/>
              <w:right w:val="single" w:sz="4" w:space="0" w:color="auto"/>
            </w:tcBorders>
          </w:tcPr>
          <w:p w14:paraId="5CF4E70C" w14:textId="77777777" w:rsidR="005D77CE" w:rsidRPr="001C1FD1" w:rsidRDefault="005D77CE" w:rsidP="00601D13">
            <w:pPr>
              <w:rPr>
                <w:rFonts w:ascii="Times New Roman" w:hAnsi="Times New Roman" w:cs="Times New Roman"/>
                <w:bCs/>
                <w:sz w:val="20"/>
                <w:szCs w:val="20"/>
              </w:rPr>
            </w:pPr>
          </w:p>
        </w:tc>
        <w:tc>
          <w:tcPr>
            <w:tcW w:w="4406" w:type="dxa"/>
            <w:tcBorders>
              <w:top w:val="single" w:sz="4" w:space="0" w:color="auto"/>
              <w:left w:val="single" w:sz="4" w:space="0" w:color="auto"/>
              <w:bottom w:val="single" w:sz="4" w:space="0" w:color="auto"/>
              <w:right w:val="single" w:sz="4" w:space="0" w:color="auto"/>
            </w:tcBorders>
          </w:tcPr>
          <w:p w14:paraId="3A509253"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Development Control guidance</w:t>
            </w:r>
          </w:p>
        </w:tc>
        <w:tc>
          <w:tcPr>
            <w:tcW w:w="8037" w:type="dxa"/>
            <w:tcBorders>
              <w:top w:val="single" w:sz="4" w:space="0" w:color="auto"/>
              <w:left w:val="single" w:sz="4" w:space="0" w:color="auto"/>
              <w:bottom w:val="single" w:sz="4" w:space="0" w:color="auto"/>
              <w:right w:val="single" w:sz="4" w:space="0" w:color="auto"/>
            </w:tcBorders>
          </w:tcPr>
          <w:p w14:paraId="400A4142" w14:textId="422D6FE0"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Ensures that developments are in line with Singapore's overall land use plan.</w:t>
            </w:r>
          </w:p>
        </w:tc>
      </w:tr>
      <w:tr w:rsidR="005D77CE" w:rsidRPr="001C1FD1" w14:paraId="29C5F570" w14:textId="77777777" w:rsidTr="000D203C">
        <w:tc>
          <w:tcPr>
            <w:tcW w:w="1361" w:type="dxa"/>
            <w:vMerge/>
            <w:tcBorders>
              <w:left w:val="single" w:sz="4" w:space="0" w:color="auto"/>
              <w:right w:val="single" w:sz="4" w:space="0" w:color="auto"/>
            </w:tcBorders>
          </w:tcPr>
          <w:p w14:paraId="2DB19CA4" w14:textId="77777777" w:rsidR="005D77CE" w:rsidRPr="001C1FD1" w:rsidRDefault="005D77CE" w:rsidP="00601D13">
            <w:pPr>
              <w:rPr>
                <w:rFonts w:ascii="Times New Roman" w:hAnsi="Times New Roman" w:cs="Times New Roman"/>
                <w:sz w:val="20"/>
                <w:szCs w:val="20"/>
              </w:rPr>
            </w:pPr>
          </w:p>
        </w:tc>
        <w:tc>
          <w:tcPr>
            <w:tcW w:w="1500" w:type="dxa"/>
            <w:vMerge/>
            <w:tcBorders>
              <w:left w:val="single" w:sz="4" w:space="0" w:color="auto"/>
              <w:right w:val="single" w:sz="4" w:space="0" w:color="auto"/>
            </w:tcBorders>
          </w:tcPr>
          <w:p w14:paraId="11D2FCDF" w14:textId="77777777" w:rsidR="005D77CE" w:rsidRPr="001C1FD1" w:rsidRDefault="005D77CE" w:rsidP="00601D13">
            <w:pPr>
              <w:rPr>
                <w:rFonts w:ascii="Times New Roman" w:hAnsi="Times New Roman" w:cs="Times New Roman"/>
                <w:sz w:val="20"/>
                <w:szCs w:val="20"/>
              </w:rPr>
            </w:pPr>
          </w:p>
        </w:tc>
        <w:tc>
          <w:tcPr>
            <w:tcW w:w="4406" w:type="dxa"/>
            <w:tcBorders>
              <w:top w:val="single" w:sz="4" w:space="0" w:color="auto"/>
              <w:left w:val="single" w:sz="4" w:space="0" w:color="auto"/>
              <w:bottom w:val="single" w:sz="4" w:space="0" w:color="auto"/>
              <w:right w:val="single" w:sz="4" w:space="0" w:color="auto"/>
            </w:tcBorders>
          </w:tcPr>
          <w:p w14:paraId="663BC0D0"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Fire Safety Certificate</w:t>
            </w:r>
          </w:p>
        </w:tc>
        <w:tc>
          <w:tcPr>
            <w:tcW w:w="8037" w:type="dxa"/>
            <w:tcBorders>
              <w:top w:val="single" w:sz="4" w:space="0" w:color="auto"/>
              <w:left w:val="single" w:sz="4" w:space="0" w:color="auto"/>
              <w:bottom w:val="single" w:sz="4" w:space="0" w:color="auto"/>
              <w:right w:val="single" w:sz="4" w:space="0" w:color="auto"/>
            </w:tcBorders>
          </w:tcPr>
          <w:p w14:paraId="1D60E88C" w14:textId="5CF7C751"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Certifies that a building is safe for its occupants.</w:t>
            </w:r>
          </w:p>
        </w:tc>
      </w:tr>
      <w:tr w:rsidR="005D77CE" w:rsidRPr="001C1FD1" w14:paraId="4A3107BF" w14:textId="77777777" w:rsidTr="000D203C">
        <w:tc>
          <w:tcPr>
            <w:tcW w:w="1361" w:type="dxa"/>
            <w:vMerge/>
            <w:tcBorders>
              <w:left w:val="single" w:sz="4" w:space="0" w:color="auto"/>
              <w:right w:val="single" w:sz="4" w:space="0" w:color="auto"/>
            </w:tcBorders>
          </w:tcPr>
          <w:p w14:paraId="2A659478" w14:textId="77777777" w:rsidR="005D77CE" w:rsidRPr="001C1FD1" w:rsidRDefault="005D77CE" w:rsidP="00601D13">
            <w:pPr>
              <w:rPr>
                <w:rFonts w:ascii="Times New Roman" w:hAnsi="Times New Roman" w:cs="Times New Roman"/>
                <w:sz w:val="20"/>
                <w:szCs w:val="20"/>
              </w:rPr>
            </w:pPr>
          </w:p>
        </w:tc>
        <w:tc>
          <w:tcPr>
            <w:tcW w:w="1500" w:type="dxa"/>
            <w:vMerge/>
            <w:tcBorders>
              <w:left w:val="single" w:sz="4" w:space="0" w:color="auto"/>
              <w:right w:val="single" w:sz="4" w:space="0" w:color="auto"/>
            </w:tcBorders>
          </w:tcPr>
          <w:p w14:paraId="15FD7DB6" w14:textId="77777777" w:rsidR="005D77CE" w:rsidRPr="001C1FD1" w:rsidRDefault="005D77CE" w:rsidP="00601D13">
            <w:pPr>
              <w:rPr>
                <w:rFonts w:ascii="Times New Roman" w:hAnsi="Times New Roman" w:cs="Times New Roman"/>
                <w:sz w:val="20"/>
                <w:szCs w:val="20"/>
              </w:rPr>
            </w:pPr>
          </w:p>
        </w:tc>
        <w:tc>
          <w:tcPr>
            <w:tcW w:w="4406" w:type="dxa"/>
            <w:tcBorders>
              <w:top w:val="single" w:sz="4" w:space="0" w:color="auto"/>
              <w:left w:val="single" w:sz="4" w:space="0" w:color="auto"/>
              <w:bottom w:val="single" w:sz="4" w:space="0" w:color="auto"/>
              <w:right w:val="single" w:sz="4" w:space="0" w:color="auto"/>
            </w:tcBorders>
          </w:tcPr>
          <w:p w14:paraId="38CC78D9"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Certificate of Statutory Completion</w:t>
            </w:r>
          </w:p>
        </w:tc>
        <w:tc>
          <w:tcPr>
            <w:tcW w:w="8037" w:type="dxa"/>
            <w:tcBorders>
              <w:top w:val="single" w:sz="4" w:space="0" w:color="auto"/>
              <w:left w:val="single" w:sz="4" w:space="0" w:color="auto"/>
              <w:bottom w:val="single" w:sz="4" w:space="0" w:color="auto"/>
              <w:right w:val="single" w:sz="4" w:space="0" w:color="auto"/>
            </w:tcBorders>
          </w:tcPr>
          <w:p w14:paraId="1744EC7C" w14:textId="6FB927BE"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Ensures that all building regulations are fully complied with.</w:t>
            </w:r>
          </w:p>
        </w:tc>
      </w:tr>
      <w:tr w:rsidR="005D77CE" w:rsidRPr="001C1FD1" w14:paraId="4E50CA09" w14:textId="77777777" w:rsidTr="000D203C">
        <w:tc>
          <w:tcPr>
            <w:tcW w:w="1361" w:type="dxa"/>
            <w:vMerge/>
            <w:tcBorders>
              <w:left w:val="single" w:sz="4" w:space="0" w:color="auto"/>
              <w:right w:val="single" w:sz="4" w:space="0" w:color="auto"/>
            </w:tcBorders>
          </w:tcPr>
          <w:p w14:paraId="5602F4CA" w14:textId="77777777" w:rsidR="005D77CE" w:rsidRPr="001C1FD1" w:rsidRDefault="005D77CE" w:rsidP="00601D13">
            <w:pPr>
              <w:rPr>
                <w:rFonts w:ascii="Times New Roman" w:hAnsi="Times New Roman" w:cs="Times New Roman"/>
                <w:sz w:val="20"/>
                <w:szCs w:val="20"/>
              </w:rPr>
            </w:pPr>
          </w:p>
        </w:tc>
        <w:tc>
          <w:tcPr>
            <w:tcW w:w="1500" w:type="dxa"/>
            <w:vMerge/>
            <w:tcBorders>
              <w:left w:val="single" w:sz="4" w:space="0" w:color="auto"/>
              <w:right w:val="single" w:sz="4" w:space="0" w:color="auto"/>
            </w:tcBorders>
          </w:tcPr>
          <w:p w14:paraId="4A75D162" w14:textId="77777777" w:rsidR="005D77CE" w:rsidRPr="001C1FD1" w:rsidRDefault="005D77CE" w:rsidP="00601D13">
            <w:pPr>
              <w:rPr>
                <w:rFonts w:ascii="Times New Roman" w:hAnsi="Times New Roman" w:cs="Times New Roman"/>
                <w:sz w:val="20"/>
                <w:szCs w:val="20"/>
              </w:rPr>
            </w:pPr>
          </w:p>
        </w:tc>
        <w:tc>
          <w:tcPr>
            <w:tcW w:w="4406" w:type="dxa"/>
            <w:tcBorders>
              <w:top w:val="single" w:sz="4" w:space="0" w:color="auto"/>
              <w:left w:val="single" w:sz="4" w:space="0" w:color="auto"/>
              <w:bottom w:val="single" w:sz="4" w:space="0" w:color="auto"/>
              <w:right w:val="single" w:sz="4" w:space="0" w:color="auto"/>
            </w:tcBorders>
          </w:tcPr>
          <w:p w14:paraId="24EE7AF0"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Temporary Occupation Permit</w:t>
            </w:r>
          </w:p>
        </w:tc>
        <w:tc>
          <w:tcPr>
            <w:tcW w:w="8037" w:type="dxa"/>
            <w:tcBorders>
              <w:top w:val="single" w:sz="4" w:space="0" w:color="auto"/>
              <w:left w:val="single" w:sz="4" w:space="0" w:color="auto"/>
              <w:bottom w:val="single" w:sz="4" w:space="0" w:color="auto"/>
              <w:right w:val="single" w:sz="4" w:space="0" w:color="auto"/>
            </w:tcBorders>
          </w:tcPr>
          <w:p w14:paraId="6BEF16F6" w14:textId="6ED07692"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Allows occupancy when building requirements have been satisfactorily met.</w:t>
            </w:r>
          </w:p>
        </w:tc>
      </w:tr>
      <w:tr w:rsidR="005D77CE" w:rsidRPr="001C1FD1" w14:paraId="67DA226E" w14:textId="77777777" w:rsidTr="000D203C">
        <w:tc>
          <w:tcPr>
            <w:tcW w:w="1361" w:type="dxa"/>
            <w:vMerge/>
            <w:tcBorders>
              <w:left w:val="single" w:sz="4" w:space="0" w:color="auto"/>
              <w:right w:val="single" w:sz="4" w:space="0" w:color="auto"/>
            </w:tcBorders>
          </w:tcPr>
          <w:p w14:paraId="0C63A00D" w14:textId="77777777" w:rsidR="005D77CE" w:rsidRPr="001C1FD1" w:rsidRDefault="005D77CE" w:rsidP="00601D13">
            <w:pPr>
              <w:rPr>
                <w:rFonts w:ascii="Times New Roman" w:hAnsi="Times New Roman" w:cs="Times New Roman"/>
                <w:sz w:val="20"/>
                <w:szCs w:val="20"/>
              </w:rPr>
            </w:pPr>
          </w:p>
        </w:tc>
        <w:tc>
          <w:tcPr>
            <w:tcW w:w="1500" w:type="dxa"/>
            <w:vMerge/>
            <w:tcBorders>
              <w:left w:val="single" w:sz="4" w:space="0" w:color="auto"/>
              <w:right w:val="single" w:sz="4" w:space="0" w:color="auto"/>
            </w:tcBorders>
          </w:tcPr>
          <w:p w14:paraId="64FFD1F6" w14:textId="77777777" w:rsidR="005D77CE" w:rsidRPr="001C1FD1" w:rsidRDefault="005D77CE" w:rsidP="00601D13">
            <w:pPr>
              <w:rPr>
                <w:rFonts w:ascii="Times New Roman" w:hAnsi="Times New Roman" w:cs="Times New Roman"/>
                <w:sz w:val="20"/>
                <w:szCs w:val="20"/>
              </w:rPr>
            </w:pPr>
          </w:p>
        </w:tc>
        <w:tc>
          <w:tcPr>
            <w:tcW w:w="4406" w:type="dxa"/>
            <w:tcBorders>
              <w:top w:val="single" w:sz="4" w:space="0" w:color="auto"/>
              <w:left w:val="single" w:sz="4" w:space="0" w:color="auto"/>
              <w:bottom w:val="single" w:sz="4" w:space="0" w:color="auto"/>
              <w:right w:val="single" w:sz="4" w:space="0" w:color="auto"/>
            </w:tcBorders>
          </w:tcPr>
          <w:p w14:paraId="4526AFE5"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Building Plan</w:t>
            </w:r>
          </w:p>
        </w:tc>
        <w:tc>
          <w:tcPr>
            <w:tcW w:w="8037" w:type="dxa"/>
            <w:tcBorders>
              <w:top w:val="single" w:sz="4" w:space="0" w:color="auto"/>
              <w:left w:val="single" w:sz="4" w:space="0" w:color="auto"/>
              <w:bottom w:val="single" w:sz="4" w:space="0" w:color="auto"/>
              <w:right w:val="single" w:sz="4" w:space="0" w:color="auto"/>
            </w:tcBorders>
          </w:tcPr>
          <w:p w14:paraId="7836C2BF" w14:textId="3576265B"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Ensures the structural integrity and usability of a building.</w:t>
            </w:r>
          </w:p>
        </w:tc>
      </w:tr>
      <w:tr w:rsidR="005D77CE" w:rsidRPr="001C1FD1" w14:paraId="4E763820" w14:textId="77777777" w:rsidTr="000D203C">
        <w:tc>
          <w:tcPr>
            <w:tcW w:w="1361" w:type="dxa"/>
            <w:vMerge/>
            <w:tcBorders>
              <w:left w:val="single" w:sz="4" w:space="0" w:color="auto"/>
              <w:right w:val="single" w:sz="4" w:space="0" w:color="auto"/>
            </w:tcBorders>
          </w:tcPr>
          <w:p w14:paraId="3667B858" w14:textId="77777777" w:rsidR="005D77CE" w:rsidRPr="001C1FD1" w:rsidRDefault="005D77CE" w:rsidP="00601D13">
            <w:pPr>
              <w:rPr>
                <w:rFonts w:ascii="Times New Roman" w:hAnsi="Times New Roman" w:cs="Times New Roman"/>
                <w:sz w:val="20"/>
                <w:szCs w:val="20"/>
              </w:rPr>
            </w:pPr>
          </w:p>
        </w:tc>
        <w:tc>
          <w:tcPr>
            <w:tcW w:w="1500" w:type="dxa"/>
            <w:vMerge/>
            <w:tcBorders>
              <w:left w:val="single" w:sz="4" w:space="0" w:color="auto"/>
              <w:right w:val="single" w:sz="4" w:space="0" w:color="auto"/>
            </w:tcBorders>
          </w:tcPr>
          <w:p w14:paraId="4417CE67" w14:textId="77777777" w:rsidR="005D77CE" w:rsidRPr="001C1FD1" w:rsidRDefault="005D77CE" w:rsidP="00601D13">
            <w:pPr>
              <w:rPr>
                <w:rFonts w:ascii="Times New Roman" w:hAnsi="Times New Roman" w:cs="Times New Roman"/>
                <w:sz w:val="20"/>
                <w:szCs w:val="20"/>
              </w:rPr>
            </w:pPr>
          </w:p>
        </w:tc>
        <w:tc>
          <w:tcPr>
            <w:tcW w:w="4406" w:type="dxa"/>
            <w:tcBorders>
              <w:top w:val="single" w:sz="4" w:space="0" w:color="auto"/>
              <w:left w:val="single" w:sz="4" w:space="0" w:color="auto"/>
              <w:bottom w:val="single" w:sz="4" w:space="0" w:color="auto"/>
              <w:right w:val="single" w:sz="4" w:space="0" w:color="auto"/>
            </w:tcBorders>
          </w:tcPr>
          <w:p w14:paraId="6056155D"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Land Use zoning</w:t>
            </w:r>
          </w:p>
        </w:tc>
        <w:tc>
          <w:tcPr>
            <w:tcW w:w="8037" w:type="dxa"/>
            <w:tcBorders>
              <w:top w:val="single" w:sz="4" w:space="0" w:color="auto"/>
              <w:left w:val="single" w:sz="4" w:space="0" w:color="auto"/>
              <w:bottom w:val="single" w:sz="4" w:space="0" w:color="auto"/>
              <w:right w:val="single" w:sz="4" w:space="0" w:color="auto"/>
            </w:tcBorders>
          </w:tcPr>
          <w:p w14:paraId="617E89B8" w14:textId="16DBFCBE"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Each land zone has a specific use. For land that is not zoned for agriculture, an outline proposal can be submitted that considers the request to rezone the land.</w:t>
            </w:r>
          </w:p>
        </w:tc>
      </w:tr>
      <w:tr w:rsidR="005D77CE" w:rsidRPr="001C1FD1" w14:paraId="5390F20B" w14:textId="77777777" w:rsidTr="000D203C">
        <w:tc>
          <w:tcPr>
            <w:tcW w:w="1361" w:type="dxa"/>
            <w:vMerge/>
            <w:tcBorders>
              <w:left w:val="single" w:sz="4" w:space="0" w:color="auto"/>
              <w:right w:val="single" w:sz="4" w:space="0" w:color="auto"/>
            </w:tcBorders>
          </w:tcPr>
          <w:p w14:paraId="28540D20" w14:textId="77777777" w:rsidR="005D77CE" w:rsidRPr="001C1FD1" w:rsidRDefault="005D77CE" w:rsidP="00601D13">
            <w:pPr>
              <w:rPr>
                <w:rFonts w:ascii="Times New Roman" w:hAnsi="Times New Roman" w:cs="Times New Roman"/>
                <w:sz w:val="20"/>
                <w:szCs w:val="20"/>
              </w:rPr>
            </w:pPr>
          </w:p>
        </w:tc>
        <w:tc>
          <w:tcPr>
            <w:tcW w:w="1500" w:type="dxa"/>
            <w:vMerge/>
            <w:tcBorders>
              <w:left w:val="single" w:sz="4" w:space="0" w:color="auto"/>
              <w:right w:val="single" w:sz="4" w:space="0" w:color="auto"/>
            </w:tcBorders>
          </w:tcPr>
          <w:p w14:paraId="3B8854E0" w14:textId="77777777" w:rsidR="005D77CE" w:rsidRPr="001C1FD1" w:rsidRDefault="005D77CE" w:rsidP="00601D13">
            <w:pPr>
              <w:rPr>
                <w:rFonts w:ascii="Times New Roman" w:hAnsi="Times New Roman" w:cs="Times New Roman"/>
                <w:sz w:val="20"/>
                <w:szCs w:val="20"/>
              </w:rPr>
            </w:pPr>
          </w:p>
        </w:tc>
        <w:tc>
          <w:tcPr>
            <w:tcW w:w="4406" w:type="dxa"/>
            <w:tcBorders>
              <w:top w:val="single" w:sz="4" w:space="0" w:color="auto"/>
              <w:left w:val="single" w:sz="4" w:space="0" w:color="auto"/>
              <w:bottom w:val="single" w:sz="4" w:space="0" w:color="auto"/>
              <w:right w:val="single" w:sz="4" w:space="0" w:color="auto"/>
            </w:tcBorders>
          </w:tcPr>
          <w:p w14:paraId="782CDD74"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Light Industrial Requirements</w:t>
            </w:r>
          </w:p>
        </w:tc>
        <w:tc>
          <w:tcPr>
            <w:tcW w:w="8037" w:type="dxa"/>
            <w:tcBorders>
              <w:top w:val="single" w:sz="4" w:space="0" w:color="auto"/>
              <w:left w:val="single" w:sz="4" w:space="0" w:color="auto"/>
              <w:bottom w:val="single" w:sz="4" w:space="0" w:color="auto"/>
              <w:right w:val="single" w:sz="4" w:space="0" w:color="auto"/>
            </w:tcBorders>
          </w:tcPr>
          <w:p w14:paraId="6C38A14D" w14:textId="2E94F060"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Must be used for vegetable production.</w:t>
            </w:r>
          </w:p>
        </w:tc>
      </w:tr>
      <w:tr w:rsidR="005D77CE" w:rsidRPr="001C1FD1" w14:paraId="4F75C96B" w14:textId="77777777" w:rsidTr="000D203C">
        <w:tc>
          <w:tcPr>
            <w:tcW w:w="1361" w:type="dxa"/>
            <w:vMerge/>
            <w:tcBorders>
              <w:left w:val="single" w:sz="4" w:space="0" w:color="auto"/>
              <w:right w:val="single" w:sz="4" w:space="0" w:color="auto"/>
            </w:tcBorders>
          </w:tcPr>
          <w:p w14:paraId="7AA27F90" w14:textId="77777777" w:rsidR="005D77CE" w:rsidRPr="001C1FD1" w:rsidRDefault="005D77CE" w:rsidP="00601D13">
            <w:pPr>
              <w:rPr>
                <w:rFonts w:ascii="Times New Roman" w:hAnsi="Times New Roman" w:cs="Times New Roman"/>
                <w:sz w:val="20"/>
                <w:szCs w:val="20"/>
              </w:rPr>
            </w:pPr>
          </w:p>
        </w:tc>
        <w:tc>
          <w:tcPr>
            <w:tcW w:w="1500" w:type="dxa"/>
            <w:vMerge/>
            <w:tcBorders>
              <w:left w:val="single" w:sz="4" w:space="0" w:color="auto"/>
              <w:right w:val="single" w:sz="4" w:space="0" w:color="auto"/>
            </w:tcBorders>
          </w:tcPr>
          <w:p w14:paraId="4704A2E9" w14:textId="77777777" w:rsidR="005D77CE" w:rsidRPr="001C1FD1" w:rsidRDefault="005D77CE" w:rsidP="00601D13">
            <w:pPr>
              <w:rPr>
                <w:rFonts w:ascii="Times New Roman" w:hAnsi="Times New Roman" w:cs="Times New Roman"/>
                <w:sz w:val="20"/>
                <w:szCs w:val="20"/>
              </w:rPr>
            </w:pPr>
          </w:p>
        </w:tc>
        <w:tc>
          <w:tcPr>
            <w:tcW w:w="4406" w:type="dxa"/>
            <w:tcBorders>
              <w:top w:val="single" w:sz="4" w:space="0" w:color="auto"/>
              <w:left w:val="single" w:sz="4" w:space="0" w:color="auto"/>
              <w:bottom w:val="single" w:sz="4" w:space="0" w:color="auto"/>
              <w:right w:val="single" w:sz="4" w:space="0" w:color="auto"/>
            </w:tcBorders>
          </w:tcPr>
          <w:p w14:paraId="17EA9831"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Planning permissions</w:t>
            </w:r>
          </w:p>
        </w:tc>
        <w:tc>
          <w:tcPr>
            <w:tcW w:w="8037" w:type="dxa"/>
            <w:tcBorders>
              <w:top w:val="single" w:sz="4" w:space="0" w:color="auto"/>
              <w:left w:val="single" w:sz="4" w:space="0" w:color="auto"/>
              <w:bottom w:val="single" w:sz="4" w:space="0" w:color="auto"/>
              <w:right w:val="single" w:sz="4" w:space="0" w:color="auto"/>
            </w:tcBorders>
          </w:tcPr>
          <w:p w14:paraId="1DDD5796" w14:textId="6D394650"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Requires work to comply with all planning guidelines for agricultural development. Facilities must not cause nuisance, annoyance or inconvenience to nearby users.</w:t>
            </w:r>
          </w:p>
        </w:tc>
      </w:tr>
      <w:tr w:rsidR="005D77CE" w:rsidRPr="001C1FD1" w14:paraId="1E391DEE" w14:textId="77777777" w:rsidTr="000D203C">
        <w:tc>
          <w:tcPr>
            <w:tcW w:w="1361" w:type="dxa"/>
            <w:vMerge/>
            <w:tcBorders>
              <w:left w:val="single" w:sz="4" w:space="0" w:color="auto"/>
              <w:right w:val="single" w:sz="4" w:space="0" w:color="auto"/>
            </w:tcBorders>
          </w:tcPr>
          <w:p w14:paraId="74BCE2FD" w14:textId="77777777" w:rsidR="005D77CE" w:rsidRPr="001C1FD1" w:rsidRDefault="005D77CE" w:rsidP="00601D13">
            <w:pPr>
              <w:rPr>
                <w:rFonts w:ascii="Times New Roman" w:hAnsi="Times New Roman" w:cs="Times New Roman"/>
                <w:sz w:val="20"/>
                <w:szCs w:val="20"/>
              </w:rPr>
            </w:pPr>
          </w:p>
        </w:tc>
        <w:tc>
          <w:tcPr>
            <w:tcW w:w="1500" w:type="dxa"/>
            <w:vMerge/>
            <w:tcBorders>
              <w:left w:val="single" w:sz="4" w:space="0" w:color="auto"/>
              <w:right w:val="single" w:sz="4" w:space="0" w:color="auto"/>
            </w:tcBorders>
          </w:tcPr>
          <w:p w14:paraId="0D5CEAF1" w14:textId="77777777" w:rsidR="005D77CE" w:rsidRPr="001C1FD1" w:rsidRDefault="005D77CE" w:rsidP="00601D13">
            <w:pPr>
              <w:rPr>
                <w:rFonts w:ascii="Times New Roman" w:hAnsi="Times New Roman" w:cs="Times New Roman"/>
                <w:sz w:val="20"/>
                <w:szCs w:val="20"/>
              </w:rPr>
            </w:pPr>
          </w:p>
        </w:tc>
        <w:tc>
          <w:tcPr>
            <w:tcW w:w="4406" w:type="dxa"/>
            <w:tcBorders>
              <w:top w:val="single" w:sz="4" w:space="0" w:color="auto"/>
              <w:left w:val="single" w:sz="4" w:space="0" w:color="auto"/>
              <w:bottom w:val="single" w:sz="4" w:space="0" w:color="auto"/>
              <w:right w:val="single" w:sz="4" w:space="0" w:color="auto"/>
            </w:tcBorders>
          </w:tcPr>
          <w:p w14:paraId="40ADC9BC"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Code of Practice on Environmental Health</w:t>
            </w:r>
          </w:p>
        </w:tc>
        <w:tc>
          <w:tcPr>
            <w:tcW w:w="8037" w:type="dxa"/>
            <w:tcBorders>
              <w:top w:val="single" w:sz="4" w:space="0" w:color="auto"/>
              <w:left w:val="single" w:sz="4" w:space="0" w:color="auto"/>
              <w:bottom w:val="single" w:sz="4" w:space="0" w:color="auto"/>
              <w:right w:val="single" w:sz="4" w:space="0" w:color="auto"/>
            </w:tcBorders>
          </w:tcPr>
          <w:p w14:paraId="66211540" w14:textId="41F8C642"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No gutters, rainwater outlets, downpipes or scupper drains shall be installed in any new development without permanent and safe access.</w:t>
            </w:r>
          </w:p>
        </w:tc>
      </w:tr>
      <w:tr w:rsidR="005D77CE" w:rsidRPr="001C1FD1" w14:paraId="1339E385" w14:textId="77777777" w:rsidTr="000D203C">
        <w:tc>
          <w:tcPr>
            <w:tcW w:w="1361" w:type="dxa"/>
            <w:vMerge/>
            <w:tcBorders>
              <w:left w:val="single" w:sz="4" w:space="0" w:color="auto"/>
              <w:right w:val="single" w:sz="4" w:space="0" w:color="auto"/>
            </w:tcBorders>
          </w:tcPr>
          <w:p w14:paraId="103DF999" w14:textId="77777777" w:rsidR="005D77CE" w:rsidRPr="001C1FD1" w:rsidRDefault="005D77CE" w:rsidP="00601D13">
            <w:pPr>
              <w:rPr>
                <w:rFonts w:ascii="Times New Roman" w:hAnsi="Times New Roman" w:cs="Times New Roman"/>
                <w:sz w:val="20"/>
                <w:szCs w:val="20"/>
              </w:rPr>
            </w:pPr>
          </w:p>
        </w:tc>
        <w:tc>
          <w:tcPr>
            <w:tcW w:w="1500" w:type="dxa"/>
            <w:vMerge/>
            <w:tcBorders>
              <w:left w:val="single" w:sz="4" w:space="0" w:color="auto"/>
              <w:right w:val="single" w:sz="4" w:space="0" w:color="auto"/>
            </w:tcBorders>
          </w:tcPr>
          <w:p w14:paraId="349D16A9" w14:textId="77777777" w:rsidR="005D77CE" w:rsidRPr="001C1FD1" w:rsidRDefault="005D77CE" w:rsidP="00601D13">
            <w:pPr>
              <w:rPr>
                <w:rFonts w:ascii="Times New Roman" w:hAnsi="Times New Roman" w:cs="Times New Roman"/>
                <w:sz w:val="20"/>
                <w:szCs w:val="20"/>
              </w:rPr>
            </w:pPr>
          </w:p>
        </w:tc>
        <w:tc>
          <w:tcPr>
            <w:tcW w:w="4406" w:type="dxa"/>
            <w:tcBorders>
              <w:top w:val="single" w:sz="4" w:space="0" w:color="auto"/>
              <w:left w:val="single" w:sz="4" w:space="0" w:color="auto"/>
              <w:bottom w:val="single" w:sz="4" w:space="0" w:color="auto"/>
              <w:right w:val="single" w:sz="4" w:space="0" w:color="auto"/>
            </w:tcBorders>
          </w:tcPr>
          <w:p w14:paraId="097B0E17"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Best Management Practices</w:t>
            </w:r>
          </w:p>
        </w:tc>
        <w:tc>
          <w:tcPr>
            <w:tcW w:w="8037" w:type="dxa"/>
            <w:tcBorders>
              <w:top w:val="single" w:sz="4" w:space="0" w:color="auto"/>
              <w:left w:val="single" w:sz="4" w:space="0" w:color="auto"/>
              <w:bottom w:val="single" w:sz="4" w:space="0" w:color="auto"/>
              <w:right w:val="single" w:sz="4" w:space="0" w:color="auto"/>
            </w:tcBorders>
          </w:tcPr>
          <w:p w14:paraId="50D840C7" w14:textId="361BF543"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Discharges of waste water and industrial effluent from the farm shall be prevented. Farm activities should not cause odour nuisance to neighbouring properties.</w:t>
            </w:r>
          </w:p>
        </w:tc>
      </w:tr>
      <w:tr w:rsidR="005D77CE" w:rsidRPr="001C1FD1" w14:paraId="4E935A1C" w14:textId="77777777" w:rsidTr="000D203C">
        <w:tc>
          <w:tcPr>
            <w:tcW w:w="1361" w:type="dxa"/>
            <w:vMerge/>
            <w:tcBorders>
              <w:left w:val="single" w:sz="4" w:space="0" w:color="auto"/>
              <w:right w:val="single" w:sz="4" w:space="0" w:color="auto"/>
            </w:tcBorders>
          </w:tcPr>
          <w:p w14:paraId="2EDA14E6" w14:textId="77777777" w:rsidR="005D77CE" w:rsidRPr="001C1FD1" w:rsidRDefault="005D77CE" w:rsidP="00601D13">
            <w:pPr>
              <w:rPr>
                <w:rFonts w:ascii="Times New Roman" w:hAnsi="Times New Roman" w:cs="Times New Roman"/>
                <w:sz w:val="20"/>
                <w:szCs w:val="20"/>
              </w:rPr>
            </w:pPr>
          </w:p>
        </w:tc>
        <w:tc>
          <w:tcPr>
            <w:tcW w:w="1500" w:type="dxa"/>
            <w:vMerge/>
            <w:tcBorders>
              <w:left w:val="single" w:sz="4" w:space="0" w:color="auto"/>
              <w:right w:val="single" w:sz="4" w:space="0" w:color="auto"/>
            </w:tcBorders>
          </w:tcPr>
          <w:p w14:paraId="7F607C24" w14:textId="77777777" w:rsidR="005D77CE" w:rsidRPr="001C1FD1" w:rsidRDefault="005D77CE" w:rsidP="00601D13">
            <w:pPr>
              <w:rPr>
                <w:rFonts w:ascii="Times New Roman" w:hAnsi="Times New Roman" w:cs="Times New Roman"/>
                <w:sz w:val="20"/>
                <w:szCs w:val="20"/>
              </w:rPr>
            </w:pPr>
          </w:p>
        </w:tc>
        <w:tc>
          <w:tcPr>
            <w:tcW w:w="4406" w:type="dxa"/>
            <w:tcBorders>
              <w:top w:val="single" w:sz="4" w:space="0" w:color="auto"/>
              <w:left w:val="single" w:sz="4" w:space="0" w:color="auto"/>
              <w:bottom w:val="single" w:sz="4" w:space="0" w:color="auto"/>
              <w:right w:val="single" w:sz="4" w:space="0" w:color="auto"/>
            </w:tcBorders>
          </w:tcPr>
          <w:p w14:paraId="338760F2"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Farm Licence</w:t>
            </w:r>
          </w:p>
        </w:tc>
        <w:tc>
          <w:tcPr>
            <w:tcW w:w="8037" w:type="dxa"/>
            <w:tcBorders>
              <w:top w:val="single" w:sz="4" w:space="0" w:color="auto"/>
              <w:left w:val="single" w:sz="4" w:space="0" w:color="auto"/>
              <w:bottom w:val="single" w:sz="4" w:space="0" w:color="auto"/>
              <w:right w:val="single" w:sz="4" w:space="0" w:color="auto"/>
            </w:tcBorders>
          </w:tcPr>
          <w:p w14:paraId="6B9F0518" w14:textId="449BF285"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Requires a licence to operate a farm.</w:t>
            </w:r>
          </w:p>
        </w:tc>
      </w:tr>
      <w:tr w:rsidR="005D77CE" w:rsidRPr="001C1FD1" w14:paraId="1BBD2F3C" w14:textId="77777777" w:rsidTr="000D203C">
        <w:tc>
          <w:tcPr>
            <w:tcW w:w="1361" w:type="dxa"/>
            <w:vMerge/>
            <w:tcBorders>
              <w:left w:val="single" w:sz="4" w:space="0" w:color="auto"/>
              <w:bottom w:val="single" w:sz="4" w:space="0" w:color="auto"/>
              <w:right w:val="single" w:sz="4" w:space="0" w:color="auto"/>
            </w:tcBorders>
          </w:tcPr>
          <w:p w14:paraId="05F4CFB3" w14:textId="77777777" w:rsidR="005D77CE" w:rsidRPr="001C1FD1" w:rsidRDefault="005D77CE" w:rsidP="00601D13">
            <w:pPr>
              <w:rPr>
                <w:rFonts w:ascii="Times New Roman" w:hAnsi="Times New Roman" w:cs="Times New Roman"/>
                <w:sz w:val="20"/>
                <w:szCs w:val="20"/>
              </w:rPr>
            </w:pPr>
          </w:p>
        </w:tc>
        <w:tc>
          <w:tcPr>
            <w:tcW w:w="1500" w:type="dxa"/>
            <w:vMerge/>
            <w:tcBorders>
              <w:left w:val="single" w:sz="4" w:space="0" w:color="auto"/>
              <w:bottom w:val="single" w:sz="4" w:space="0" w:color="auto"/>
              <w:right w:val="single" w:sz="4" w:space="0" w:color="auto"/>
            </w:tcBorders>
          </w:tcPr>
          <w:p w14:paraId="1BD0AC3E" w14:textId="77777777" w:rsidR="005D77CE" w:rsidRPr="001C1FD1" w:rsidRDefault="005D77CE" w:rsidP="00601D13">
            <w:pPr>
              <w:rPr>
                <w:rFonts w:ascii="Times New Roman" w:hAnsi="Times New Roman" w:cs="Times New Roman"/>
                <w:sz w:val="20"/>
                <w:szCs w:val="20"/>
              </w:rPr>
            </w:pPr>
          </w:p>
        </w:tc>
        <w:tc>
          <w:tcPr>
            <w:tcW w:w="4406" w:type="dxa"/>
            <w:tcBorders>
              <w:top w:val="single" w:sz="4" w:space="0" w:color="auto"/>
              <w:left w:val="single" w:sz="4" w:space="0" w:color="auto"/>
              <w:bottom w:val="single" w:sz="4" w:space="0" w:color="auto"/>
              <w:right w:val="single" w:sz="4" w:space="0" w:color="auto"/>
            </w:tcBorders>
          </w:tcPr>
          <w:p w14:paraId="2F6C926D"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Organic certification</w:t>
            </w:r>
          </w:p>
        </w:tc>
        <w:tc>
          <w:tcPr>
            <w:tcW w:w="8037" w:type="dxa"/>
            <w:tcBorders>
              <w:top w:val="single" w:sz="4" w:space="0" w:color="auto"/>
              <w:left w:val="single" w:sz="4" w:space="0" w:color="auto"/>
              <w:bottom w:val="single" w:sz="4" w:space="0" w:color="auto"/>
              <w:right w:val="single" w:sz="4" w:space="0" w:color="auto"/>
            </w:tcBorders>
          </w:tcPr>
          <w:p w14:paraId="733A3982" w14:textId="567A7827" w:rsidR="005D77CE" w:rsidRPr="001C1FD1" w:rsidRDefault="000A3D45" w:rsidP="00601D13">
            <w:pPr>
              <w:rPr>
                <w:rFonts w:ascii="Times New Roman" w:hAnsi="Times New Roman" w:cs="Times New Roman"/>
                <w:sz w:val="20"/>
                <w:szCs w:val="20"/>
              </w:rPr>
            </w:pPr>
            <w:r w:rsidRPr="001C1FD1">
              <w:rPr>
                <w:rFonts w:ascii="Times New Roman" w:hAnsi="Times New Roman" w:cs="Times New Roman"/>
                <w:sz w:val="20"/>
                <w:szCs w:val="20"/>
              </w:rPr>
              <w:t>Requires food products that are to be labelled as organic to have organic certification.</w:t>
            </w:r>
          </w:p>
        </w:tc>
      </w:tr>
    </w:tbl>
    <w:p w14:paraId="43C9BFC7" w14:textId="403B9649" w:rsidR="005D77CE" w:rsidRPr="001C1FD1" w:rsidRDefault="005D77CE" w:rsidP="005D77CE">
      <w:pPr>
        <w:rPr>
          <w:rFonts w:ascii="Times New Roman" w:hAnsi="Times New Roman" w:cs="Times New Roman"/>
          <w:sz w:val="20"/>
          <w:szCs w:val="20"/>
          <w:lang w:val="de-DE"/>
        </w:rPr>
      </w:pPr>
      <w:r w:rsidRPr="001C1FD1">
        <w:rPr>
          <w:rFonts w:ascii="Times New Roman" w:hAnsi="Times New Roman" w:cs="Times New Roman"/>
          <w:sz w:val="20"/>
          <w:szCs w:val="20"/>
        </w:rPr>
        <w:t xml:space="preserve">Source: </w:t>
      </w:r>
      <w:r w:rsidR="00934A73" w:rsidRPr="001C1FD1">
        <w:rPr>
          <w:rFonts w:ascii="Times New Roman" w:hAnsi="Times New Roman" w:cs="Times New Roman"/>
          <w:sz w:val="20"/>
          <w:szCs w:val="20"/>
        </w:rPr>
        <w:t>Author's compilation (202</w:t>
      </w:r>
      <w:r w:rsidR="001C1FD1">
        <w:rPr>
          <w:rFonts w:ascii="Times New Roman" w:hAnsi="Times New Roman" w:cs="Times New Roman"/>
          <w:sz w:val="20"/>
          <w:szCs w:val="20"/>
        </w:rPr>
        <w:t>3</w:t>
      </w:r>
      <w:r w:rsidR="00934A73" w:rsidRPr="001C1FD1">
        <w:rPr>
          <w:rFonts w:ascii="Times New Roman" w:hAnsi="Times New Roman" w:cs="Times New Roman"/>
          <w:sz w:val="20"/>
          <w:szCs w:val="20"/>
        </w:rPr>
        <w:t>) based on</w:t>
      </w:r>
      <w:r w:rsidRPr="001C1FD1">
        <w:rPr>
          <w:rFonts w:ascii="Times New Roman" w:hAnsi="Times New Roman" w:cs="Times New Roman"/>
          <w:sz w:val="20"/>
          <w:szCs w:val="20"/>
        </w:rPr>
        <w:t xml:space="preserve"> 11 expert interviews in Singapore and on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AuthorYear="1"&gt;&lt;Author&gt;Building and Construction Authority&lt;/Author&gt;&lt;Year&gt;2019&lt;/Year&gt;&lt;RecNum&gt;673&lt;/RecNum&gt;&lt;DisplayText&gt;Building and Construction Authority (2019)&lt;/DisplayText&gt;&lt;record&gt;&lt;rec-number&gt;673&lt;/rec-number&gt;&lt;foreign-keys&gt;&lt;key app="EN" db-id="af9vdwrrptsev2edfdnpzwedtrvxtsdx5vat" timestamp="1654158687"&gt;673&lt;/key&gt;&lt;/foreign-keys&gt;&lt;ref-type name="Web Page"&gt;12&lt;/ref-type&gt;&lt;contributors&gt;&lt;authors&gt;&lt;author&gt;Building and Construction Authority,&lt;/author&gt;&lt;/authors&gt;&lt;/contributors&gt;&lt;titles&gt;&lt;title&gt;Regulation 27 of the Building Control Regulations. Version 7.02A.&lt;/title&gt;&lt;/titles&gt;&lt;number&gt;June 2, 2022&lt;/number&gt;&lt;dates&gt;&lt;year&gt;2019&lt;/year&gt;&lt;/dates&gt;&lt;urls&gt;&lt;related-urls&gt;&lt;url&gt;https://www.bca.gov.sg/Publications/BuildingControlAct/others/Approveddocument.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Building and Construction Authority (2019)</w:t>
      </w:r>
      <w:r w:rsidRPr="001C1FD1">
        <w:rPr>
          <w:rFonts w:ascii="Times New Roman" w:hAnsi="Times New Roman" w:cs="Times New Roman"/>
          <w:sz w:val="20"/>
          <w:szCs w:val="20"/>
        </w:rPr>
        <w:fldChar w:fldCharType="end"/>
      </w:r>
      <w:r w:rsidR="00905EDE" w:rsidRPr="001C1FD1">
        <w:rPr>
          <w:rFonts w:ascii="Times New Roman" w:hAnsi="Times New Roman" w:cs="Times New Roman"/>
          <w:sz w:val="20"/>
          <w:szCs w:val="20"/>
        </w:rPr>
        <w:t xml:space="preserve">, </w:t>
      </w:r>
      <w:r w:rsidR="00905EDE" w:rsidRPr="001C1FD1">
        <w:rPr>
          <w:rFonts w:ascii="Times New Roman" w:hAnsi="Times New Roman" w:cs="Times New Roman"/>
          <w:sz w:val="20"/>
          <w:szCs w:val="20"/>
        </w:rPr>
        <w:fldChar w:fldCharType="begin"/>
      </w:r>
      <w:r w:rsidR="00905EDE" w:rsidRPr="001C1FD1">
        <w:rPr>
          <w:rFonts w:ascii="Times New Roman" w:hAnsi="Times New Roman" w:cs="Times New Roman"/>
          <w:sz w:val="20"/>
          <w:szCs w:val="20"/>
        </w:rPr>
        <w:instrText xml:space="preserve"> ADDIN EN.CITE &lt;EndNote&gt;&lt;Cite AuthorYear="1"&gt;&lt;Author&gt;Burchard-Dziubińska&lt;/Author&gt;&lt;Year&gt;2021&lt;/Year&gt;&lt;RecNum&gt;688&lt;/RecNum&gt;&lt;DisplayText&gt;Burchard-Dziubińska (2021)&lt;/DisplayText&gt;&lt;record&gt;&lt;rec-number&gt;688&lt;/rec-number&gt;&lt;foreign-keys&gt;&lt;key app="EN" db-id="af9vdwrrptsev2edfdnpzwedtrvxtsdx5vat" timestamp="1655493729"&gt;688&lt;/key&gt;&lt;/foreign-keys&gt;&lt;ref-type name="Journal Article"&gt;17&lt;/ref-type&gt;&lt;contributors&gt;&lt;authors&gt;&lt;author&gt;&lt;style face="normal" font="default" size="100%"&gt;Burchard-Dziubi&lt;/style&gt;&lt;style face="normal" font="default" charset="238" size="100%"&gt;ńska&lt;/style&gt;&lt;style face="normal" font="default" size="100%"&gt;, M.&lt;/style&gt;&lt;/author&gt;&lt;/authors&gt;&lt;/contributors&gt;&lt;titles&gt;&lt;title&gt;THE ROLE OF URBAN GARDENING IN BUILDING CITY RESILIENCE TO CLIMATE CHANGE.&lt;/title&gt;&lt;secondary-title&gt;EKONOMIA&lt;/secondary-title&gt;&lt;/titles&gt;&lt;periodical&gt;&lt;full-title&gt;EKONOMIA&lt;/full-title&gt;&lt;/periodical&gt;&lt;pages&gt;32-43&lt;/pages&gt;&lt;volume&gt;3&lt;/volume&gt;&lt;number&gt;78&lt;/number&gt;&lt;dates&gt;&lt;year&gt;2021&lt;/year&gt;&lt;/dates&gt;&lt;urls&gt;&lt;/urls&gt;&lt;electronic-resource-num&gt;https://doi.org/10.34659/2021/3/19&lt;/electronic-resource-num&gt;&lt;/record&gt;&lt;/Cite&gt;&lt;/EndNote&gt;</w:instrText>
      </w:r>
      <w:r w:rsidR="00905EDE" w:rsidRPr="001C1FD1">
        <w:rPr>
          <w:rFonts w:ascii="Times New Roman" w:hAnsi="Times New Roman" w:cs="Times New Roman"/>
          <w:sz w:val="20"/>
          <w:szCs w:val="20"/>
        </w:rPr>
        <w:fldChar w:fldCharType="separate"/>
      </w:r>
      <w:r w:rsidR="00905EDE" w:rsidRPr="001C1FD1">
        <w:rPr>
          <w:rFonts w:ascii="Times New Roman" w:hAnsi="Times New Roman" w:cs="Times New Roman"/>
          <w:noProof/>
          <w:sz w:val="20"/>
          <w:szCs w:val="20"/>
        </w:rPr>
        <w:t>Burchard-Dziubińska (2021)</w:t>
      </w:r>
      <w:r w:rsidR="00905EDE" w:rsidRPr="001C1FD1">
        <w:rPr>
          <w:rFonts w:ascii="Times New Roman" w:hAnsi="Times New Roman" w:cs="Times New Roman"/>
          <w:sz w:val="20"/>
          <w:szCs w:val="20"/>
        </w:rPr>
        <w:fldChar w:fldCharType="end"/>
      </w:r>
      <w:r w:rsidR="00581D7A" w:rsidRPr="001C1FD1">
        <w:rPr>
          <w:rFonts w:ascii="Times New Roman" w:hAnsi="Times New Roman" w:cs="Times New Roman"/>
          <w:sz w:val="20"/>
          <w:szCs w:val="20"/>
        </w:rPr>
        <w:t>,</w:t>
      </w:r>
      <w:r w:rsidR="00905EDE" w:rsidRPr="001C1FD1">
        <w:rPr>
          <w:rFonts w:ascii="Times New Roman" w:hAnsi="Times New Roman" w:cs="Times New Roman"/>
          <w:sz w:val="20"/>
          <w:szCs w:val="20"/>
        </w:rPr>
        <w:t xml:space="preserve"> </w:t>
      </w:r>
      <w:r w:rsidR="00905EDE"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AuthorYear="1"&gt;&lt;Author&gt;C40 Cities Climate Leadership Group&lt;/Author&gt;&lt;Year&gt;2022&lt;/Year&gt;&lt;RecNum&gt;646&lt;/RecNum&gt;&lt;DisplayText&gt;C40 Cities Climate Leadership Group (2022)&lt;/DisplayText&gt;&lt;record&gt;&lt;rec-number&gt;646&lt;/rec-number&gt;&lt;foreign-keys&gt;&lt;key app="EN" db-id="af9vdwrrptsev2edfdnpzwedtrvxtsdx5vat" timestamp="1653897183"&gt;646&lt;/key&gt;&lt;/foreign-keys&gt;&lt;ref-type name="Web Page"&gt;12&lt;/ref-type&gt;&lt;contributors&gt;&lt;authors&gt;&lt;author&gt;C40 Cities Climate Leadership Group,&lt;/author&gt;&lt;/authors&gt;&lt;/contributors&gt;&lt;titles&gt;&lt;title&gt;C40 Cities Food System Network.&lt;/title&gt;&lt;/titles&gt;&lt;number&gt;May 30, 2022&lt;/number&gt;&lt;dates&gt;&lt;year&gt;2022&lt;/year&gt;&lt;/dates&gt;&lt;urls&gt;&lt;related-urls&gt;&lt;url&gt;https://www.c40.org/about-c40/&lt;/url&gt;&lt;/related-urls&gt;&lt;/urls&gt;&lt;/record&gt;&lt;/Cite&gt;&lt;/EndNote&gt;</w:instrText>
      </w:r>
      <w:r w:rsidR="00905EDE" w:rsidRPr="001C1FD1">
        <w:rPr>
          <w:rFonts w:ascii="Times New Roman" w:hAnsi="Times New Roman" w:cs="Times New Roman"/>
          <w:sz w:val="20"/>
          <w:szCs w:val="20"/>
        </w:rPr>
        <w:fldChar w:fldCharType="separate"/>
      </w:r>
      <w:r w:rsidR="00905EDE" w:rsidRPr="001C1FD1">
        <w:rPr>
          <w:rFonts w:ascii="Times New Roman" w:hAnsi="Times New Roman" w:cs="Times New Roman"/>
          <w:noProof/>
          <w:sz w:val="20"/>
          <w:szCs w:val="20"/>
        </w:rPr>
        <w:t>C40 Cities Climate Leadership Group (2022)</w:t>
      </w:r>
      <w:r w:rsidR="00905EDE" w:rsidRPr="001C1FD1">
        <w:rPr>
          <w:rFonts w:ascii="Times New Roman" w:hAnsi="Times New Roman" w:cs="Times New Roman"/>
          <w:sz w:val="20"/>
          <w:szCs w:val="20"/>
        </w:rPr>
        <w:fldChar w:fldCharType="end"/>
      </w:r>
      <w:r w:rsidR="00905EDE" w:rsidRPr="001C1FD1">
        <w:rPr>
          <w:rFonts w:ascii="Times New Roman" w:hAnsi="Times New Roman" w:cs="Times New Roman"/>
          <w:sz w:val="20"/>
          <w:szCs w:val="20"/>
        </w:rPr>
        <w:t>,</w:t>
      </w:r>
      <w:r w:rsidR="00581D7A" w:rsidRPr="001C1FD1">
        <w:rPr>
          <w:rFonts w:ascii="Times New Roman" w:hAnsi="Times New Roman" w:cs="Times New Roman"/>
          <w:sz w:val="20"/>
          <w:szCs w:val="20"/>
        </w:rPr>
        <w:t xml:space="preserve"> </w:t>
      </w:r>
      <w:r w:rsidR="00581D7A" w:rsidRPr="001C1FD1">
        <w:rPr>
          <w:rFonts w:ascii="Times New Roman" w:hAnsi="Times New Roman" w:cs="Times New Roman"/>
          <w:sz w:val="20"/>
          <w:szCs w:val="20"/>
        </w:rPr>
        <w:fldChar w:fldCharType="begin"/>
      </w:r>
      <w:r w:rsidR="00581D7A" w:rsidRPr="001C1FD1">
        <w:rPr>
          <w:rFonts w:ascii="Times New Roman" w:hAnsi="Times New Roman" w:cs="Times New Roman"/>
          <w:sz w:val="20"/>
          <w:szCs w:val="20"/>
        </w:rPr>
        <w:instrText xml:space="preserve"> ADDIN EN.CITE &lt;EndNote&gt;&lt;Cite AuthorYear="1"&gt;&lt;Author&gt;Diehl&lt;/Author&gt;&lt;Year&gt;2019&lt;/Year&gt;&lt;RecNum&gt;666&lt;/RecNum&gt;&lt;DisplayText&gt;Diehl et al. (2019)&lt;/DisplayText&gt;&lt;record&gt;&lt;rec-number&gt;666&lt;/rec-number&gt;&lt;foreign-keys&gt;&lt;key app="EN" db-id="af9vdwrrptsev2edfdnpzwedtrvxtsdx5vat" timestamp="1654066783"&gt;666&lt;/key&gt;&lt;/foreign-keys&gt;&lt;ref-type name="Book Section"&gt;5&lt;/ref-type&gt;&lt;contributors&gt;&lt;authors&gt;&lt;author&gt;Diehl, J. A.,&lt;/author&gt;&lt;author&gt;Sia, C. S.,&lt;/author&gt;&lt;author&gt;Chandra, A. J.,&lt;/author&gt;&lt;/authors&gt;&lt;secondary-authors&gt;&lt;author&gt;Gottero, E.,&lt;/author&gt;&lt;/secondary-authors&gt;&lt;/contributors&gt;&lt;titles&gt;&lt;title&gt;Cities linked through trans-­boundaries: The case of Singapore as an agri-­pelago.&lt;/title&gt;&lt;secondary-title&gt;Agrourbanism: Tools for governance and planning of agrarian landscape&lt;/secondary-title&gt;&lt;/titles&gt;&lt;pages&gt;45-60&lt;/pages&gt;&lt;dates&gt;&lt;year&gt;2019&lt;/year&gt;&lt;/dates&gt;&lt;publisher&gt;Springer&lt;/publisher&gt;&lt;urls&gt;&lt;/urls&gt;&lt;/record&gt;&lt;/Cite&gt;&lt;/EndNote&gt;</w:instrText>
      </w:r>
      <w:r w:rsidR="00581D7A" w:rsidRPr="001C1FD1">
        <w:rPr>
          <w:rFonts w:ascii="Times New Roman" w:hAnsi="Times New Roman" w:cs="Times New Roman"/>
          <w:sz w:val="20"/>
          <w:szCs w:val="20"/>
        </w:rPr>
        <w:fldChar w:fldCharType="separate"/>
      </w:r>
      <w:r w:rsidR="00581D7A" w:rsidRPr="001C1FD1">
        <w:rPr>
          <w:rFonts w:ascii="Times New Roman" w:hAnsi="Times New Roman" w:cs="Times New Roman"/>
          <w:noProof/>
          <w:sz w:val="20"/>
          <w:szCs w:val="20"/>
        </w:rPr>
        <w:t>Diehl et al. (2019)</w:t>
      </w:r>
      <w:r w:rsidR="00581D7A" w:rsidRPr="001C1FD1">
        <w:rPr>
          <w:rFonts w:ascii="Times New Roman" w:hAnsi="Times New Roman" w:cs="Times New Roman"/>
          <w:sz w:val="20"/>
          <w:szCs w:val="20"/>
        </w:rPr>
        <w:fldChar w:fldCharType="end"/>
      </w:r>
      <w:r w:rsidR="00581D7A" w:rsidRPr="001C1FD1">
        <w:rPr>
          <w:rFonts w:ascii="Times New Roman" w:hAnsi="Times New Roman" w:cs="Times New Roman"/>
          <w:sz w:val="20"/>
          <w:szCs w:val="20"/>
        </w:rPr>
        <w:t>,</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AuthorYear="1"&gt;&lt;Author&gt;Fu&lt;/Author&gt;&lt;Year&gt;2020&lt;/Year&gt;&lt;RecNum&gt;670&lt;/RecNum&gt;&lt;DisplayText&gt;Fu (2020)&lt;/DisplayText&gt;&lt;record&gt;&lt;rec-number&gt;670&lt;/rec-number&gt;&lt;foreign-keys&gt;&lt;key app="EN" db-id="af9vdwrrptsev2edfdnpzwedtrvxtsdx5vat" timestamp="1654073078"&gt;670&lt;/key&gt;&lt;/foreign-keys&gt;&lt;ref-type name="Web Page"&gt;12&lt;/ref-type&gt;&lt;contributors&gt;&lt;authors&gt;&lt;author&gt;Fu, G.,&lt;/author&gt;&lt;/authors&gt;&lt;/contributors&gt;&lt;titles&gt;&lt;title&gt;STARTING A FARM: An Industry Guide.&lt;/title&gt;&lt;/titles&gt;&lt;number&gt;June 01, 2022&lt;/number&gt;&lt;dates&gt;&lt;year&gt;2020&lt;/year&gt;&lt;/dates&gt;&lt;urls&gt;&lt;related-urls&gt;&lt;url&gt;https://www.sfa.gov.sg/docs/default-source/food-farming/sfa-farming-guide_fa-spread-high-res.pdf&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Fu (2020)</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Pr="001C1FD1">
        <w:rPr>
          <w:rFonts w:ascii="Times New Roman" w:hAnsi="Times New Roman" w:cs="Times New Roman"/>
          <w:sz w:val="20"/>
          <w:szCs w:val="20"/>
        </w:rPr>
        <w:instrText xml:space="preserve"> ADDIN EN.CITE &lt;EndNote&gt;&lt;Cite AuthorYear="1"&gt;&lt;Author&gt;Kosorić&lt;/Author&gt;&lt;Year&gt;2019&lt;/Year&gt;&lt;RecNum&gt;619&lt;/RecNum&gt;&lt;DisplayText&gt;Kosorić et al. (2019)&lt;/DisplayText&gt;&lt;record&gt;&lt;rec-number&gt;619&lt;/rec-number&gt;&lt;foreign-keys&gt;&lt;key app="EN" db-id="af9vdwrrptsev2edfdnpzwedtrvxtsdx5vat" timestamp="1652775319"&gt;619&lt;/key&gt;&lt;/foreign-keys&gt;&lt;ref-type name="Journal Article"&gt;17&lt;/ref-type&gt;&lt;contributors&gt;&lt;authors&gt;&lt;author&gt;&lt;style face="normal" font="default" size="100%"&gt;Kosori&lt;/style&gt;&lt;style face="normal" font="default" charset="238" size="100%"&gt;ć&lt;/style&gt;&lt;style face="normal" font="default" size="100%"&gt;, V.,&lt;/style&gt;&lt;/author&gt;&lt;author&gt;Huang, H.,&lt;/author&gt;&lt;author&gt;Tablada, A.,&lt;/author&gt;&lt;author&gt;Lau, S.-K.,&lt;/author&gt;&lt;author&gt;Tan, H. T. W.,&lt;/author&gt;&lt;/authors&gt;&lt;/contributors&gt;&lt;titles&gt;&lt;title&gt;Survey on the social acceptance of the productive façade concept integrating photovoltaic and farming systems in high-rise public housing blocks in Singapore.&lt;/title&gt;&lt;secondary-title&gt;Renewable and Sustainable Energy Reviews&lt;/secondary-title&gt;&lt;/titles&gt;&lt;periodical&gt;&lt;full-title&gt;Renewable and Sustainable Energy Reviews&lt;/full-title&gt;&lt;/periodical&gt;&lt;pages&gt;197-214&lt;/pages&gt;&lt;volume&gt;11&lt;/volume&gt;&lt;dates&gt;&lt;year&gt;2019&lt;/year&gt;&lt;/dates&gt;&lt;urls&gt;&lt;/urls&gt;&lt;electronic-resource-num&gt;https://doi.org/10.1016/j.rser.2019.04.056&lt;/electronic-resource-num&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Kosorić et al. (2019)</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lang w:val="de-DE"/>
        </w:rPr>
        <w:fldChar w:fldCharType="begin"/>
      </w:r>
      <w:r w:rsidR="001F6D30" w:rsidRPr="001C1FD1">
        <w:rPr>
          <w:rFonts w:ascii="Times New Roman" w:hAnsi="Times New Roman" w:cs="Times New Roman"/>
          <w:sz w:val="20"/>
          <w:szCs w:val="20"/>
        </w:rPr>
        <w:instrText xml:space="preserve"> ADDIN EN.CITE &lt;EndNote&gt;&lt;Cite AuthorYear="1"&gt;&lt;Author&gt;Ministry of National Development&lt;/Author&gt;&lt;Year&gt;n.d.&lt;/Year&gt;&lt;RecNum&gt;671&lt;/RecNum&gt;&lt;DisplayText&gt;Ministry of National Development (n.d.)&lt;/DisplayText&gt;&lt;record&gt;&lt;rec-number&gt;671&lt;/rec-number&gt;&lt;foreign-keys&gt;&lt;key app="EN" db-id="af9vdwrrptsev2edfdnpzwedtrvxtsdx5vat" timestamp="1654074534"&gt;671&lt;/key&gt;&lt;/foreign-keys&gt;&lt;ref-type name="Web Page"&gt;12&lt;/ref-type&gt;&lt;contributors&gt;&lt;authors&gt;&lt;author&gt;Ministry of National Development,&lt;/author&gt;&lt;/authors&gt;&lt;/contributors&gt;&lt;titles&gt;&lt;title&gt;Sustainable Singapore Blueprint.&lt;/title&gt;&lt;/titles&gt;&lt;number&gt;June 01, 2022&lt;/number&gt;&lt;dates&gt;&lt;year&gt;n.d.&lt;/year&gt;&lt;/dates&gt;&lt;urls&gt;&lt;related-urls&gt;&lt;url&gt;https://www.clc.gov.sg/docs/default-source/books/ssbcombined-cover-text.pdf&lt;/url&gt;&lt;/related-urls&gt;&lt;/urls&gt;&lt;/record&gt;&lt;/Cite&gt;&lt;/EndNote&gt;</w:instrText>
      </w:r>
      <w:r w:rsidRPr="001C1FD1">
        <w:rPr>
          <w:rFonts w:ascii="Times New Roman" w:hAnsi="Times New Roman" w:cs="Times New Roman"/>
          <w:sz w:val="20"/>
          <w:szCs w:val="20"/>
          <w:lang w:val="de-DE"/>
        </w:rPr>
        <w:fldChar w:fldCharType="separate"/>
      </w:r>
      <w:r w:rsidRPr="001C1FD1">
        <w:rPr>
          <w:rFonts w:ascii="Times New Roman" w:hAnsi="Times New Roman" w:cs="Times New Roman"/>
          <w:noProof/>
          <w:sz w:val="20"/>
          <w:szCs w:val="20"/>
        </w:rPr>
        <w:t>Ministry of National Development (n.d.)</w:t>
      </w:r>
      <w:r w:rsidRPr="001C1FD1">
        <w:rPr>
          <w:rFonts w:ascii="Times New Roman" w:hAnsi="Times New Roman" w:cs="Times New Roman"/>
          <w:sz w:val="20"/>
          <w:szCs w:val="20"/>
          <w:lang w:val="de-DE"/>
        </w:rPr>
        <w:fldChar w:fldCharType="end"/>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AuthorYear="1"&gt;&lt;Author&gt;Ministry of Sustainability and the Environment&lt;/Author&gt;&lt;Year&gt;2022&lt;/Year&gt;&lt;RecNum&gt;672&lt;/RecNum&gt;&lt;DisplayText&gt;Ministry of Sustainability and the Environment (2022)&lt;/DisplayText&gt;&lt;record&gt;&lt;rec-number&gt;672&lt;/rec-number&gt;&lt;foreign-keys&gt;&lt;key app="EN" db-id="af9vdwrrptsev2edfdnpzwedtrvxtsdx5vat" timestamp="1654075407"&gt;672&lt;/key&gt;&lt;/foreign-keys&gt;&lt;ref-type name="Web Page"&gt;12&lt;/ref-type&gt;&lt;contributors&gt;&lt;authors&gt;&lt;author&gt;Ministry of Sustainability and the Environment,&lt;/author&gt;&lt;/authors&gt;&lt;/contributors&gt;&lt;titles&gt;&lt;title&gt;Singapore Green Plan 2030.&lt;/title&gt;&lt;/titles&gt;&lt;number&gt;June 01, 2022&lt;/number&gt;&lt;dates&gt;&lt;year&gt;2022&lt;/year&gt;&lt;/dates&gt;&lt;urls&gt;&lt;related-urls&gt;&lt;url&gt;https://www.greenplan.gov.sg/key-focus-areas/overview&lt;/url&gt;&lt;/related-urls&gt;&lt;/urls&gt;&lt;/record&gt;&lt;/Cite&gt;&lt;/EndNote&gt;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Ministry of Sustainability and the Environment (2022)</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w:t>
      </w:r>
      <w:r w:rsidR="00581D7A" w:rsidRPr="001C1FD1">
        <w:rPr>
          <w:rFonts w:ascii="Times New Roman" w:hAnsi="Times New Roman" w:cs="Times New Roman"/>
          <w:sz w:val="20"/>
          <w:szCs w:val="20"/>
        </w:rPr>
        <w:t xml:space="preserve"> </w:t>
      </w:r>
      <w:r w:rsidR="00581D7A" w:rsidRPr="001C1FD1">
        <w:rPr>
          <w:rFonts w:ascii="Times New Roman" w:hAnsi="Times New Roman" w:cs="Times New Roman"/>
          <w:sz w:val="20"/>
          <w:szCs w:val="20"/>
        </w:rPr>
        <w:fldChar w:fldCharType="begin"/>
      </w:r>
      <w:r w:rsidR="00581D7A" w:rsidRPr="001C1FD1">
        <w:rPr>
          <w:rFonts w:ascii="Times New Roman" w:hAnsi="Times New Roman" w:cs="Times New Roman"/>
          <w:sz w:val="20"/>
          <w:szCs w:val="20"/>
        </w:rPr>
        <w:instrText xml:space="preserve"> ADDIN EN.CITE &lt;EndNote&gt;&lt;Cite AuthorYear="1"&gt;&lt;Author&gt;SFA&lt;/Author&gt;&lt;Year&gt;2020&lt;/Year&gt;&lt;RecNum&gt;721&lt;/RecNum&gt;&lt;DisplayText&gt;SFA (2020)&lt;/DisplayText&gt;&lt;record&gt;&lt;rec-number&gt;721&lt;/rec-number&gt;&lt;foreign-keys&gt;&lt;key app="EN" db-id="af9vdwrrptsev2edfdnpzwedtrvxtsdx5vat" timestamp="1658492940"&gt;721&lt;/key&gt;&lt;/foreign-keys&gt;&lt;ref-type name="Web Page"&gt;12&lt;/ref-type&gt;&lt;contributors&gt;&lt;authors&gt;&lt;author&gt;SFA,&lt;/author&gt;&lt;/authors&gt;&lt;/contributors&gt;&lt;titles&gt;&lt;title&gt;SFA LAUNCHES GRANT CALL FOR 30X30 EXPRESS TO RAMP UP LOCAL FOOD PRODUCTION.&lt;/title&gt;&lt;/titles&gt;&lt;number&gt;July 22, 2022&lt;/number&gt;&lt;dates&gt;&lt;year&gt;2020&lt;/year&gt;&lt;/dates&gt;&lt;urls&gt;&lt;related-urls&gt;&lt;url&gt;https://www.sfa.gov.sg/docs/default-source/default-document-library/sfa-media-release---launch-of-30x30-express-grant-call.pdf&lt;/url&gt;&lt;/related-urls&gt;&lt;/urls&gt;&lt;/record&gt;&lt;/Cite&gt;&lt;/EndNote&gt;</w:instrText>
      </w:r>
      <w:r w:rsidR="00581D7A" w:rsidRPr="001C1FD1">
        <w:rPr>
          <w:rFonts w:ascii="Times New Roman" w:hAnsi="Times New Roman" w:cs="Times New Roman"/>
          <w:sz w:val="20"/>
          <w:szCs w:val="20"/>
        </w:rPr>
        <w:fldChar w:fldCharType="separate"/>
      </w:r>
      <w:r w:rsidR="00581D7A" w:rsidRPr="001C1FD1">
        <w:rPr>
          <w:rFonts w:ascii="Times New Roman" w:hAnsi="Times New Roman" w:cs="Times New Roman"/>
          <w:noProof/>
          <w:sz w:val="20"/>
          <w:szCs w:val="20"/>
        </w:rPr>
        <w:t>SFA (2020)</w:t>
      </w:r>
      <w:r w:rsidR="00581D7A" w:rsidRPr="001C1FD1">
        <w:rPr>
          <w:rFonts w:ascii="Times New Roman" w:hAnsi="Times New Roman" w:cs="Times New Roman"/>
          <w:sz w:val="20"/>
          <w:szCs w:val="20"/>
        </w:rPr>
        <w:fldChar w:fldCharType="end"/>
      </w:r>
      <w:r w:rsidR="00581D7A" w:rsidRPr="001C1FD1">
        <w:rPr>
          <w:rFonts w:ascii="Times New Roman" w:hAnsi="Times New Roman" w:cs="Times New Roman"/>
          <w:sz w:val="20"/>
          <w:szCs w:val="20"/>
        </w:rPr>
        <w:t>,</w:t>
      </w:r>
      <w:r w:rsidRPr="001C1FD1">
        <w:rPr>
          <w:rFonts w:ascii="Times New Roman" w:hAnsi="Times New Roman" w:cs="Times New Roman"/>
          <w:sz w:val="20"/>
          <w:szCs w:val="20"/>
        </w:rPr>
        <w:t xml:space="preserve"> </w:t>
      </w:r>
      <w:r w:rsidR="00581D7A" w:rsidRPr="001C1FD1">
        <w:rPr>
          <w:rFonts w:ascii="Times New Roman" w:hAnsi="Times New Roman" w:cs="Times New Roman"/>
          <w:sz w:val="20"/>
          <w:szCs w:val="20"/>
        </w:rPr>
        <w:fldChar w:fldCharType="begin"/>
      </w:r>
      <w:r w:rsidR="00581D7A" w:rsidRPr="001C1FD1">
        <w:rPr>
          <w:rFonts w:ascii="Times New Roman" w:hAnsi="Times New Roman" w:cs="Times New Roman"/>
          <w:sz w:val="20"/>
          <w:szCs w:val="20"/>
        </w:rPr>
        <w:instrText xml:space="preserve"> ADDIN EN.CITE &lt;EndNote&gt;&lt;Cite AuthorYear="1"&gt;&lt;Author&gt;SFA&lt;/Author&gt;&lt;Year&gt;2022&lt;/Year&gt;&lt;RecNum&gt;720&lt;/RecNum&gt;&lt;DisplayText&gt;SFA (2022)&lt;/DisplayText&gt;&lt;record&gt;&lt;rec-number&gt;720&lt;/rec-number&gt;&lt;foreign-keys&gt;&lt;key app="EN" db-id="af9vdwrrptsev2edfdnpzwedtrvxtsdx5vat" timestamp="1658492489"&gt;720&lt;/key&gt;&lt;/foreign-keys&gt;&lt;ref-type name="Web Page"&gt;12&lt;/ref-type&gt;&lt;contributors&gt;&lt;authors&gt;&lt;author&gt;SFA,&lt;/author&gt;&lt;/authors&gt;&lt;/contributors&gt;&lt;titles&gt;&lt;title&gt;30 by 30. Strengthening our food security.&lt;/title&gt;&lt;/titles&gt;&lt;number&gt;July 22, 2022&lt;/number&gt;&lt;dates&gt;&lt;year&gt;2022&lt;/year&gt;&lt;/dates&gt;&lt;urls&gt;&lt;related-urls&gt;&lt;url&gt;https://www.ourfoodfuture.gov.sg/30by30&lt;/url&gt;&lt;/related-urls&gt;&lt;/urls&gt;&lt;/record&gt;&lt;/Cite&gt;&lt;/EndNote&gt;</w:instrText>
      </w:r>
      <w:r w:rsidR="00581D7A" w:rsidRPr="001C1FD1">
        <w:rPr>
          <w:rFonts w:ascii="Times New Roman" w:hAnsi="Times New Roman" w:cs="Times New Roman"/>
          <w:sz w:val="20"/>
          <w:szCs w:val="20"/>
        </w:rPr>
        <w:fldChar w:fldCharType="separate"/>
      </w:r>
      <w:r w:rsidR="00581D7A" w:rsidRPr="001C1FD1">
        <w:rPr>
          <w:rFonts w:ascii="Times New Roman" w:hAnsi="Times New Roman" w:cs="Times New Roman"/>
          <w:noProof/>
          <w:sz w:val="20"/>
          <w:szCs w:val="20"/>
        </w:rPr>
        <w:t>SFA (2022)</w:t>
      </w:r>
      <w:r w:rsidR="00581D7A" w:rsidRPr="001C1FD1">
        <w:rPr>
          <w:rFonts w:ascii="Times New Roman" w:hAnsi="Times New Roman" w:cs="Times New Roman"/>
          <w:sz w:val="20"/>
          <w:szCs w:val="20"/>
        </w:rPr>
        <w:fldChar w:fldCharType="end"/>
      </w:r>
      <w:r w:rsidR="00581D7A" w:rsidRPr="001C1FD1">
        <w:rPr>
          <w:rFonts w:ascii="Times New Roman" w:hAnsi="Times New Roman" w:cs="Times New Roman"/>
          <w:sz w:val="20"/>
          <w:szCs w:val="20"/>
        </w:rPr>
        <w:t>,</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 AuthorYear="1"&gt;&lt;Author&gt;THE STATUTES OF THE REPUBLIC OF SINGAPORE&lt;/Author&gt;&lt;Year&gt;2021&lt;/Year&gt;&lt;RecNum&gt;674&lt;/RecNum&gt;&lt;DisplayText&gt;THE STATUTES OF THE REPUBLIC OF SINGAPORE (2021)&lt;/DisplayText&gt;&lt;record&gt;&lt;rec-number&gt;674&lt;/rec-number&gt;&lt;foreign-keys&gt;&lt;key app="EN" db-id="af9vdwrrptsev2edfdnpzwedtrvxtsdx5vat" timestamp="1654161494"&gt;674&lt;/key&gt;&lt;/foreign-keys&gt;&lt;ref-type name="Web Page"&gt;12&lt;/ref-type&gt;&lt;contributors&gt;&lt;authors&gt;&lt;author&gt;THE STATUTES OF THE REPUBLIC OF SINGAPORE,&lt;/author&gt;&lt;/authors&gt;&lt;/contributors&gt;&lt;titles&gt;&lt;title&gt;Fire Safety Act 1993.&lt;/title&gt;&lt;/titles&gt;&lt;number&gt;June 02, 2022&lt;/number&gt;&lt;dates&gt;&lt;year&gt;2021&lt;/year&gt;&lt;/dates&gt;&lt;urls&gt;&lt;related-urls&gt;&lt;url&gt;https://sso.agc.gov.sg/Act/FSA1993?ViewType=Pdf&amp;amp;_=20220524174747&lt;/url&gt;&lt;/related-urls&gt;&lt;/urls&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THE STATUTES OF THE REPUBLIC OF SINGAPORE (2021)</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w:t>
      </w:r>
      <w:r w:rsidR="00581D7A" w:rsidRPr="001C1FD1">
        <w:rPr>
          <w:rFonts w:ascii="Times New Roman" w:hAnsi="Times New Roman" w:cs="Times New Roman"/>
          <w:sz w:val="20"/>
          <w:szCs w:val="20"/>
        </w:rPr>
        <w:t xml:space="preserve"> </w:t>
      </w:r>
      <w:r w:rsidR="00581D7A" w:rsidRPr="001C1FD1">
        <w:rPr>
          <w:rFonts w:ascii="Times New Roman" w:hAnsi="Times New Roman" w:cs="Times New Roman"/>
          <w:sz w:val="20"/>
          <w:szCs w:val="20"/>
        </w:rPr>
        <w:fldChar w:fldCharType="begin"/>
      </w:r>
      <w:r w:rsidR="00581D7A" w:rsidRPr="001C1FD1">
        <w:rPr>
          <w:rFonts w:ascii="Times New Roman" w:hAnsi="Times New Roman" w:cs="Times New Roman"/>
          <w:sz w:val="20"/>
          <w:szCs w:val="20"/>
        </w:rPr>
        <w:instrText xml:space="preserve"> ADDIN EN.CITE &lt;EndNote&gt;&lt;Cite AuthorYear="1"&gt;&lt;Author&gt;Teng&lt;/Author&gt;&lt;Year&gt;2020&lt;/Year&gt;&lt;RecNum&gt;629&lt;/RecNum&gt;&lt;DisplayText&gt;Teng (2020)&lt;/DisplayText&gt;&lt;record&gt;&lt;rec-number&gt;629&lt;/rec-number&gt;&lt;foreign-keys&gt;&lt;key app="EN" db-id="af9vdwrrptsev2edfdnpzwedtrvxtsdx5vat" timestamp="1652860983"&gt;629&lt;/key&gt;&lt;/foreign-keys&gt;&lt;ref-type name="Journal Article"&gt;17&lt;/ref-type&gt;&lt;contributors&gt;&lt;authors&gt;&lt;author&gt;Teng, P.,&lt;/author&gt;&lt;/authors&gt;&lt;/contributors&gt;&lt;titles&gt;&lt;title&gt;Assuring food security in Singapore, a small island state facing COVID-19.&lt;/title&gt;&lt;secondary-title&gt;Food Security&lt;/secondary-title&gt;&lt;/titles&gt;&lt;periodical&gt;&lt;full-title&gt;Food Security&lt;/full-title&gt;&lt;/periodical&gt;&lt;pages&gt;801-804&lt;/pages&gt;&lt;volume&gt;12&lt;/volume&gt;&lt;dates&gt;&lt;year&gt;2020&lt;/year&gt;&lt;/dates&gt;&lt;urls&gt;&lt;/urls&gt;&lt;electronic-resource-num&gt;https://doi.org/10.1007/s12571-020-01077-0&lt;/electronic-resource-num&gt;&lt;/record&gt;&lt;/Cite&gt;&lt;/EndNote&gt;</w:instrText>
      </w:r>
      <w:r w:rsidR="00581D7A" w:rsidRPr="001C1FD1">
        <w:rPr>
          <w:rFonts w:ascii="Times New Roman" w:hAnsi="Times New Roman" w:cs="Times New Roman"/>
          <w:sz w:val="20"/>
          <w:szCs w:val="20"/>
        </w:rPr>
        <w:fldChar w:fldCharType="separate"/>
      </w:r>
      <w:r w:rsidR="00581D7A" w:rsidRPr="001C1FD1">
        <w:rPr>
          <w:rFonts w:ascii="Times New Roman" w:hAnsi="Times New Roman" w:cs="Times New Roman"/>
          <w:noProof/>
          <w:sz w:val="20"/>
          <w:szCs w:val="20"/>
        </w:rPr>
        <w:t>Teng (2020)</w:t>
      </w:r>
      <w:r w:rsidR="00581D7A" w:rsidRPr="001C1FD1">
        <w:rPr>
          <w:rFonts w:ascii="Times New Roman" w:hAnsi="Times New Roman" w:cs="Times New Roman"/>
          <w:sz w:val="20"/>
          <w:szCs w:val="20"/>
        </w:rPr>
        <w:fldChar w:fldCharType="end"/>
      </w:r>
      <w:r w:rsidR="00581D7A"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Pr="001C1FD1">
        <w:rPr>
          <w:rFonts w:ascii="Times New Roman" w:hAnsi="Times New Roman" w:cs="Times New Roman"/>
          <w:sz w:val="20"/>
          <w:szCs w:val="20"/>
        </w:rPr>
        <w:instrText xml:space="preserve"> ADDIN EN.CITE &lt;EndNote&gt;&lt;Cite AuthorYear="1"&gt;&lt;Author&gt;Trottet&lt;/Author&gt;&lt;Year&gt;2021&lt;/Year&gt;&lt;RecNum&gt;627&lt;/RecNum&gt;&lt;DisplayText&gt;Trottet et al. (2021)&lt;/DisplayText&gt;&lt;record&gt;&lt;rec-number&gt;627&lt;/rec-number&gt;&lt;foreign-keys&gt;&lt;key app="EN" db-id="af9vdwrrptsev2edfdnpzwedtrvxtsdx5vat" timestamp="1652859330"&gt;627&lt;/key&gt;&lt;/foreign-keys&gt;&lt;ref-type name="Journal Article"&gt;17&lt;/ref-type&gt;&lt;contributors&gt;&lt;authors&gt;&lt;author&gt;Trottet, A.,&lt;/author&gt;&lt;author&gt;George, C.,&lt;/author&gt;&lt;author&gt;Drillet, G.,&lt;/author&gt;&lt;author&gt;Lauro, F. M.&lt;/author&gt;&lt;/authors&gt;&lt;/contributors&gt;&lt;titles&gt;&lt;title&gt;Aquaculture in coastal urbanized areas: A comparative review of the challenges posed by Harmful Algal Blooms.&lt;/title&gt;&lt;secondary-title&gt;CRITICAL REVIEWS IN ENVIRONMENTAL SCIENCE AND TECHNOLOGY&lt;/secondary-title&gt;&lt;/titles&gt;&lt;periodical&gt;&lt;full-title&gt;CRITICAL REVIEWS IN ENVIRONMENTAL SCIENCE AND TECHNOLOGY&lt;/full-title&gt;&lt;/periodical&gt;&lt;dates&gt;&lt;year&gt;2021&lt;/year&gt;&lt;/dates&gt;&lt;urls&gt;&lt;/urls&gt;&lt;electronic-resource-num&gt;https://doi.org/10.1080/10643389.2021.1897372&lt;/electronic-resource-num&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rPr>
        <w:t xml:space="preserve">Trottet et al. </w:t>
      </w:r>
      <w:r w:rsidRPr="00727E0C">
        <w:rPr>
          <w:rFonts w:ascii="Times New Roman" w:hAnsi="Times New Roman" w:cs="Times New Roman"/>
          <w:noProof/>
          <w:sz w:val="20"/>
          <w:szCs w:val="20"/>
        </w:rPr>
        <w:t>(2021)</w:t>
      </w:r>
      <w:r w:rsidRPr="001C1FD1">
        <w:rPr>
          <w:rFonts w:ascii="Times New Roman" w:hAnsi="Times New Roman" w:cs="Times New Roman"/>
          <w:sz w:val="20"/>
          <w:szCs w:val="20"/>
        </w:rPr>
        <w:fldChar w:fldCharType="end"/>
      </w:r>
      <w:r w:rsidRPr="00727E0C">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AuthorYear="1"&gt;&lt;Author&gt;Wei Da&lt;/Author&gt;&lt;Year&gt;2019&lt;/Year&gt;&lt;RecNum&gt;668&lt;/RecNum&gt;&lt;DisplayText&gt;Wei Da and Hong (2019)&lt;/DisplayText&gt;&lt;record&gt;&lt;rec-number&gt;668&lt;/rec-number&gt;&lt;foreign-keys&gt;&lt;key app="EN" db-id="af9vdwrrptsev2edfdnpzwedtrvxtsdx5vat" timestamp="1654071588"&gt;668&lt;/key&gt;&lt;/foreign-keys&gt;&lt;ref-type name="Web Page"&gt;12&lt;/ref-type&gt;&lt;contributors&gt;&lt;authors&gt;&lt;author&gt;Wei Da, L.,&lt;/author&gt;&lt;author&gt;Hong, T. G.,&lt;/author&gt;&lt;/authors&gt;&lt;/contributors&gt;&lt;titles&gt;&lt;title&gt;A resilient Singapore.&lt;/title&gt;&lt;/titles&gt;&lt;number&gt;June 01, 2022&lt;/number&gt;&lt;dates&gt;&lt;year&gt;2019&lt;/year&gt;&lt;/dates&gt;&lt;urls&gt;&lt;related-urls&gt;&lt;url&gt;https://resilientcitiesnetwork.org/downloadable_resources/Network/Singapore-Resilience-Strategy-English.pdf&lt;/url&gt;&lt;/related-urls&gt;&lt;/urls&gt;&lt;/record&gt;&lt;/Cite&gt;&lt;/EndNote&gt;</w:instrText>
      </w:r>
      <w:r w:rsidRPr="001C1FD1">
        <w:rPr>
          <w:rFonts w:ascii="Times New Roman" w:hAnsi="Times New Roman" w:cs="Times New Roman"/>
          <w:sz w:val="20"/>
          <w:szCs w:val="20"/>
        </w:rPr>
        <w:fldChar w:fldCharType="separate"/>
      </w:r>
      <w:r w:rsidR="00727E0C" w:rsidRPr="00727E0C">
        <w:rPr>
          <w:rFonts w:ascii="Times New Roman" w:hAnsi="Times New Roman" w:cs="Times New Roman"/>
          <w:noProof/>
          <w:sz w:val="20"/>
          <w:szCs w:val="20"/>
        </w:rPr>
        <w:t>Wei Da and Hong (2019)</w:t>
      </w:r>
      <w:r w:rsidRPr="001C1FD1">
        <w:rPr>
          <w:rFonts w:ascii="Times New Roman" w:hAnsi="Times New Roman" w:cs="Times New Roman"/>
          <w:sz w:val="20"/>
          <w:szCs w:val="20"/>
        </w:rPr>
        <w:fldChar w:fldCharType="end"/>
      </w:r>
      <w:r w:rsidRPr="00727E0C">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Pr="00727E0C">
        <w:rPr>
          <w:rFonts w:ascii="Times New Roman" w:hAnsi="Times New Roman" w:cs="Times New Roman"/>
          <w:sz w:val="20"/>
          <w:szCs w:val="20"/>
        </w:rPr>
        <w:instrText xml:space="preserve"> ADDIN EN.CITE &lt;EndNote&gt;&lt;Cite AuthorYear="1"&gt;&lt;Author&gt;Wood&lt;/Author&gt;&lt;Year&gt;2020&lt;/Year&gt;&lt;RecNum&gt;621&lt;/RecNum&gt;&lt;DisplayText&gt;Wood et al. (2020)&lt;/DisplayText&gt;&lt;record&gt;&lt;rec-number&gt;621&lt;/rec-number&gt;&lt;foreign-keys&gt;&lt;key app="EN" db-id="af9vdwrrptsev2edfdnpzwedtrvxtsdx5vat" timestamp="1652784647"&gt;621&lt;/key&gt;&lt;/foreign-keys&gt;&lt;ref-type name="Journal Article"&gt;17&lt;/ref-type&gt;&lt;contributors&gt;&lt;authors&gt;&lt;author&gt;Wood, J.,&lt;/author&gt;&lt;author&gt;Wong, C.,&lt;/author&gt;&lt;author&gt;Paturi, S.,&lt;/author&gt;&lt;/authors&gt;&lt;/contributors&gt;&lt;titles&gt;&lt;title&gt;Vertical Farming: An Assessment of Singapore City.&lt;/title&gt;&lt;secondary-title&gt;eTropic&lt;/secondary-title&gt;&lt;/titles&gt;&lt;periodical&gt;&lt;full-title&gt;eTropic&lt;/full-title&gt;&lt;/periodical&gt;&lt;pages&gt;229-248&lt;/pages&gt;&lt;volume&gt;19&lt;/volume&gt;&lt;number</w:instrText>
      </w:r>
      <w:r w:rsidRPr="001C1FD1">
        <w:rPr>
          <w:rFonts w:ascii="Times New Roman" w:hAnsi="Times New Roman" w:cs="Times New Roman"/>
          <w:sz w:val="20"/>
          <w:szCs w:val="20"/>
          <w:lang w:val="de-DE"/>
        </w:rPr>
        <w:instrText>&gt;2&lt;/number&gt;&lt;dates&gt;&lt;year&gt;2020&lt;/year&gt;&lt;/dates&gt;&lt;urls&gt;&lt;/urls&gt;&lt;electronic-resource-num&gt;http://dx.doi.org/10.25120/etropic.19.2.2020.3745&lt;/electronic-resource-num&gt;&lt;/record&gt;&lt;/Cite&gt;&lt;/EndNote&gt;</w:instrText>
      </w:r>
      <w:r w:rsidRPr="001C1FD1">
        <w:rPr>
          <w:rFonts w:ascii="Times New Roman" w:hAnsi="Times New Roman" w:cs="Times New Roman"/>
          <w:sz w:val="20"/>
          <w:szCs w:val="20"/>
        </w:rPr>
        <w:fldChar w:fldCharType="separate"/>
      </w:r>
      <w:r w:rsidRPr="001C1FD1">
        <w:rPr>
          <w:rFonts w:ascii="Times New Roman" w:hAnsi="Times New Roman" w:cs="Times New Roman"/>
          <w:noProof/>
          <w:sz w:val="20"/>
          <w:szCs w:val="20"/>
          <w:lang w:val="de-DE"/>
        </w:rPr>
        <w:t>Wood et al. (2020)</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lang w:val="de-DE"/>
        </w:rPr>
        <w:t>.</w:t>
      </w:r>
    </w:p>
    <w:p w14:paraId="789FC134" w14:textId="67E03B63" w:rsidR="00364B8A" w:rsidRPr="001C1FD1" w:rsidRDefault="00364B8A" w:rsidP="005D77CE">
      <w:pPr>
        <w:rPr>
          <w:rFonts w:ascii="Times New Roman" w:hAnsi="Times New Roman" w:cs="Times New Roman"/>
          <w:sz w:val="20"/>
          <w:szCs w:val="20"/>
          <w:lang w:val="de-DE"/>
        </w:rPr>
      </w:pPr>
      <w:r w:rsidRPr="001C1FD1">
        <w:rPr>
          <w:rFonts w:ascii="Times New Roman" w:hAnsi="Times New Roman" w:cs="Times New Roman"/>
          <w:sz w:val="20"/>
          <w:szCs w:val="20"/>
          <w:lang w:val="de-DE"/>
        </w:rPr>
        <w:br w:type="page"/>
      </w:r>
    </w:p>
    <w:bookmarkEnd w:id="1"/>
    <w:p w14:paraId="2DCF0ADD" w14:textId="30DE24E9" w:rsidR="005D77CE" w:rsidRPr="001C1FD1" w:rsidRDefault="006723D9" w:rsidP="005D77CE">
      <w:pPr>
        <w:pStyle w:val="berschrift2"/>
        <w:numPr>
          <w:ilvl w:val="1"/>
          <w:numId w:val="3"/>
        </w:numPr>
        <w:rPr>
          <w:rFonts w:ascii="Times New Roman" w:hAnsi="Times New Roman" w:cs="Times New Roman"/>
        </w:rPr>
      </w:pPr>
      <w:r>
        <w:rPr>
          <w:rFonts w:ascii="Times New Roman" w:hAnsi="Times New Roman" w:cs="Times New Roman"/>
        </w:rPr>
        <w:lastRenderedPageBreak/>
        <w:t>Supplementary Material F</w:t>
      </w:r>
    </w:p>
    <w:p w14:paraId="475DDC00" w14:textId="6E401914" w:rsidR="00601D13" w:rsidRPr="001C1FD1" w:rsidRDefault="006723D9" w:rsidP="00601D13">
      <w:pPr>
        <w:rPr>
          <w:rFonts w:ascii="Times New Roman" w:hAnsi="Times New Roman" w:cs="Times New Roman"/>
          <w:sz w:val="20"/>
          <w:szCs w:val="20"/>
        </w:rPr>
      </w:pPr>
      <w:r>
        <w:rPr>
          <w:rFonts w:ascii="Times New Roman" w:hAnsi="Times New Roman" w:cs="Times New Roman"/>
          <w:sz w:val="20"/>
          <w:szCs w:val="20"/>
        </w:rPr>
        <w:t>Table F</w:t>
      </w:r>
      <w:r w:rsidR="008478F8" w:rsidRPr="001C1FD1">
        <w:rPr>
          <w:rFonts w:ascii="Times New Roman" w:hAnsi="Times New Roman" w:cs="Times New Roman"/>
          <w:sz w:val="20"/>
          <w:szCs w:val="20"/>
        </w:rPr>
        <w:t xml:space="preserve">.1 provides an overview of the limiting and enabling factors for the implementation of the </w:t>
      </w:r>
      <w:r w:rsidR="00EF4E76" w:rsidRPr="001C1FD1">
        <w:rPr>
          <w:rFonts w:ascii="Times New Roman" w:hAnsi="Times New Roman" w:cs="Times New Roman"/>
          <w:sz w:val="20"/>
          <w:szCs w:val="20"/>
        </w:rPr>
        <w:t>CEA</w:t>
      </w:r>
      <w:r w:rsidR="008478F8" w:rsidRPr="001C1FD1">
        <w:rPr>
          <w:rFonts w:ascii="Times New Roman" w:hAnsi="Times New Roman" w:cs="Times New Roman"/>
          <w:sz w:val="20"/>
          <w:szCs w:val="20"/>
        </w:rPr>
        <w:t xml:space="preserve"> in the three case studies. </w:t>
      </w:r>
    </w:p>
    <w:p w14:paraId="7AE08464" w14:textId="2E3A3F32" w:rsidR="005D77CE" w:rsidRPr="001C1FD1" w:rsidRDefault="005D77CE" w:rsidP="005D77CE">
      <w:pPr>
        <w:pStyle w:val="Beschriftung"/>
        <w:keepNext/>
        <w:rPr>
          <w:rFonts w:ascii="Times New Roman" w:hAnsi="Times New Roman" w:cs="Times New Roman"/>
          <w:sz w:val="20"/>
          <w:szCs w:val="20"/>
        </w:rPr>
      </w:pPr>
      <w:r w:rsidRPr="001C1FD1">
        <w:rPr>
          <w:rFonts w:ascii="Times New Roman" w:hAnsi="Times New Roman" w:cs="Times New Roman"/>
          <w:sz w:val="20"/>
          <w:szCs w:val="20"/>
        </w:rPr>
        <w:t xml:space="preserve">Table </w:t>
      </w:r>
      <w:r w:rsidR="006723D9">
        <w:rPr>
          <w:rFonts w:ascii="Times New Roman" w:hAnsi="Times New Roman" w:cs="Times New Roman"/>
          <w:sz w:val="20"/>
          <w:szCs w:val="20"/>
        </w:rPr>
        <w:t>F</w:t>
      </w:r>
      <w:r w:rsidRPr="001C1FD1">
        <w:rPr>
          <w:rFonts w:ascii="Times New Roman" w:hAnsi="Times New Roman" w:cs="Times New Roman"/>
          <w:sz w:val="20"/>
          <w:szCs w:val="20"/>
        </w:rPr>
        <w:t xml:space="preserve">.1: Constraining and enabling factors for </w:t>
      </w:r>
      <w:r w:rsidR="000A3D45" w:rsidRPr="001C1FD1">
        <w:rPr>
          <w:rFonts w:ascii="Times New Roman" w:hAnsi="Times New Roman" w:cs="Times New Roman"/>
          <w:sz w:val="20"/>
          <w:szCs w:val="20"/>
        </w:rPr>
        <w:t>the implementation of</w:t>
      </w:r>
      <w:r w:rsidRPr="001C1FD1">
        <w:rPr>
          <w:rFonts w:ascii="Times New Roman" w:hAnsi="Times New Roman" w:cs="Times New Roman"/>
          <w:sz w:val="20"/>
          <w:szCs w:val="20"/>
        </w:rPr>
        <w:t xml:space="preserve"> </w:t>
      </w:r>
      <w:r w:rsidR="00EF4E76" w:rsidRPr="001C1FD1">
        <w:rPr>
          <w:rFonts w:ascii="Times New Roman" w:hAnsi="Times New Roman" w:cs="Times New Roman"/>
          <w:sz w:val="20"/>
          <w:szCs w:val="20"/>
        </w:rPr>
        <w:t>CEA</w:t>
      </w:r>
      <w:r w:rsidRPr="001C1FD1">
        <w:rPr>
          <w:rFonts w:ascii="Times New Roman" w:hAnsi="Times New Roman" w:cs="Times New Roman"/>
          <w:sz w:val="20"/>
          <w:szCs w:val="20"/>
        </w:rPr>
        <w:t xml:space="preserve"> in London, Nairobi and Singapore.</w:t>
      </w:r>
    </w:p>
    <w:tbl>
      <w:tblPr>
        <w:tblStyle w:val="Tabellenraster"/>
        <w:tblW w:w="15163" w:type="dxa"/>
        <w:tblLook w:val="04A0" w:firstRow="1" w:lastRow="0" w:firstColumn="1" w:lastColumn="0" w:noHBand="0" w:noVBand="1"/>
      </w:tblPr>
      <w:tblGrid>
        <w:gridCol w:w="1431"/>
        <w:gridCol w:w="4093"/>
        <w:gridCol w:w="4961"/>
        <w:gridCol w:w="4678"/>
      </w:tblGrid>
      <w:tr w:rsidR="005D77CE" w:rsidRPr="001C1FD1" w14:paraId="6E6259C3" w14:textId="77777777" w:rsidTr="00601D13">
        <w:tc>
          <w:tcPr>
            <w:tcW w:w="1431" w:type="dxa"/>
          </w:tcPr>
          <w:p w14:paraId="1243F4CE" w14:textId="77777777" w:rsidR="005D77CE" w:rsidRPr="001C1FD1" w:rsidRDefault="005D77CE" w:rsidP="00601D13">
            <w:pPr>
              <w:rPr>
                <w:rFonts w:ascii="Times New Roman" w:hAnsi="Times New Roman" w:cs="Times New Roman"/>
                <w:sz w:val="20"/>
                <w:szCs w:val="20"/>
              </w:rPr>
            </w:pPr>
          </w:p>
        </w:tc>
        <w:tc>
          <w:tcPr>
            <w:tcW w:w="4093" w:type="dxa"/>
          </w:tcPr>
          <w:p w14:paraId="54133BB5" w14:textId="77777777" w:rsidR="005D77CE" w:rsidRPr="001C1FD1" w:rsidRDefault="005D77CE" w:rsidP="00601D13">
            <w:pPr>
              <w:jc w:val="center"/>
              <w:rPr>
                <w:rFonts w:ascii="Times New Roman" w:hAnsi="Times New Roman" w:cs="Times New Roman"/>
                <w:b/>
                <w:sz w:val="20"/>
                <w:szCs w:val="20"/>
              </w:rPr>
            </w:pPr>
            <w:r w:rsidRPr="001C1FD1">
              <w:rPr>
                <w:rFonts w:ascii="Times New Roman" w:hAnsi="Times New Roman" w:cs="Times New Roman"/>
                <w:b/>
                <w:sz w:val="20"/>
                <w:szCs w:val="20"/>
              </w:rPr>
              <w:t>London</w:t>
            </w:r>
          </w:p>
        </w:tc>
        <w:tc>
          <w:tcPr>
            <w:tcW w:w="4961" w:type="dxa"/>
          </w:tcPr>
          <w:p w14:paraId="00E6636D" w14:textId="77777777" w:rsidR="005D77CE" w:rsidRPr="001C1FD1" w:rsidRDefault="005D77CE" w:rsidP="00601D13">
            <w:pPr>
              <w:jc w:val="center"/>
              <w:rPr>
                <w:rFonts w:ascii="Times New Roman" w:hAnsi="Times New Roman" w:cs="Times New Roman"/>
                <w:b/>
                <w:sz w:val="20"/>
                <w:szCs w:val="20"/>
              </w:rPr>
            </w:pPr>
            <w:r w:rsidRPr="001C1FD1">
              <w:rPr>
                <w:rFonts w:ascii="Times New Roman" w:hAnsi="Times New Roman" w:cs="Times New Roman"/>
                <w:b/>
                <w:sz w:val="20"/>
                <w:szCs w:val="20"/>
              </w:rPr>
              <w:t>Nairobi</w:t>
            </w:r>
          </w:p>
        </w:tc>
        <w:tc>
          <w:tcPr>
            <w:tcW w:w="4678" w:type="dxa"/>
          </w:tcPr>
          <w:p w14:paraId="218109D1" w14:textId="77777777" w:rsidR="005D77CE" w:rsidRPr="001C1FD1" w:rsidRDefault="005D77CE" w:rsidP="00601D13">
            <w:pPr>
              <w:jc w:val="center"/>
              <w:rPr>
                <w:rFonts w:ascii="Times New Roman" w:hAnsi="Times New Roman" w:cs="Times New Roman"/>
                <w:b/>
                <w:sz w:val="20"/>
                <w:szCs w:val="20"/>
              </w:rPr>
            </w:pPr>
            <w:r w:rsidRPr="001C1FD1">
              <w:rPr>
                <w:rFonts w:ascii="Times New Roman" w:hAnsi="Times New Roman" w:cs="Times New Roman"/>
                <w:b/>
                <w:sz w:val="20"/>
                <w:szCs w:val="20"/>
              </w:rPr>
              <w:t>Singapore</w:t>
            </w:r>
          </w:p>
        </w:tc>
      </w:tr>
      <w:tr w:rsidR="005D77CE" w:rsidRPr="001C1FD1" w14:paraId="2E47A9A0" w14:textId="77777777" w:rsidTr="00601D13">
        <w:tc>
          <w:tcPr>
            <w:tcW w:w="1431" w:type="dxa"/>
            <w:vMerge w:val="restart"/>
          </w:tcPr>
          <w:p w14:paraId="4E1A7414"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Constraining factors</w:t>
            </w:r>
          </w:p>
        </w:tc>
        <w:tc>
          <w:tcPr>
            <w:tcW w:w="4093" w:type="dxa"/>
          </w:tcPr>
          <w:p w14:paraId="67E40A97" w14:textId="2072306A" w:rsidR="005D77CE" w:rsidRPr="001C1FD1" w:rsidRDefault="005D77CE" w:rsidP="001F6D30">
            <w:pPr>
              <w:rPr>
                <w:rFonts w:ascii="Times New Roman" w:hAnsi="Times New Roman" w:cs="Times New Roman"/>
                <w:sz w:val="20"/>
                <w:szCs w:val="20"/>
                <w:lang w:val="fr-FR"/>
              </w:rPr>
            </w:pPr>
            <w:r w:rsidRPr="001C1FD1">
              <w:rPr>
                <w:rFonts w:ascii="Times New Roman" w:hAnsi="Times New Roman" w:cs="Times New Roman"/>
                <w:sz w:val="20"/>
                <w:szCs w:val="20"/>
                <w:lang w:val="fr-FR"/>
              </w:rPr>
              <w:t xml:space="preserve">High rent for land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&lt;EndNote&gt;&lt;Cite&gt;&lt;Author&gt;Wascher&lt;/Author&gt;&lt;Year&gt;2015&lt;/Year&gt;&lt;RecNum&gt;586&lt;/RecNum&gt;&lt;Prefix&gt;IL_01`, IL_05`, IL_08`, IL_09`, IL_11`, IL_12`, &lt;/Prefix&gt;&lt;DisplayText&gt;(IL_01, IL_05, IL_08, IL_09, IL_11, IL_12, Wascher et al., 2015)&lt;/DisplayText&gt;&lt;record&gt;&lt;rec-number&gt;586&lt;/rec-number&gt;&lt;foreign-keys&gt;&lt;key app="EN" db-id="af9vdwrrptsev2edfdnpzwedtrvxtsdx5vat" timestamp="1651755680"&gt;586&lt;/key&gt;&lt;/foreign-keys&gt;&lt;ref-type name="Web Page"&gt;12&lt;/ref-type&gt;&lt;contributors&gt;&lt;authors&gt;&lt;author&gt;Wascher, D.,&lt;/author&gt;&lt;author&gt;Kruit, J.,&lt;/author&gt;&lt;author&gt;Jeurissen, L.,&lt;/author&gt;&lt;author&gt;Groot, J. J.,&lt;/author&gt;&lt;/authors&gt;&lt;/contributors&gt;&lt;titles&gt;&lt;title&gt;Food Planning and Innovation for Sustainable Metropolitan Regions - Rotterdam, Berlin, London, Milan, Ljubljana, Nairobi - Synthesis Report.&lt;/title&gt;&lt;/titles&gt;&lt;number&gt;May 05, 2022&lt;/number&gt;&lt;dates&gt;&lt;year&gt;2015&lt;/year&gt;&lt;/dates&gt;&lt;urls&gt;&lt;related-urls&gt;&lt;url&gt;https://www.researchgate.net/profile/Annette-Piorr/publication/309816032_Food_Planning_and_Innovation_for_Sustainable_Metropolitan_Regions_-_Rotterdam_Berlin_London_Milan_Ljubljana_Nairobi_-_Synthesis_Report/links/582469ac08ae7ea5be724457/Food-Planning-and-Innovation-for-Sustainable-Metropolitan-Regions-Rotterdam-Berlin-London-Milan-Ljubljana-Nairobi-Synthesis-Report.pdf&lt;/url&gt;&lt;/related-urls&gt;&lt;/urls&gt;&lt;/record&gt;&lt;/Cite&gt;&lt;/EndNote&gt;</w:instrText>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lang w:val="fr-FR"/>
              </w:rPr>
              <w:t>(IL_01, IL_05, IL_08, IL_09, IL_11, IL_12, Wascher et al., 2015)</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lang w:val="fr-FR"/>
              </w:rPr>
              <w:t xml:space="preserve"> </w:t>
            </w:r>
          </w:p>
        </w:tc>
        <w:tc>
          <w:tcPr>
            <w:tcW w:w="4961" w:type="dxa"/>
          </w:tcPr>
          <w:p w14:paraId="32772F34" w14:textId="087149C0" w:rsidR="005D77CE" w:rsidRPr="001C1FD1" w:rsidRDefault="005D77CE" w:rsidP="00727E0C">
            <w:pPr>
              <w:rPr>
                <w:rFonts w:ascii="Times New Roman" w:hAnsi="Times New Roman" w:cs="Times New Roman"/>
                <w:sz w:val="20"/>
                <w:szCs w:val="20"/>
                <w:lang w:val="fr-FR"/>
              </w:rPr>
            </w:pPr>
            <w:r w:rsidRPr="001C1FD1">
              <w:rPr>
                <w:rFonts w:ascii="Times New Roman" w:hAnsi="Times New Roman" w:cs="Times New Roman"/>
                <w:b/>
                <w:sz w:val="20"/>
                <w:szCs w:val="20"/>
              </w:rPr>
              <w:t>Land scarcity</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fldData xml:space="preserve">PEVuZE5vdGU+PENpdGU+PEF1dGhvcj5Gb2VrZW48L0F1dGhvcj48WWVhcj4yMDAwPC9ZZWFyPjxS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</w:fldData>
              </w:fldChar>
            </w:r>
            <w:r w:rsidR="00727E0C">
              <w:rPr>
                <w:rFonts w:ascii="Times New Roman" w:hAnsi="Times New Roman" w:cs="Times New Roman"/>
                <w:sz w:val="20"/>
                <w:szCs w:val="20"/>
              </w:rPr>
              <w:instrText xml:space="preserve"> ADDIN EN.CITE </w:instrText>
            </w:r>
            <w:r w:rsidR="00727E0C">
              <w:rPr>
                <w:rFonts w:ascii="Times New Roman" w:hAnsi="Times New Roman" w:cs="Times New Roman"/>
                <w:sz w:val="20"/>
                <w:szCs w:val="20"/>
              </w:rPr>
              <w:fldChar w:fldCharType="begin">
                <w:fldData xml:space="preserve">PEVuZE5vdGU+PENpdGU+PEF1dGhvcj5Gb2VrZW48L0F1dGhvcj48WWVhcj4yMDAwPC9ZZWFyPjxS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</w:fldData>
              </w:fldChar>
            </w:r>
            <w:r w:rsidR="00727E0C">
              <w:rPr>
                <w:rFonts w:ascii="Times New Roman" w:hAnsi="Times New Roman" w:cs="Times New Roman"/>
                <w:sz w:val="20"/>
                <w:szCs w:val="20"/>
              </w:rPr>
              <w:instrText xml:space="preserve"> ADDIN EN.CITE.DATA </w:instrText>
            </w:r>
            <w:r w:rsidR="00727E0C">
              <w:rPr>
                <w:rFonts w:ascii="Times New Roman" w:hAnsi="Times New Roman" w:cs="Times New Roman"/>
                <w:sz w:val="20"/>
                <w:szCs w:val="20"/>
              </w:rPr>
            </w:r>
            <w:r w:rsidR="00727E0C">
              <w:rPr>
                <w:rFonts w:ascii="Times New Roman" w:hAnsi="Times New Roman" w:cs="Times New Roman"/>
                <w:sz w:val="20"/>
                <w:szCs w:val="20"/>
              </w:rPr>
              <w:fldChar w:fldCharType="end"/>
            </w:r>
            <w:r w:rsidRPr="001C1FD1">
              <w:rPr>
                <w:rFonts w:ascii="Times New Roman" w:hAnsi="Times New Roman" w:cs="Times New Roman"/>
                <w:sz w:val="20"/>
                <w:szCs w:val="20"/>
              </w:rPr>
              <w:fldChar w:fldCharType="separate"/>
            </w:r>
            <w:r w:rsidR="00727E0C">
              <w:rPr>
                <w:rFonts w:ascii="Times New Roman" w:hAnsi="Times New Roman" w:cs="Times New Roman"/>
                <w:noProof/>
                <w:sz w:val="20"/>
                <w:szCs w:val="20"/>
              </w:rPr>
              <w:t>(IN_01, IN_02, IN_03, IN_04, IN_06, IN_10, IN_11, IN_13, IN_15, Foeken and Mwangi, 2000; Gallaher et al., 2013; Cashman, 2018)</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p>
        </w:tc>
        <w:tc>
          <w:tcPr>
            <w:tcW w:w="4678" w:type="dxa"/>
          </w:tcPr>
          <w:p w14:paraId="215AAA65" w14:textId="3CF129DE" w:rsidR="005D77CE" w:rsidRPr="001C1FD1" w:rsidRDefault="005D77CE" w:rsidP="001F6D30">
            <w:pPr>
              <w:rPr>
                <w:rFonts w:ascii="Times New Roman" w:hAnsi="Times New Roman" w:cs="Times New Roman"/>
                <w:sz w:val="20"/>
                <w:szCs w:val="20"/>
              </w:rPr>
            </w:pPr>
            <w:r w:rsidRPr="001C1FD1">
              <w:rPr>
                <w:rFonts w:ascii="Times New Roman" w:hAnsi="Times New Roman" w:cs="Times New Roman"/>
                <w:b/>
                <w:sz w:val="20"/>
                <w:szCs w:val="20"/>
              </w:rPr>
              <w:t>Land scarcity</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fldData xml:space="preserve">PEVuZE5vdGU+PENpdGU+PEF1dGhvcj5Lb3NvcmnEhzwvQXV0aG9yPjxZZWFyPjIwMTk8L1llYXI+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=
</w:fldData>
              </w:fldChar>
            </w:r>
            <w:r w:rsidR="001F6D30" w:rsidRPr="001C1FD1">
              <w:rPr>
                <w:rFonts w:ascii="Times New Roman" w:hAnsi="Times New Roman" w:cs="Times New Roman"/>
                <w:sz w:val="20"/>
                <w:szCs w:val="20"/>
              </w:rPr>
              <w:instrText xml:space="preserve"> ADDIN EN.CITE </w:instrText>
            </w:r>
            <w:r w:rsidR="001F6D30" w:rsidRPr="001C1FD1">
              <w:rPr>
                <w:rFonts w:ascii="Times New Roman" w:hAnsi="Times New Roman" w:cs="Times New Roman"/>
                <w:sz w:val="20"/>
                <w:szCs w:val="20"/>
              </w:rPr>
              <w:fldChar w:fldCharType="begin">
                <w:fldData xml:space="preserve">PEVuZE5vdGU+PENpdGU+PEF1dGhvcj5Lb3NvcmnEhzwvQXV0aG9yPjxZZWFyPjIwMTk8L1llYXI+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=
</w:fldData>
              </w:fldChar>
            </w:r>
            <w:r w:rsidR="001F6D30" w:rsidRPr="001C1FD1">
              <w:rPr>
                <w:rFonts w:ascii="Times New Roman" w:hAnsi="Times New Roman" w:cs="Times New Roman"/>
                <w:sz w:val="20"/>
                <w:szCs w:val="20"/>
              </w:rPr>
              <w:instrText xml:space="preserve"> ADDIN EN.CITE.DATA </w:instrText>
            </w:r>
            <w:r w:rsidR="001F6D30" w:rsidRPr="001C1FD1">
              <w:rPr>
                <w:rFonts w:ascii="Times New Roman" w:hAnsi="Times New Roman" w:cs="Times New Roman"/>
                <w:sz w:val="20"/>
                <w:szCs w:val="20"/>
              </w:rPr>
            </w:r>
            <w:r w:rsidR="001F6D30" w:rsidRPr="001C1FD1">
              <w:rPr>
                <w:rFonts w:ascii="Times New Roman" w:hAnsi="Times New Roman" w:cs="Times New Roman"/>
                <w:sz w:val="20"/>
                <w:szCs w:val="20"/>
              </w:rPr>
              <w:fldChar w:fldCharType="end"/>
            </w:r>
            <w:r w:rsidRPr="001C1FD1">
              <w:rPr>
                <w:rFonts w:ascii="Times New Roman" w:hAnsi="Times New Roman" w:cs="Times New Roman"/>
                <w:sz w:val="20"/>
                <w:szCs w:val="20"/>
              </w:rPr>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(IS_01, IS_02, IS_03, IS_04, IS_05, IS_08, IS_10, IS_11, Kosorić et al., 2019; Wood et al., 2020)</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p>
        </w:tc>
      </w:tr>
      <w:tr w:rsidR="005D77CE" w:rsidRPr="001C1FD1" w14:paraId="06B04E05" w14:textId="77777777" w:rsidTr="00601D13">
        <w:tc>
          <w:tcPr>
            <w:tcW w:w="1431" w:type="dxa"/>
            <w:vMerge/>
          </w:tcPr>
          <w:p w14:paraId="0E433D2A" w14:textId="77777777" w:rsidR="005D77CE" w:rsidRPr="001C1FD1" w:rsidRDefault="005D77CE" w:rsidP="00601D13">
            <w:pPr>
              <w:rPr>
                <w:rFonts w:ascii="Times New Roman" w:hAnsi="Times New Roman" w:cs="Times New Roman"/>
                <w:b/>
                <w:sz w:val="20"/>
                <w:szCs w:val="20"/>
              </w:rPr>
            </w:pPr>
          </w:p>
        </w:tc>
        <w:tc>
          <w:tcPr>
            <w:tcW w:w="4093" w:type="dxa"/>
          </w:tcPr>
          <w:p w14:paraId="448E2629" w14:textId="3CB977CD" w:rsidR="005D77CE" w:rsidRPr="001C1FD1" w:rsidRDefault="009F50E0" w:rsidP="00727E0C">
            <w:pPr>
              <w:rPr>
                <w:rFonts w:ascii="Times New Roman" w:hAnsi="Times New Roman" w:cs="Times New Roman"/>
                <w:sz w:val="20"/>
                <w:szCs w:val="20"/>
              </w:rPr>
            </w:pPr>
            <w:r w:rsidRPr="001C1FD1">
              <w:rPr>
                <w:rFonts w:ascii="Times New Roman" w:hAnsi="Times New Roman" w:cs="Times New Roman"/>
                <w:b/>
                <w:sz w:val="20"/>
                <w:szCs w:val="20"/>
              </w:rPr>
              <w:t>High competition for land for different uses (e.g. housing)</w:t>
            </w:r>
            <w:r w:rsidR="005D77CE" w:rsidRPr="001C1FD1">
              <w:rPr>
                <w:rFonts w:ascii="Times New Roman" w:hAnsi="Times New Roman" w:cs="Times New Roman"/>
                <w:sz w:val="20"/>
                <w:szCs w:val="20"/>
              </w:rPr>
              <w:t xml:space="preserve"> </w:t>
            </w:r>
            <w:r w:rsidR="005D77CE" w:rsidRPr="001C1FD1">
              <w:rPr>
                <w:rFonts w:ascii="Times New Roman" w:hAnsi="Times New Roman" w:cs="Times New Roman"/>
                <w:sz w:val="20"/>
                <w:szCs w:val="20"/>
              </w:rPr>
              <w:fldChar w:fldCharType="begin">
                <w:fldData xml:space="preserve">PEVuZE5vdGU+PENpdGU+PEF1dGhvcj5HcmVhdGVyIExvbmRvbiBBdXRob3JpdHk8L0F1dGhvcj48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</w:fldData>
              </w:fldChar>
            </w:r>
            <w:r w:rsidR="00727E0C">
              <w:rPr>
                <w:rFonts w:ascii="Times New Roman" w:hAnsi="Times New Roman" w:cs="Times New Roman"/>
                <w:sz w:val="20"/>
                <w:szCs w:val="20"/>
              </w:rPr>
              <w:instrText xml:space="preserve"> ADDIN EN.CITE </w:instrText>
            </w:r>
            <w:r w:rsidR="00727E0C">
              <w:rPr>
                <w:rFonts w:ascii="Times New Roman" w:hAnsi="Times New Roman" w:cs="Times New Roman"/>
                <w:sz w:val="20"/>
                <w:szCs w:val="20"/>
              </w:rPr>
              <w:fldChar w:fldCharType="begin">
                <w:fldData xml:space="preserve">PEVuZE5vdGU+PENpdGU+PEF1dGhvcj5HcmVhdGVyIExvbmRvbiBBdXRob3JpdHk8L0F1dGhvcj48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</w:fldData>
              </w:fldChar>
            </w:r>
            <w:r w:rsidR="00727E0C">
              <w:rPr>
                <w:rFonts w:ascii="Times New Roman" w:hAnsi="Times New Roman" w:cs="Times New Roman"/>
                <w:sz w:val="20"/>
                <w:szCs w:val="20"/>
              </w:rPr>
              <w:instrText xml:space="preserve"> ADDIN EN.CITE.DATA </w:instrText>
            </w:r>
            <w:r w:rsidR="00727E0C">
              <w:rPr>
                <w:rFonts w:ascii="Times New Roman" w:hAnsi="Times New Roman" w:cs="Times New Roman"/>
                <w:sz w:val="20"/>
                <w:szCs w:val="20"/>
              </w:rPr>
            </w:r>
            <w:r w:rsidR="00727E0C">
              <w:rPr>
                <w:rFonts w:ascii="Times New Roman" w:hAnsi="Times New Roman" w:cs="Times New Roman"/>
                <w:sz w:val="20"/>
                <w:szCs w:val="20"/>
              </w:rPr>
              <w:fldChar w:fldCharType="end"/>
            </w:r>
            <w:r w:rsidR="005D77CE" w:rsidRPr="001C1FD1">
              <w:rPr>
                <w:rFonts w:ascii="Times New Roman" w:hAnsi="Times New Roman" w:cs="Times New Roman"/>
                <w:sz w:val="20"/>
                <w:szCs w:val="20"/>
              </w:rPr>
              <w:fldChar w:fldCharType="separate"/>
            </w:r>
            <w:r w:rsidR="00727E0C">
              <w:rPr>
                <w:rFonts w:ascii="Times New Roman" w:hAnsi="Times New Roman" w:cs="Times New Roman"/>
                <w:noProof/>
                <w:sz w:val="20"/>
                <w:szCs w:val="20"/>
              </w:rPr>
              <w:t>(IL_09, Greater London Authority, 2010; Wascher et al., 2015; Edmondson et al., 2020)</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c>
          <w:tcPr>
            <w:tcW w:w="4961" w:type="dxa"/>
          </w:tcPr>
          <w:p w14:paraId="1C5ACBB0"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b/>
                <w:sz w:val="20"/>
                <w:szCs w:val="20"/>
              </w:rPr>
              <w:t>Lack of resources</w:t>
            </w:r>
            <w:r w:rsidRPr="001C1FD1">
              <w:rPr>
                <w:rFonts w:ascii="Times New Roman" w:hAnsi="Times New Roman" w:cs="Times New Roman"/>
                <w:sz w:val="20"/>
                <w:szCs w:val="20"/>
              </w:rPr>
              <w:t xml:space="preserve"> (e.g. technology, water) (IN_01, IN_02, IN_03, IN_06, IN_07, IN_09, IN_10, IN_15) </w:t>
            </w:r>
          </w:p>
        </w:tc>
        <w:tc>
          <w:tcPr>
            <w:tcW w:w="4678" w:type="dxa"/>
          </w:tcPr>
          <w:p w14:paraId="6244DBC7"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Lack of workforce (IS_03, IS_04, IS_05, IS_06, IS_09, IS_10) </w:t>
            </w:r>
          </w:p>
        </w:tc>
      </w:tr>
      <w:tr w:rsidR="005D77CE" w:rsidRPr="001C1FD1" w14:paraId="11B587E8" w14:textId="77777777" w:rsidTr="00601D13">
        <w:tc>
          <w:tcPr>
            <w:tcW w:w="1431" w:type="dxa"/>
            <w:vMerge/>
          </w:tcPr>
          <w:p w14:paraId="34ADB86F" w14:textId="77777777" w:rsidR="005D77CE" w:rsidRPr="001C1FD1" w:rsidRDefault="005D77CE" w:rsidP="00601D13">
            <w:pPr>
              <w:rPr>
                <w:rFonts w:ascii="Times New Roman" w:hAnsi="Times New Roman" w:cs="Times New Roman"/>
                <w:sz w:val="20"/>
                <w:szCs w:val="20"/>
              </w:rPr>
            </w:pPr>
          </w:p>
        </w:tc>
        <w:tc>
          <w:tcPr>
            <w:tcW w:w="4093" w:type="dxa"/>
          </w:tcPr>
          <w:p w14:paraId="07895105" w14:textId="77777777" w:rsidR="005D77CE" w:rsidRPr="001C1FD1" w:rsidRDefault="005D77CE" w:rsidP="00601D13">
            <w:pPr>
              <w:rPr>
                <w:rFonts w:ascii="Times New Roman" w:hAnsi="Times New Roman" w:cs="Times New Roman"/>
                <w:sz w:val="20"/>
                <w:szCs w:val="20"/>
                <w:lang w:val="fr-FR"/>
              </w:rPr>
            </w:pPr>
            <w:r w:rsidRPr="001C1FD1">
              <w:rPr>
                <w:rFonts w:ascii="Times New Roman" w:hAnsi="Times New Roman" w:cs="Times New Roman"/>
                <w:b/>
                <w:sz w:val="20"/>
                <w:szCs w:val="20"/>
                <w:lang w:val="fr-FR"/>
              </w:rPr>
              <w:t>Land scarcity</w:t>
            </w:r>
            <w:r w:rsidRPr="001C1FD1">
              <w:rPr>
                <w:rFonts w:ascii="Times New Roman" w:hAnsi="Times New Roman" w:cs="Times New Roman"/>
                <w:sz w:val="20"/>
                <w:szCs w:val="20"/>
                <w:lang w:val="fr-FR"/>
              </w:rPr>
              <w:t xml:space="preserve"> (IL_01, IL_05, IL_06, IL_12) </w:t>
            </w:r>
          </w:p>
        </w:tc>
        <w:tc>
          <w:tcPr>
            <w:tcW w:w="4961" w:type="dxa"/>
          </w:tcPr>
          <w:p w14:paraId="39F5E65D" w14:textId="6D44E26B" w:rsidR="005D77CE" w:rsidRPr="001C1FD1" w:rsidRDefault="005D77CE" w:rsidP="00727E0C">
            <w:pPr>
              <w:rPr>
                <w:rFonts w:ascii="Times New Roman" w:hAnsi="Times New Roman" w:cs="Times New Roman"/>
                <w:sz w:val="20"/>
                <w:szCs w:val="20"/>
              </w:rPr>
            </w:pPr>
            <w:r w:rsidRPr="001C1FD1">
              <w:rPr>
                <w:rFonts w:ascii="Times New Roman" w:hAnsi="Times New Roman" w:cs="Times New Roman"/>
                <w:b/>
                <w:sz w:val="20"/>
                <w:szCs w:val="20"/>
              </w:rPr>
              <w:t xml:space="preserve">Unclear land </w:t>
            </w:r>
            <w:r w:rsidR="009F50E0" w:rsidRPr="001C1FD1">
              <w:rPr>
                <w:rFonts w:ascii="Times New Roman" w:hAnsi="Times New Roman" w:cs="Times New Roman"/>
                <w:b/>
                <w:sz w:val="20"/>
                <w:szCs w:val="20"/>
              </w:rPr>
              <w:t>ownership</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fldData xml:space="preserve">PEVuZE5vdGU+PENpdGU+PEF1dGhvcj5MZWUtU21pdGg8L0F1dGhvcj48WWVhcj4xOTk0PC9ZZWFy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</w:fldData>
              </w:fldChar>
            </w:r>
            <w:r w:rsidR="00727E0C">
              <w:rPr>
                <w:rFonts w:ascii="Times New Roman" w:hAnsi="Times New Roman" w:cs="Times New Roman"/>
                <w:sz w:val="20"/>
                <w:szCs w:val="20"/>
              </w:rPr>
              <w:instrText xml:space="preserve"> ADDIN EN.CITE </w:instrText>
            </w:r>
            <w:r w:rsidR="00727E0C">
              <w:rPr>
                <w:rFonts w:ascii="Times New Roman" w:hAnsi="Times New Roman" w:cs="Times New Roman"/>
                <w:sz w:val="20"/>
                <w:szCs w:val="20"/>
              </w:rPr>
              <w:fldChar w:fldCharType="begin">
                <w:fldData xml:space="preserve">PEVuZE5vdGU+PENpdGU+PEF1dGhvcj5MZWUtU21pdGg8L0F1dGhvcj48WWVhcj4xOTk0PC9ZZWFy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</w:fldData>
              </w:fldChar>
            </w:r>
            <w:r w:rsidR="00727E0C">
              <w:rPr>
                <w:rFonts w:ascii="Times New Roman" w:hAnsi="Times New Roman" w:cs="Times New Roman"/>
                <w:sz w:val="20"/>
                <w:szCs w:val="20"/>
              </w:rPr>
              <w:instrText xml:space="preserve"> ADDIN EN.CITE.DATA </w:instrText>
            </w:r>
            <w:r w:rsidR="00727E0C">
              <w:rPr>
                <w:rFonts w:ascii="Times New Roman" w:hAnsi="Times New Roman" w:cs="Times New Roman"/>
                <w:sz w:val="20"/>
                <w:szCs w:val="20"/>
              </w:rPr>
            </w:r>
            <w:r w:rsidR="00727E0C">
              <w:rPr>
                <w:rFonts w:ascii="Times New Roman" w:hAnsi="Times New Roman" w:cs="Times New Roman"/>
                <w:sz w:val="20"/>
                <w:szCs w:val="20"/>
              </w:rPr>
              <w:fldChar w:fldCharType="end"/>
            </w:r>
            <w:r w:rsidRPr="001C1FD1">
              <w:rPr>
                <w:rFonts w:ascii="Times New Roman" w:hAnsi="Times New Roman" w:cs="Times New Roman"/>
                <w:sz w:val="20"/>
                <w:szCs w:val="20"/>
              </w:rPr>
              <w:fldChar w:fldCharType="separate"/>
            </w:r>
            <w:r w:rsidR="00727E0C">
              <w:rPr>
                <w:rFonts w:ascii="Times New Roman" w:hAnsi="Times New Roman" w:cs="Times New Roman"/>
                <w:noProof/>
                <w:sz w:val="20"/>
                <w:szCs w:val="20"/>
              </w:rPr>
              <w:t>(IN_07, IN_08, Lee-Smith and Memon, 1994; Sonko and Igathe, 2017; Cashman, 2018)</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p>
        </w:tc>
        <w:tc>
          <w:tcPr>
            <w:tcW w:w="4678" w:type="dxa"/>
          </w:tcPr>
          <w:p w14:paraId="29934472"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b/>
                <w:sz w:val="20"/>
                <w:szCs w:val="20"/>
              </w:rPr>
              <w:t>High operation costs</w:t>
            </w:r>
            <w:r w:rsidRPr="001C1FD1">
              <w:rPr>
                <w:rFonts w:ascii="Times New Roman" w:hAnsi="Times New Roman" w:cs="Times New Roman"/>
                <w:sz w:val="20"/>
                <w:szCs w:val="20"/>
              </w:rPr>
              <w:t xml:space="preserve"> (IS_02, IS_03, IS_04, IS_05, IS_10) </w:t>
            </w:r>
          </w:p>
        </w:tc>
      </w:tr>
      <w:tr w:rsidR="005D77CE" w:rsidRPr="001C1FD1" w14:paraId="63C86F7A" w14:textId="77777777" w:rsidTr="00601D13">
        <w:tc>
          <w:tcPr>
            <w:tcW w:w="1431" w:type="dxa"/>
            <w:vMerge/>
          </w:tcPr>
          <w:p w14:paraId="7C2B957C" w14:textId="77777777" w:rsidR="005D77CE" w:rsidRPr="001C1FD1" w:rsidRDefault="005D77CE" w:rsidP="00601D13">
            <w:pPr>
              <w:rPr>
                <w:rFonts w:ascii="Times New Roman" w:hAnsi="Times New Roman" w:cs="Times New Roman"/>
                <w:sz w:val="20"/>
                <w:szCs w:val="20"/>
              </w:rPr>
            </w:pPr>
          </w:p>
        </w:tc>
        <w:tc>
          <w:tcPr>
            <w:tcW w:w="4093" w:type="dxa"/>
          </w:tcPr>
          <w:p w14:paraId="2F12BDD1" w14:textId="660CD4B7" w:rsidR="005D77CE" w:rsidRPr="001C1FD1" w:rsidRDefault="009F50E0" w:rsidP="00601D13">
            <w:pPr>
              <w:rPr>
                <w:rFonts w:ascii="Times New Roman" w:hAnsi="Times New Roman" w:cs="Times New Roman"/>
                <w:sz w:val="20"/>
                <w:szCs w:val="20"/>
                <w:lang w:val="fr-FR"/>
              </w:rPr>
            </w:pPr>
            <w:r w:rsidRPr="001C1FD1">
              <w:rPr>
                <w:rFonts w:ascii="Times New Roman" w:hAnsi="Times New Roman" w:cs="Times New Roman"/>
                <w:b/>
                <w:sz w:val="20"/>
                <w:szCs w:val="20"/>
                <w:lang w:val="fr-FR"/>
              </w:rPr>
              <w:t>High operating costs (e.g. energy, technology)</w:t>
            </w:r>
            <w:r w:rsidR="005D77CE" w:rsidRPr="001C1FD1">
              <w:rPr>
                <w:rFonts w:ascii="Times New Roman" w:hAnsi="Times New Roman" w:cs="Times New Roman"/>
                <w:sz w:val="20"/>
                <w:szCs w:val="20"/>
                <w:lang w:val="fr-FR"/>
              </w:rPr>
              <w:t xml:space="preserve"> (IL_01, IL_02, IL_05, IL_09) </w:t>
            </w:r>
          </w:p>
        </w:tc>
        <w:tc>
          <w:tcPr>
            <w:tcW w:w="4961" w:type="dxa"/>
          </w:tcPr>
          <w:p w14:paraId="7D08D9DB" w14:textId="4CC5BD27" w:rsidR="005D77CE" w:rsidRPr="001C1FD1" w:rsidRDefault="009F50E0" w:rsidP="001F6D30">
            <w:pPr>
              <w:rPr>
                <w:rFonts w:ascii="Times New Roman" w:hAnsi="Times New Roman" w:cs="Times New Roman"/>
                <w:sz w:val="20"/>
                <w:szCs w:val="20"/>
              </w:rPr>
            </w:pPr>
            <w:r w:rsidRPr="001C1FD1">
              <w:rPr>
                <w:rFonts w:ascii="Times New Roman" w:hAnsi="Times New Roman" w:cs="Times New Roman"/>
                <w:b/>
                <w:sz w:val="20"/>
                <w:szCs w:val="20"/>
              </w:rPr>
              <w:t>Inadequate implementation of policies</w:t>
            </w:r>
            <w:r w:rsidR="005D77CE" w:rsidRPr="001C1FD1">
              <w:rPr>
                <w:rFonts w:ascii="Times New Roman" w:hAnsi="Times New Roman" w:cs="Times New Roman"/>
                <w:sz w:val="20"/>
                <w:szCs w:val="20"/>
              </w:rPr>
              <w:t xml:space="preserve">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&lt;EndNote&gt;&lt;Cite&gt;&lt;Author&gt;Cashman&lt;/Author&gt;&lt;Year&gt;2018&lt;/Year&gt;&lt;RecNum&gt;583&lt;/RecNum&gt;&lt;Prefix&gt;IN_03`, IN_10`, IN_12`, &lt;/Prefix&gt;&lt;DisplayText&gt;(IN_03, IN_10, IN_12, Government of the Republic of Kenya, 2017; Cashman, 2018)&lt;/DisplayText&gt;&lt;record&gt;&lt;rec-number&gt;583&lt;/rec-number&gt;&lt;foreign-keys&gt;&lt;key app="EN" db-id="af9vdwrrptsev2edfdnpzwedtrvxtsdx5vat" timestamp="1651752941"&gt;583&lt;/key&gt;&lt;/foreign-keys&gt;&lt;ref-type name="Web Page"&gt;12&lt;/ref-type&gt;&lt;contributors&gt;&lt;authors&gt;&lt;author&gt;Cashman, K.&lt;/author&gt;&lt;/authors&gt;&lt;/contributors&gt;&lt;titles&gt;&lt;title&gt;Community Gardening in Mathare, Nairobi. Opportunities to Improve Food Security and the Right to the City.&lt;/title&gt;&lt;/titles&gt;&lt;number&gt;May 5, 2022&lt;/number&gt;&lt;dates&gt;&lt;year&gt;2018&lt;/year&gt;&lt;/dates&gt;&lt;urls&gt;&lt;related-urls&gt;&lt;url&gt;https://www.urbanmanagement.tu-berlin.de/fileadmin/f6_urbanmanagement/Study_Course/student_work/2018_Cashman_Community_Gardening.pdf&lt;/url&gt;&lt;/related-urls&gt;&lt;/urls&gt;&lt;/record&gt;&lt;/Cite&gt;&lt;Cite&gt;&lt;Author&gt;Government of the Republic of Kenya&lt;/Author&gt;&lt;Year&gt;2017&lt;/Year&gt;&lt;RecNum&gt;653&lt;/RecNum&gt;&lt;record&gt;&lt;rec-number&gt;653&lt;/rec-number&gt;&lt;foreign-keys&gt;&lt;key app="EN" db-id="af9vdwrrptsev2edfdnpzwedtrvxtsdx5vat" timestamp="1653916417"&gt;653&lt;/key&gt;&lt;/foreign-keys&gt;&lt;ref-type name="Web Page"&gt;12&lt;/ref-type&gt;&lt;contributors&gt;&lt;authors&gt;&lt;author&gt;Government of the Republic of Kenya,&lt;/author&gt;&lt;/authors&gt;&lt;/contributors&gt;&lt;titles&gt;&lt;title&gt;Kenya Climate Smart Agriculture Strategy-2017-2026.&lt;/title&gt;&lt;/titles&gt;&lt;number&gt;May 30, 2022&lt;/number&gt;&lt;dates&gt;&lt;year&gt;2017&lt;/year&gt;&lt;/dates&gt;&lt;urls&gt;&lt;related-urls&gt;&lt;url&gt;https://www.adaptation-undp.org/resources/plans-and-policies-relevance-naps-least-developed-countries-ldcs/kenya-climate-smart&lt;/url&gt;&lt;/related-urls&gt;&lt;/urls&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(IN_03, IN_10, IN_12, Government of the Republic of Kenya, 2017; Cashman, 2018)</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c>
          <w:tcPr>
            <w:tcW w:w="4678" w:type="dxa"/>
          </w:tcPr>
          <w:p w14:paraId="579AAC14" w14:textId="3846734A" w:rsidR="005D77CE" w:rsidRPr="001C1FD1" w:rsidRDefault="005D77CE" w:rsidP="001F6D30">
            <w:pPr>
              <w:rPr>
                <w:rFonts w:ascii="Times New Roman" w:hAnsi="Times New Roman" w:cs="Times New Roman"/>
                <w:sz w:val="20"/>
                <w:szCs w:val="20"/>
              </w:rPr>
            </w:pPr>
            <w:r w:rsidRPr="001C1FD1">
              <w:rPr>
                <w:rFonts w:ascii="Times New Roman" w:hAnsi="Times New Roman" w:cs="Times New Roman"/>
                <w:b/>
                <w:sz w:val="20"/>
                <w:szCs w:val="20"/>
              </w:rPr>
              <w:t>Lack of natural resources (e.g. energy and water)</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fldData xml:space="preserve">PEVuZE5vdGU+PENpdGU+PEF1dGhvcj5Lb3NvcmnEhzwvQXV0aG9yPjxZZWFyPjIwMTk8L1llYXI+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</w:fldData>
              </w:fldChar>
            </w:r>
            <w:r w:rsidR="001F6D30" w:rsidRPr="001C1FD1">
              <w:rPr>
                <w:rFonts w:ascii="Times New Roman" w:hAnsi="Times New Roman" w:cs="Times New Roman"/>
                <w:sz w:val="20"/>
                <w:szCs w:val="20"/>
              </w:rPr>
              <w:instrText xml:space="preserve"> ADDIN EN.CITE </w:instrText>
            </w:r>
            <w:r w:rsidR="001F6D30" w:rsidRPr="001C1FD1">
              <w:rPr>
                <w:rFonts w:ascii="Times New Roman" w:hAnsi="Times New Roman" w:cs="Times New Roman"/>
                <w:sz w:val="20"/>
                <w:szCs w:val="20"/>
              </w:rPr>
              <w:fldChar w:fldCharType="begin">
                <w:fldData xml:space="preserve">PEVuZE5vdGU+PENpdGU+PEF1dGhvcj5Lb3NvcmnEhzwvQXV0aG9yPjxZZWFyPjIwMTk8L1llYXI+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</w:fldData>
              </w:fldChar>
            </w:r>
            <w:r w:rsidR="001F6D30" w:rsidRPr="001C1FD1">
              <w:rPr>
                <w:rFonts w:ascii="Times New Roman" w:hAnsi="Times New Roman" w:cs="Times New Roman"/>
                <w:sz w:val="20"/>
                <w:szCs w:val="20"/>
              </w:rPr>
              <w:instrText xml:space="preserve"> ADDIN EN.CITE.DATA </w:instrText>
            </w:r>
            <w:r w:rsidR="001F6D30" w:rsidRPr="001C1FD1">
              <w:rPr>
                <w:rFonts w:ascii="Times New Roman" w:hAnsi="Times New Roman" w:cs="Times New Roman"/>
                <w:sz w:val="20"/>
                <w:szCs w:val="20"/>
              </w:rPr>
            </w:r>
            <w:r w:rsidR="001F6D30" w:rsidRPr="001C1FD1">
              <w:rPr>
                <w:rFonts w:ascii="Times New Roman" w:hAnsi="Times New Roman" w:cs="Times New Roman"/>
                <w:sz w:val="20"/>
                <w:szCs w:val="20"/>
              </w:rPr>
              <w:fldChar w:fldCharType="end"/>
            </w:r>
            <w:r w:rsidRPr="001C1FD1">
              <w:rPr>
                <w:rFonts w:ascii="Times New Roman" w:hAnsi="Times New Roman" w:cs="Times New Roman"/>
                <w:sz w:val="20"/>
                <w:szCs w:val="20"/>
              </w:rPr>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(IS_02, IS_03, Kosorić et al., 2019; Trottet et al., 2021)</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p>
        </w:tc>
      </w:tr>
      <w:tr w:rsidR="005D77CE" w:rsidRPr="001C1FD1" w14:paraId="1C489212" w14:textId="77777777" w:rsidTr="00601D13">
        <w:tc>
          <w:tcPr>
            <w:tcW w:w="1431" w:type="dxa"/>
            <w:vMerge/>
          </w:tcPr>
          <w:p w14:paraId="1B6990F6" w14:textId="77777777" w:rsidR="005D77CE" w:rsidRPr="001C1FD1" w:rsidRDefault="005D77CE" w:rsidP="00601D13">
            <w:pPr>
              <w:rPr>
                <w:rFonts w:ascii="Times New Roman" w:hAnsi="Times New Roman" w:cs="Times New Roman"/>
                <w:sz w:val="20"/>
                <w:szCs w:val="20"/>
              </w:rPr>
            </w:pPr>
          </w:p>
        </w:tc>
        <w:tc>
          <w:tcPr>
            <w:tcW w:w="4093" w:type="dxa"/>
          </w:tcPr>
          <w:p w14:paraId="3BEAE796" w14:textId="40EEC2D9" w:rsidR="005D77CE" w:rsidRPr="001C1FD1" w:rsidRDefault="009F50E0" w:rsidP="001F6D30">
            <w:pPr>
              <w:rPr>
                <w:rFonts w:ascii="Times New Roman" w:hAnsi="Times New Roman" w:cs="Times New Roman"/>
                <w:sz w:val="20"/>
                <w:szCs w:val="20"/>
              </w:rPr>
            </w:pPr>
            <w:r w:rsidRPr="001C1FD1">
              <w:rPr>
                <w:rFonts w:ascii="Times New Roman" w:hAnsi="Times New Roman" w:cs="Times New Roman"/>
                <w:sz w:val="20"/>
                <w:szCs w:val="20"/>
              </w:rPr>
              <w:t>Unclear land ownership</w:t>
            </w:r>
            <w:r w:rsidR="005D77CE" w:rsidRPr="001C1FD1">
              <w:rPr>
                <w:rFonts w:ascii="Times New Roman" w:hAnsi="Times New Roman" w:cs="Times New Roman"/>
                <w:sz w:val="20"/>
                <w:szCs w:val="20"/>
              </w:rPr>
              <w:t xml:space="preserve">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&lt;EndNote&gt;&lt;Cite&gt;&lt;Author&gt;Wascher&lt;/Author&gt;&lt;Year&gt;2015&lt;/Year&gt;&lt;RecNum&gt;586&lt;/RecNum&gt;&lt;Prefix&gt;IL_05`, &lt;/Prefix&gt;&lt;DisplayText&gt;(IL_05, Wascher et al., 2015)&lt;/DisplayText&gt;&lt;record&gt;&lt;rec-number&gt;586&lt;/rec-number&gt;&lt;foreign-keys&gt;&lt;key app="EN" db-id="af9vdwrrptsev2edfdnpzwedtrvxtsdx5vat" timestamp="1651755680"&gt;586&lt;/key&gt;&lt;/foreign-keys&gt;&lt;ref-type name="Web Page"&gt;12&lt;/ref-type&gt;&lt;contributors&gt;&lt;authors&gt;&lt;author&gt;Wascher, D.,&lt;/author&gt;&lt;author&gt;Kruit, J.,&lt;/author&gt;&lt;author&gt;Jeurissen, L.,&lt;/author&gt;&lt;author&gt;Groot, J. J.,&lt;/author&gt;&lt;/authors&gt;&lt;/contributors&gt;&lt;titles&gt;&lt;title&gt;Food Planning and Innovation for Sustainable Metropolitan Regions - Rotterdam, Berlin, London, Milan, Ljubljana, Nairobi - Synthesis Report.&lt;/title&gt;&lt;/titles&gt;&lt;number&gt;May 05, 2022&lt;/number&gt;&lt;dates&gt;&lt;year&gt;2015&lt;/year&gt;&lt;/dates&gt;&lt;urls&gt;&lt;related-urls&gt;&lt;url&gt;https://www.researchgate.net/profile/Annette-Piorr/publication/309816032_Food_Planning_and_Innovation_for_Sustainable_Metropolitan_Regions_-_Rotterdam_Berlin_London_Milan_Ljubljana_Nairobi_-_Synthesis_Report/links/582469ac08ae7ea5be724457/Food-Planning-and-Innovation-for-Sustainable-Metropolitan-Regions-Rotterdam-Berlin-London-Milan-Ljubljana-Nairobi-Synthesis-Report.pdf&lt;/url&gt;&lt;/related-urls&gt;&lt;/urls&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(IL_05, Wascher et al., 2015)</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c>
          <w:tcPr>
            <w:tcW w:w="4961" w:type="dxa"/>
          </w:tcPr>
          <w:p w14:paraId="3DC34480"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Rapid urbanization (IN_03, IN_04, IN_07, IN_14) </w:t>
            </w:r>
          </w:p>
        </w:tc>
        <w:tc>
          <w:tcPr>
            <w:tcW w:w="4678" w:type="dxa"/>
          </w:tcPr>
          <w:p w14:paraId="0727C8A2" w14:textId="481C5A9C" w:rsidR="005D77CE" w:rsidRPr="001C1FD1" w:rsidRDefault="005D77CE" w:rsidP="001F6D30">
            <w:pPr>
              <w:rPr>
                <w:rFonts w:ascii="Times New Roman" w:hAnsi="Times New Roman" w:cs="Times New Roman"/>
                <w:sz w:val="20"/>
                <w:szCs w:val="20"/>
              </w:rPr>
            </w:pPr>
            <w:r w:rsidRPr="001C1FD1">
              <w:rPr>
                <w:rFonts w:ascii="Times New Roman" w:hAnsi="Times New Roman" w:cs="Times New Roman"/>
                <w:b/>
                <w:sz w:val="20"/>
                <w:szCs w:val="20"/>
              </w:rPr>
              <w:t>Lack of skills and knowledge</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&lt;EndNote&gt;&lt;Cite&gt;&lt;Author&gt;Wood&lt;/Author&gt;&lt;Year&gt;2020&lt;/Year&gt;&lt;RecNum&gt;621&lt;/RecNum&gt;&lt;Prefix&gt;IS_02`, IS_03`, IS_05`, IS_08`, &lt;/Prefix&gt;&lt;DisplayText&gt;(IS_02, IS_03, IS_05, IS_08, Wood et al., 2020)&lt;/DisplayText&gt;&lt;record&gt;&lt;rec-number&gt;621&lt;/rec-number&gt;&lt;foreign-keys&gt;&lt;key app="EN" db-id="af9vdwrrptsev2edfdnpzwedtrvxtsdx5vat" timestamp="1652784647"&gt;621&lt;/key&gt;&lt;/foreign-keys&gt;&lt;ref-type name="Journal Article"&gt;17&lt;/ref-type&gt;&lt;contributors&gt;&lt;authors&gt;&lt;author&gt;Wood, J.,&lt;/author&gt;&lt;author&gt;Wong, C.,&lt;/author&gt;&lt;author&gt;Paturi, S.,&lt;/author&gt;&lt;/authors&gt;&lt;/contributors&gt;&lt;titles&gt;&lt;title&gt;Vertical Farming: An Assessment of Singapore City.&lt;/title&gt;&lt;secondary-title&gt;eTropic&lt;/secondary-title&gt;&lt;/titles&gt;&lt;periodical&gt;&lt;full-title&gt;eTropic&lt;/full-title&gt;&lt;/periodical&gt;&lt;pages&gt;229-248&lt;/pages&gt;&lt;volume&gt;19&lt;/volume&gt;&lt;number&gt;2&lt;/number&gt;&lt;dates&gt;&lt;year&gt;2020&lt;/year&gt;&lt;/dates&gt;&lt;urls&gt;&lt;/urls&gt;&lt;electronic-resource-num&gt;http://dx.doi.org/10.25120/etropic.19.2.2020.3745&lt;/electronic-resource-num&gt;&lt;/record&gt;&lt;/Cite&gt;&lt;/EndNote&gt;</w:instrText>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(IS_02, IS_03, IS_05, IS_08, Wood et al., 2020)</w:t>
            </w:r>
            <w:r w:rsidRPr="001C1FD1">
              <w:rPr>
                <w:rFonts w:ascii="Times New Roman" w:hAnsi="Times New Roman" w:cs="Times New Roman"/>
                <w:sz w:val="20"/>
                <w:szCs w:val="20"/>
              </w:rPr>
              <w:fldChar w:fldCharType="end"/>
            </w:r>
          </w:p>
        </w:tc>
      </w:tr>
      <w:tr w:rsidR="005D77CE" w:rsidRPr="001C1FD1" w14:paraId="2E3C15F2" w14:textId="77777777" w:rsidTr="00601D13">
        <w:tc>
          <w:tcPr>
            <w:tcW w:w="1431" w:type="dxa"/>
            <w:vMerge/>
          </w:tcPr>
          <w:p w14:paraId="27187E41" w14:textId="77777777" w:rsidR="005D77CE" w:rsidRPr="001C1FD1" w:rsidRDefault="005D77CE" w:rsidP="00601D13">
            <w:pPr>
              <w:rPr>
                <w:rFonts w:ascii="Times New Roman" w:hAnsi="Times New Roman" w:cs="Times New Roman"/>
                <w:sz w:val="20"/>
                <w:szCs w:val="20"/>
              </w:rPr>
            </w:pPr>
          </w:p>
        </w:tc>
        <w:tc>
          <w:tcPr>
            <w:tcW w:w="4093" w:type="dxa"/>
          </w:tcPr>
          <w:p w14:paraId="71B0428D"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b/>
                <w:sz w:val="20"/>
                <w:szCs w:val="20"/>
              </w:rPr>
              <w:t>Low investment rate</w:t>
            </w:r>
            <w:r w:rsidRPr="001C1FD1">
              <w:rPr>
                <w:rFonts w:ascii="Times New Roman" w:hAnsi="Times New Roman" w:cs="Times New Roman"/>
                <w:sz w:val="20"/>
                <w:szCs w:val="20"/>
              </w:rPr>
              <w:t xml:space="preserve"> (IL_01, IL_03) </w:t>
            </w:r>
          </w:p>
        </w:tc>
        <w:tc>
          <w:tcPr>
            <w:tcW w:w="4961" w:type="dxa"/>
          </w:tcPr>
          <w:p w14:paraId="11F60B3E" w14:textId="0B783779"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sz w:val="20"/>
                <w:szCs w:val="20"/>
              </w:rPr>
              <w:t>Lack of transport infrastructure</w:t>
            </w:r>
            <w:r w:rsidR="005D77CE" w:rsidRPr="001C1FD1">
              <w:rPr>
                <w:rFonts w:ascii="Times New Roman" w:hAnsi="Times New Roman" w:cs="Times New Roman"/>
                <w:sz w:val="20"/>
                <w:szCs w:val="20"/>
              </w:rPr>
              <w:t xml:space="preserve"> (IN_05, IN_07, IN_11, IN_14) </w:t>
            </w:r>
          </w:p>
        </w:tc>
        <w:tc>
          <w:tcPr>
            <w:tcW w:w="4678" w:type="dxa"/>
          </w:tcPr>
          <w:p w14:paraId="271A1248" w14:textId="44D43A65" w:rsidR="005D77CE" w:rsidRPr="001C1FD1" w:rsidRDefault="00D60560" w:rsidP="001F6D30">
            <w:pPr>
              <w:rPr>
                <w:rFonts w:ascii="Times New Roman" w:hAnsi="Times New Roman" w:cs="Times New Roman"/>
                <w:sz w:val="20"/>
                <w:szCs w:val="20"/>
              </w:rPr>
            </w:pPr>
            <w:r w:rsidRPr="001C1FD1">
              <w:rPr>
                <w:rFonts w:ascii="Times New Roman" w:hAnsi="Times New Roman" w:cs="Times New Roman"/>
                <w:b/>
                <w:sz w:val="20"/>
                <w:szCs w:val="20"/>
              </w:rPr>
              <w:t xml:space="preserve">High price sensitivity of consumers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&lt;EndNote&gt;&lt;Cite&gt;&lt;Author&gt;Wood&lt;/Author&gt;&lt;Year&gt;2020&lt;/Year&gt;&lt;RecNum&gt;621&lt;/RecNum&gt;&lt;Prefix&gt;IS_02`, IS_03`, IS_04`, IS_05`, &lt;/Prefix&gt;&lt;DisplayText&gt;(IS_02, IS_03, IS_04, IS_05, Wood et al., 2020; Ares et al., 2021)&lt;/DisplayText&gt;&lt;record&gt;&lt;rec-number&gt;621&lt;/rec-number&gt;&lt;foreign-keys&gt;&lt;key app="EN" db-id="af9vdwrrptsev2edfdnpzwedtrvxtsdx5vat" timestamp="1652784647"&gt;621&lt;/key&gt;&lt;/foreign-keys&gt;&lt;ref-type name="Journal Article"&gt;17&lt;/ref-type&gt;&lt;contributors&gt;&lt;authors&gt;&lt;author&gt;Wood, J.,&lt;/author&gt;&lt;author&gt;Wong, C.,&lt;/author&gt;&lt;author&gt;Paturi, S.,&lt;/author&gt;&lt;/authors&gt;&lt;/contributors&gt;&lt;titles&gt;&lt;title&gt;Vertical Farming: An Assessment of Singapore City.&lt;/title&gt;&lt;secondary-title&gt;eTropic&lt;/secondary-title&gt;&lt;/titles&gt;&lt;periodical&gt;&lt;full-title&gt;eTropic&lt;/full-title&gt;&lt;/periodical&gt;&lt;pages&gt;229-248&lt;/pages&gt;&lt;volume&gt;19&lt;/volume&gt;&lt;number&gt;2&lt;/number&gt;&lt;dates&gt;&lt;year&gt;2020&lt;/year&gt;&lt;/dates&gt;&lt;urls&gt;&lt;/urls&gt;&lt;electronic-resource-num&gt;http://dx.doi.org/10.25120/etropic.19.2.2020.3745&lt;/electronic-resource-num&gt;&lt;/record&gt;&lt;/Cite&gt;&lt;Cite&gt;&lt;Author&gt;Ares&lt;/Author&gt;&lt;Year&gt;2021&lt;/Year&gt;&lt;RecNum&gt;618&lt;/RecNum&gt;&lt;record&gt;&lt;rec-number&gt;618&lt;/rec-number&gt;&lt;foreign-keys&gt;&lt;key app="EN" db-id="af9vdwrrptsev2edfdnpzwedtrvxtsdx5vat" timestamp="1652772955"&gt;618&lt;/key&gt;&lt;/foreign-keys&gt;&lt;ref-type name="Journal Article"&gt;17&lt;/ref-type&gt;&lt;contributors&gt;&lt;authors&gt;&lt;author&gt;Ares, G.,&lt;/author&gt;&lt;author&gt;Ha, B.,&lt;/author&gt;&lt;author&gt;Jaeger, S. R.,&lt;/author&gt;&lt;/authors&gt;&lt;/contributors&gt;&lt;titles&gt;&lt;title&gt;Consumer attitudes to vertical farming (indoor plant factory with artificial lighting) in China, Singapore, UK, and USA: A multi-method study.&lt;/title&gt;&lt;secondary-title&gt;Food Research International&lt;/secondary-title&gt;&lt;/titles&gt;&lt;periodical&gt;&lt;full-title&gt;Food Research International&lt;/full-title&gt;&lt;/periodical&gt;&lt;pages&gt;110811&lt;/pages&gt;&lt;volume&gt;150&lt;/volume&gt;&lt;dates&gt;&lt;year&gt;2021&lt;/year&gt;&lt;/dates&gt;&lt;urls&gt;&lt;/urls&gt;&lt;electronic-resource-num&gt;https://doi.org/10.1016/j.foodres.2021.110811&lt;/electronic-resource-num&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(IS_02, IS_03, IS_04, IS_05, Wood et al., 2020; Ares et al., 2021)</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r>
      <w:tr w:rsidR="005D77CE" w:rsidRPr="001C1FD1" w14:paraId="16F1E944" w14:textId="77777777" w:rsidTr="00601D13">
        <w:tc>
          <w:tcPr>
            <w:tcW w:w="1431" w:type="dxa"/>
            <w:vMerge/>
          </w:tcPr>
          <w:p w14:paraId="5222AAD2" w14:textId="77777777" w:rsidR="005D77CE" w:rsidRPr="001C1FD1" w:rsidRDefault="005D77CE" w:rsidP="00601D13">
            <w:pPr>
              <w:rPr>
                <w:rFonts w:ascii="Times New Roman" w:hAnsi="Times New Roman" w:cs="Times New Roman"/>
                <w:sz w:val="20"/>
                <w:szCs w:val="20"/>
              </w:rPr>
            </w:pPr>
          </w:p>
        </w:tc>
        <w:tc>
          <w:tcPr>
            <w:tcW w:w="4093" w:type="dxa"/>
          </w:tcPr>
          <w:p w14:paraId="17002630"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Access to resources (IL_05, IL_06) </w:t>
            </w:r>
          </w:p>
        </w:tc>
        <w:tc>
          <w:tcPr>
            <w:tcW w:w="4961" w:type="dxa"/>
          </w:tcPr>
          <w:p w14:paraId="7BC5C87D" w14:textId="1A36DE87"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sz w:val="20"/>
                <w:szCs w:val="20"/>
              </w:rPr>
              <w:t>Lack of refrigerator facilities (IN_05, IN_08, IN_14)</w:t>
            </w:r>
          </w:p>
        </w:tc>
        <w:tc>
          <w:tcPr>
            <w:tcW w:w="4678" w:type="dxa"/>
          </w:tcPr>
          <w:p w14:paraId="6DA9676E" w14:textId="01674304" w:rsidR="005D77CE" w:rsidRPr="001C1FD1" w:rsidRDefault="00D60560" w:rsidP="00727E0C">
            <w:pPr>
              <w:rPr>
                <w:rFonts w:ascii="Times New Roman" w:hAnsi="Times New Roman" w:cs="Times New Roman"/>
                <w:sz w:val="20"/>
                <w:szCs w:val="20"/>
              </w:rPr>
            </w:pPr>
            <w:r w:rsidRPr="001C1FD1">
              <w:rPr>
                <w:rFonts w:ascii="Times New Roman" w:hAnsi="Times New Roman" w:cs="Times New Roman"/>
                <w:sz w:val="20"/>
                <w:szCs w:val="20"/>
              </w:rPr>
              <w:t>High competition for land for different uses (e.g. municipal, residential, military)</w:t>
            </w:r>
            <w:r w:rsidR="005D77CE" w:rsidRPr="001C1FD1">
              <w:rPr>
                <w:rFonts w:ascii="Times New Roman" w:hAnsi="Times New Roman" w:cs="Times New Roman"/>
                <w:sz w:val="20"/>
                <w:szCs w:val="20"/>
              </w:rPr>
              <w:t xml:space="preserve"> </w:t>
            </w:r>
            <w:r w:rsidR="005D77CE"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&lt;EndNote&gt;&lt;Cite&gt;&lt;Author&gt;Low&lt;/Author&gt;&lt;Year&gt;2019&lt;/Year&gt;&lt;RecNum&gt;635&lt;/RecNum&gt;&lt;DisplayText&gt;(Rut and Davies, 2018; Low, 2019)&lt;/DisplayText&gt;&lt;record&gt;&lt;rec-number&gt;635&lt;/rec-number&gt;&lt;foreign-keys&gt;&lt;key app="EN" db-id="af9vdwrrptsev2edfdnpzwedtrvxtsdx5vat" timestamp="1652963218"&gt;635&lt;/key&gt;&lt;/foreign-keys&gt;&lt;ref-type name="Journal Article"&gt;17&lt;/ref-type&gt;&lt;contributors&gt;&lt;authors&gt;&lt;author&gt;Low, B.,&lt;/author&gt;&lt;/authors&gt;&lt;/contributors&gt;&lt;titles&gt;&lt;title&gt;Building sustainable urban farms with government support in Singapore.&lt;/title&gt;&lt;secondary-title&gt;Field Actions Science Reports&lt;/secondary-title&gt;&lt;/titles&gt;&lt;periodical&gt;&lt;full-title&gt;Field Actions Science Reports&lt;/full-title&gt;&lt;/periodical&gt;&lt;pages&gt;98-103&lt;/pages&gt;&lt;volume&gt;20&lt;/volume&gt;&lt;dates&gt;&lt;year&gt;2019&lt;/year&gt;&lt;/dates&gt;&lt;urls&gt;&lt;/urls&gt;&lt;electronic-resource-num&gt;http://journals.openedition.org/factsreports/5824&lt;/electronic-resource-num&gt;&lt;/record&gt;&lt;/Cite&gt;&lt;Cite&gt;&lt;Author&gt;Rut&lt;/Author&gt;&lt;Year&gt;2018&lt;/Year&gt;&lt;RecNum&gt;633&lt;/RecNum&gt;&lt;record&gt;&lt;rec-number&gt;633&lt;/rec-number&gt;&lt;foreign-keys&gt;&lt;key app="EN" db-id="af9vdwrrptsev2edfdnpzwedtrvxtsdx5vat" timestamp="1652865153"&gt;633&lt;/key&gt;&lt;/foreign-keys&gt;&lt;ref-type name="Journal Article"&gt;17&lt;/ref-type&gt;&lt;contributors&gt;&lt;authors&gt;&lt;author&gt;Rut, M.,&lt;/author&gt;&lt;author&gt;Davies, A. R.,&lt;/author&gt;&lt;/authors&gt;&lt;/contributors&gt;&lt;titles&gt;&lt;title&gt;Transitioning without confrontation? Shared food growing niches and sustainable food transitions in Singapore.&lt;/title&gt;&lt;secondary-title&gt;Geoforum&lt;/secondary-title&gt;&lt;/titles&gt;&lt;periodical&gt;&lt;full-title&gt;Geoforum&lt;/full-title&gt;&lt;/periodical&gt;&lt;pages&gt;278-288&lt;/pages&gt;&lt;volume&gt;96&lt;/volume&gt;&lt;dates&gt;&lt;year&gt;2018&lt;/year&gt;&lt;/dates&gt;&lt;urls&gt;&lt;/urls&gt;&lt;electronic-resource-num&gt;https://doi.org/10.1016/j.geoforum.2018.07.016&lt;/electronic-resource-num&gt;&lt;/record&gt;&lt;/Cite&gt;&lt;/EndNote&gt;</w:instrText>
            </w:r>
            <w:r w:rsidR="005D77CE" w:rsidRPr="001C1FD1">
              <w:rPr>
                <w:rFonts w:ascii="Times New Roman" w:hAnsi="Times New Roman" w:cs="Times New Roman"/>
                <w:sz w:val="20"/>
                <w:szCs w:val="20"/>
              </w:rPr>
              <w:fldChar w:fldCharType="separate"/>
            </w:r>
            <w:r w:rsidR="00727E0C">
              <w:rPr>
                <w:rFonts w:ascii="Times New Roman" w:hAnsi="Times New Roman" w:cs="Times New Roman"/>
                <w:noProof/>
                <w:sz w:val="20"/>
                <w:szCs w:val="20"/>
              </w:rPr>
              <w:t>(Rut and Davies, 2018; Low, 2019)</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r>
      <w:tr w:rsidR="005D77CE" w:rsidRPr="001C1FD1" w14:paraId="7B6DF7A2" w14:textId="77777777" w:rsidTr="00601D13">
        <w:tc>
          <w:tcPr>
            <w:tcW w:w="1431" w:type="dxa"/>
            <w:vMerge/>
          </w:tcPr>
          <w:p w14:paraId="598E8462" w14:textId="77777777" w:rsidR="005D77CE" w:rsidRPr="001C1FD1" w:rsidRDefault="005D77CE" w:rsidP="00601D13">
            <w:pPr>
              <w:rPr>
                <w:rFonts w:ascii="Times New Roman" w:hAnsi="Times New Roman" w:cs="Times New Roman"/>
                <w:sz w:val="20"/>
                <w:szCs w:val="20"/>
              </w:rPr>
            </w:pPr>
          </w:p>
        </w:tc>
        <w:tc>
          <w:tcPr>
            <w:tcW w:w="4093" w:type="dxa"/>
          </w:tcPr>
          <w:p w14:paraId="4B7983A9"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b/>
                <w:sz w:val="20"/>
                <w:szCs w:val="20"/>
              </w:rPr>
              <w:t xml:space="preserve">Unclear and complex regulatory framework </w:t>
            </w:r>
            <w:r w:rsidRPr="001C1FD1">
              <w:rPr>
                <w:rFonts w:ascii="Times New Roman" w:hAnsi="Times New Roman" w:cs="Times New Roman"/>
                <w:sz w:val="20"/>
                <w:szCs w:val="20"/>
              </w:rPr>
              <w:t xml:space="preserve">(IL_07, IL_09) </w:t>
            </w:r>
          </w:p>
        </w:tc>
        <w:tc>
          <w:tcPr>
            <w:tcW w:w="4961" w:type="dxa"/>
          </w:tcPr>
          <w:p w14:paraId="0FBCBEFE" w14:textId="3CD3638F"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sz w:val="20"/>
                <w:szCs w:val="20"/>
              </w:rPr>
              <w:t>Rural to urban migration</w:t>
            </w:r>
            <w:r w:rsidR="005D77CE" w:rsidRPr="001C1FD1">
              <w:rPr>
                <w:rFonts w:ascii="Times New Roman" w:hAnsi="Times New Roman" w:cs="Times New Roman"/>
                <w:sz w:val="20"/>
                <w:szCs w:val="20"/>
              </w:rPr>
              <w:t xml:space="preserve"> (IN_04, IN_07, IN_14) </w:t>
            </w:r>
          </w:p>
        </w:tc>
        <w:tc>
          <w:tcPr>
            <w:tcW w:w="4678" w:type="dxa"/>
          </w:tcPr>
          <w:p w14:paraId="56F7CC85" w14:textId="1E7A100E" w:rsidR="005D77CE" w:rsidRPr="001C1FD1" w:rsidRDefault="00D60560" w:rsidP="001F6D30">
            <w:pPr>
              <w:rPr>
                <w:rFonts w:ascii="Times New Roman" w:hAnsi="Times New Roman" w:cs="Times New Roman"/>
                <w:sz w:val="20"/>
                <w:szCs w:val="20"/>
              </w:rPr>
            </w:pPr>
            <w:r w:rsidRPr="001C1FD1">
              <w:rPr>
                <w:rFonts w:ascii="Times New Roman" w:hAnsi="Times New Roman" w:cs="Times New Roman"/>
                <w:sz w:val="20"/>
                <w:szCs w:val="20"/>
              </w:rPr>
              <w:t>Risk of hackers manipulating the system</w:t>
            </w:r>
            <w:r w:rsidR="005D77CE" w:rsidRPr="001C1FD1">
              <w:rPr>
                <w:rFonts w:ascii="Times New Roman" w:hAnsi="Times New Roman" w:cs="Times New Roman"/>
                <w:sz w:val="20"/>
                <w:szCs w:val="20"/>
              </w:rPr>
              <w:t xml:space="preserve">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&lt;EndNote&gt;&lt;Cite&gt;&lt;Author&gt;Wood&lt;/Author&gt;&lt;Year&gt;2020&lt;/Year&gt;&lt;RecNum&gt;621&lt;/RecNum&gt;&lt;Prefix&gt;IS_04`, &lt;/Prefix&gt;&lt;DisplayText&gt;(IS_04, Wood et al., 2020)&lt;/DisplayText&gt;&lt;record&gt;&lt;rec-number&gt;621&lt;/rec-number&gt;&lt;foreign-keys&gt;&lt;key app="EN" db-id="af9vdwrrptsev2edfdnpzwedtrvxtsdx5vat" timestamp="1652784647"&gt;621&lt;/key&gt;&lt;/foreign-keys&gt;&lt;ref-type name="Journal Article"&gt;17&lt;/ref-type&gt;&lt;contributors&gt;&lt;authors&gt;&lt;author&gt;Wood, J.,&lt;/author&gt;&lt;author&gt;Wong, C.,&lt;/author&gt;&lt;author&gt;Paturi, S.,&lt;/author&gt;&lt;/authors&gt;&lt;/contributors&gt;&lt;titles&gt;&lt;title&gt;Vertical Farming: An Assessment of Singapore City.&lt;/title&gt;&lt;secondary-title&gt;eTropic&lt;/secondary-title&gt;&lt;/titles&gt;&lt;periodical&gt;&lt;full-title&gt;eTropic&lt;/full-title&gt;&lt;/periodical&gt;&lt;pages&gt;229-248&lt;/pages&gt;&lt;volume&gt;19&lt;/volume&gt;&lt;number&gt;2&lt;/number&gt;&lt;dates&gt;&lt;year&gt;2020&lt;/year&gt;&lt;/dates&gt;&lt;urls&gt;&lt;/urls&gt;&lt;electronic-resource-num&gt;http://dx.doi.org/10.25120/etropic.19.2.2020.3745&lt;/electronic-resource-num&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(IS_04, Wood et al., 2020)</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r>
      <w:tr w:rsidR="005D77CE" w:rsidRPr="001C1FD1" w14:paraId="1F4A221E" w14:textId="77777777" w:rsidTr="00601D13">
        <w:tc>
          <w:tcPr>
            <w:tcW w:w="1431" w:type="dxa"/>
            <w:vMerge/>
          </w:tcPr>
          <w:p w14:paraId="44C20294" w14:textId="77777777" w:rsidR="005D77CE" w:rsidRPr="001C1FD1" w:rsidRDefault="005D77CE" w:rsidP="00601D13">
            <w:pPr>
              <w:rPr>
                <w:rFonts w:ascii="Times New Roman" w:hAnsi="Times New Roman" w:cs="Times New Roman"/>
                <w:sz w:val="20"/>
                <w:szCs w:val="20"/>
              </w:rPr>
            </w:pPr>
          </w:p>
        </w:tc>
        <w:tc>
          <w:tcPr>
            <w:tcW w:w="4093" w:type="dxa"/>
          </w:tcPr>
          <w:p w14:paraId="61E9C400"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b/>
                <w:sz w:val="20"/>
                <w:szCs w:val="20"/>
              </w:rPr>
              <w:t xml:space="preserve">Lack of skills and knowledge </w:t>
            </w:r>
            <w:r w:rsidRPr="001C1FD1">
              <w:rPr>
                <w:rFonts w:ascii="Times New Roman" w:hAnsi="Times New Roman" w:cs="Times New Roman"/>
                <w:sz w:val="20"/>
                <w:szCs w:val="20"/>
              </w:rPr>
              <w:t xml:space="preserve">(IL_09, IL_12) </w:t>
            </w:r>
          </w:p>
        </w:tc>
        <w:tc>
          <w:tcPr>
            <w:tcW w:w="4961" w:type="dxa"/>
          </w:tcPr>
          <w:p w14:paraId="601124D7" w14:textId="63B51D89"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sz w:val="20"/>
                <w:szCs w:val="20"/>
              </w:rPr>
              <w:t>Food safety concerns</w:t>
            </w:r>
            <w:r w:rsidR="005D77CE" w:rsidRPr="001C1FD1">
              <w:rPr>
                <w:rFonts w:ascii="Times New Roman" w:hAnsi="Times New Roman" w:cs="Times New Roman"/>
                <w:sz w:val="20"/>
                <w:szCs w:val="20"/>
              </w:rPr>
              <w:t xml:space="preserve"> (IN_01, IN_03, IN_11) </w:t>
            </w:r>
          </w:p>
        </w:tc>
        <w:tc>
          <w:tcPr>
            <w:tcW w:w="4678" w:type="dxa"/>
          </w:tcPr>
          <w:p w14:paraId="0CBF3B14" w14:textId="79294A74"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High land cost</w:t>
            </w:r>
            <w:r w:rsidR="00D60560" w:rsidRPr="001C1FD1">
              <w:rPr>
                <w:rFonts w:ascii="Times New Roman" w:hAnsi="Times New Roman" w:cs="Times New Roman"/>
                <w:sz w:val="20"/>
                <w:szCs w:val="20"/>
              </w:rPr>
              <w:t>s</w:t>
            </w:r>
            <w:r w:rsidRPr="001C1FD1">
              <w:rPr>
                <w:rFonts w:ascii="Times New Roman" w:hAnsi="Times New Roman" w:cs="Times New Roman"/>
                <w:sz w:val="20"/>
                <w:szCs w:val="20"/>
              </w:rPr>
              <w:t xml:space="preserve"> (IS_05, IS_10) </w:t>
            </w:r>
          </w:p>
        </w:tc>
      </w:tr>
      <w:tr w:rsidR="005D77CE" w:rsidRPr="001C1FD1" w14:paraId="3974DC38" w14:textId="77777777" w:rsidTr="00601D13">
        <w:tc>
          <w:tcPr>
            <w:tcW w:w="1431" w:type="dxa"/>
            <w:vMerge/>
          </w:tcPr>
          <w:p w14:paraId="7A0BA70C" w14:textId="77777777" w:rsidR="005D77CE" w:rsidRPr="001C1FD1" w:rsidRDefault="005D77CE" w:rsidP="00601D13">
            <w:pPr>
              <w:rPr>
                <w:rFonts w:ascii="Times New Roman" w:hAnsi="Times New Roman" w:cs="Times New Roman"/>
                <w:sz w:val="20"/>
                <w:szCs w:val="20"/>
              </w:rPr>
            </w:pPr>
          </w:p>
        </w:tc>
        <w:tc>
          <w:tcPr>
            <w:tcW w:w="4093" w:type="dxa"/>
          </w:tcPr>
          <w:p w14:paraId="2C146282" w14:textId="3A3C8064" w:rsidR="005D77CE" w:rsidRPr="001C1FD1" w:rsidRDefault="009F50E0" w:rsidP="001F6D30">
            <w:pPr>
              <w:rPr>
                <w:rFonts w:ascii="Times New Roman" w:hAnsi="Times New Roman" w:cs="Times New Roman"/>
                <w:sz w:val="20"/>
                <w:szCs w:val="20"/>
              </w:rPr>
            </w:pPr>
            <w:r w:rsidRPr="001C1FD1">
              <w:rPr>
                <w:rFonts w:ascii="Times New Roman" w:hAnsi="Times New Roman" w:cs="Times New Roman"/>
                <w:b/>
                <w:sz w:val="20"/>
                <w:szCs w:val="20"/>
              </w:rPr>
              <w:t>High price sensitivity of consumers</w:t>
            </w:r>
            <w:r w:rsidR="005D77CE" w:rsidRPr="001C1FD1">
              <w:rPr>
                <w:rFonts w:ascii="Times New Roman" w:hAnsi="Times New Roman" w:cs="Times New Roman"/>
                <w:sz w:val="20"/>
                <w:szCs w:val="20"/>
              </w:rPr>
              <w:t xml:space="preserve">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&lt;EndNote&gt;&lt;Cite&gt;&lt;Author&gt;Ares&lt;/Author&gt;&lt;Year&gt;2021&lt;/Year&gt;&lt;RecNum&gt;618&lt;/RecNum&gt;&lt;Prefix&gt;IL_12`, &lt;/Prefix&gt;&lt;DisplayText&gt;(IL_12, Ares et al., 2021)&lt;/DisplayText&gt;&lt;record&gt;&lt;rec-number&gt;618&lt;/rec-number&gt;&lt;foreign-keys&gt;&lt;key app="EN" db-id="af9vdwrrptsev2edfdnpzwedtrvxtsdx5vat" timestamp="1652772955"&gt;618&lt;/key&gt;&lt;/foreign-keys&gt;&lt;ref-type name="Journal Article"&gt;17&lt;/ref-type&gt;&lt;contributors&gt;&lt;authors&gt;&lt;author&gt;Ares, G.,&lt;/author&gt;&lt;author&gt;Ha, B.,&lt;/author&gt;&lt;author&gt;Jaeger, S. R.,&lt;/author&gt;&lt;/authors&gt;&lt;/contributors&gt;&lt;titles&gt;&lt;title&gt;Consumer attitudes to vertical farming (indoor plant factory with artificial lighting) in China, Singapore, UK, and USA: A multi-method study.&lt;/title&gt;&lt;secondary-title&gt;Food Research International&lt;/secondary-title&gt;&lt;/titles&gt;&lt;periodical&gt;&lt;full-title&gt;Food Research International&lt;/full-title&gt;&lt;/periodical&gt;&lt;pages&gt;110811&lt;/pages&gt;&lt;volume&gt;150&lt;/volume&gt;&lt;dates&gt;&lt;year&gt;2021&lt;/year&gt;&lt;/dates&gt;&lt;urls&gt;&lt;/urls&gt;&lt;electronic-resource-num&gt;https://doi.org/10.1016/j.foodres.2021.110811&lt;/electronic-resource-num&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(IL_12, Ares et al., 2021)</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c>
          <w:tcPr>
            <w:tcW w:w="4961" w:type="dxa"/>
          </w:tcPr>
          <w:p w14:paraId="2513E57A" w14:textId="0A6CDEBE" w:rsidR="005D77CE" w:rsidRPr="001C1FD1" w:rsidRDefault="009F50E0" w:rsidP="00601D13">
            <w:pPr>
              <w:jc w:val="left"/>
              <w:rPr>
                <w:rFonts w:ascii="Times New Roman" w:hAnsi="Times New Roman" w:cs="Times New Roman"/>
                <w:sz w:val="20"/>
                <w:szCs w:val="20"/>
              </w:rPr>
            </w:pPr>
            <w:r w:rsidRPr="001C1FD1">
              <w:rPr>
                <w:rFonts w:ascii="Times New Roman" w:hAnsi="Times New Roman" w:cs="Times New Roman"/>
                <w:sz w:val="20"/>
                <w:szCs w:val="20"/>
              </w:rPr>
              <w:t>Restrictive policy framework (urban food production is prohibited in urban areas)</w:t>
            </w:r>
            <w:r w:rsidR="005D77CE" w:rsidRPr="001C1FD1">
              <w:rPr>
                <w:rFonts w:ascii="Times New Roman" w:hAnsi="Times New Roman" w:cs="Times New Roman"/>
                <w:sz w:val="20"/>
                <w:szCs w:val="20"/>
              </w:rPr>
              <w:t xml:space="preserve"> (IN_05, IN_11, IN_15).</w:t>
            </w:r>
          </w:p>
        </w:tc>
        <w:tc>
          <w:tcPr>
            <w:tcW w:w="4678" w:type="dxa"/>
          </w:tcPr>
          <w:p w14:paraId="07574168" w14:textId="4DA13ADF" w:rsidR="005D77CE" w:rsidRPr="001C1FD1" w:rsidRDefault="00D60560" w:rsidP="001F6D30">
            <w:pPr>
              <w:rPr>
                <w:rFonts w:ascii="Times New Roman" w:hAnsi="Times New Roman" w:cs="Times New Roman"/>
                <w:sz w:val="20"/>
                <w:szCs w:val="20"/>
              </w:rPr>
            </w:pPr>
            <w:r w:rsidRPr="001C1FD1">
              <w:rPr>
                <w:rFonts w:ascii="Times New Roman" w:hAnsi="Times New Roman" w:cs="Times New Roman"/>
                <w:sz w:val="20"/>
                <w:szCs w:val="20"/>
              </w:rPr>
              <w:t xml:space="preserve">Restrictions on the use of residential rooftops for urban food production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&lt;EndNote&gt;&lt;Cite&gt;&lt;Author&gt;Kosorić&lt;/Author&gt;&lt;Year&gt;2019&lt;/Year&gt;&lt;RecNum&gt;619&lt;/RecNum&gt;&lt;DisplayText&gt;(Kosorić et al., 2019)&lt;/DisplayText&gt;&lt;record&gt;&lt;rec-number&gt;619&lt;/rec-number&gt;&lt;foreign-keys&gt;&lt;key app="EN" db-id="af9vdwrrptsev2edfdnpzwedtrvxtsdx5vat" timestamp="1652775319"&gt;619&lt;/key&gt;&lt;/foreign-keys&gt;&lt;ref-type name="Journal Article"&gt;17&lt;/ref-type&gt;&lt;contributors&gt;&lt;authors&gt;&lt;author&gt;&lt;style face="normal" font="default" size="100%"&gt;Kosori&lt;/style&gt;&lt;style face="normal" font="default" charset="238" size="100%"&gt;ć&lt;/style&gt;&lt;style face="normal" font="default" size="100%"&gt;, V.,&lt;/style&gt;&lt;/author&gt;&lt;author&gt;Huang, H.,&lt;/author&gt;&lt;author&gt;Tablada, A.,&lt;/author&gt;&lt;author&gt;Lau, S.-K.,&lt;/author&gt;&lt;author&gt;Tan, H. T. W.,&lt;/author&gt;&lt;/authors&gt;&lt;/contributors&gt;&lt;titles&gt;&lt;title&gt;Survey on the social acceptance of the productive façade concept integrating photovoltaic and farming systems in high-rise public housing blocks in Singapore.&lt;/title&gt;&lt;secondary-title&gt;Renewable and Sustainable Energy Reviews&lt;/secondary-title&gt;&lt;/titles&gt;&lt;periodical&gt;&lt;full-title&gt;Renewable and Sustainable Energy Reviews&lt;/full-title&gt;&lt;/periodical&gt;&lt;pages&gt;197-214&lt;/pages&gt;&lt;volume&gt;11&lt;/volume&gt;&lt;dates&gt;&lt;year&gt;2019&lt;/year&gt;&lt;/dates&gt;&lt;urls&gt;&lt;/urls&gt;&lt;electronic-resource-num&gt;https://doi.org/10.1016/j.rser.2019.04.056&lt;/electronic-resource-num&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(Kosorić et al., 2019)</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r>
      <w:tr w:rsidR="005D77CE" w:rsidRPr="001C1FD1" w14:paraId="450292B8" w14:textId="77777777" w:rsidTr="00601D13">
        <w:tc>
          <w:tcPr>
            <w:tcW w:w="1431" w:type="dxa"/>
            <w:vMerge/>
          </w:tcPr>
          <w:p w14:paraId="533114FA" w14:textId="77777777" w:rsidR="005D77CE" w:rsidRPr="001C1FD1" w:rsidRDefault="005D77CE" w:rsidP="00601D13">
            <w:pPr>
              <w:rPr>
                <w:rFonts w:ascii="Times New Roman" w:hAnsi="Times New Roman" w:cs="Times New Roman"/>
                <w:sz w:val="20"/>
                <w:szCs w:val="20"/>
              </w:rPr>
            </w:pPr>
          </w:p>
        </w:tc>
        <w:tc>
          <w:tcPr>
            <w:tcW w:w="4093" w:type="dxa"/>
          </w:tcPr>
          <w:p w14:paraId="1CFEA359" w14:textId="19EF9FE4"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sz w:val="20"/>
                <w:szCs w:val="20"/>
              </w:rPr>
              <w:t>Highly bureaucratic processes to obtain a permit for an urban food production facility</w:t>
            </w:r>
            <w:r w:rsidR="005D77CE" w:rsidRPr="001C1FD1">
              <w:rPr>
                <w:rFonts w:ascii="Times New Roman" w:hAnsi="Times New Roman" w:cs="Times New Roman"/>
                <w:sz w:val="20"/>
                <w:szCs w:val="20"/>
              </w:rPr>
              <w:t xml:space="preserve"> (IL_03) </w:t>
            </w:r>
          </w:p>
        </w:tc>
        <w:tc>
          <w:tcPr>
            <w:tcW w:w="4961" w:type="dxa"/>
          </w:tcPr>
          <w:p w14:paraId="6FCD4FB7"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b/>
                <w:sz w:val="20"/>
                <w:szCs w:val="20"/>
              </w:rPr>
              <w:t xml:space="preserve">Lack of knowledge and skills </w:t>
            </w:r>
            <w:r w:rsidRPr="001C1FD1">
              <w:rPr>
                <w:rFonts w:ascii="Times New Roman" w:hAnsi="Times New Roman" w:cs="Times New Roman"/>
                <w:sz w:val="20"/>
                <w:szCs w:val="20"/>
              </w:rPr>
              <w:t xml:space="preserve">(IN_02, IN_03, IN_05) </w:t>
            </w:r>
          </w:p>
        </w:tc>
        <w:tc>
          <w:tcPr>
            <w:tcW w:w="4678" w:type="dxa"/>
          </w:tcPr>
          <w:p w14:paraId="32781D23" w14:textId="1246D729" w:rsidR="005D77CE" w:rsidRPr="001C1FD1" w:rsidRDefault="005D77CE" w:rsidP="001F6D30">
            <w:pPr>
              <w:rPr>
                <w:rFonts w:ascii="Times New Roman" w:hAnsi="Times New Roman" w:cs="Times New Roman"/>
                <w:sz w:val="20"/>
                <w:szCs w:val="20"/>
              </w:rPr>
            </w:pPr>
            <w:r w:rsidRPr="001C1FD1">
              <w:rPr>
                <w:rFonts w:ascii="Times New Roman" w:hAnsi="Times New Roman" w:cs="Times New Roman"/>
                <w:sz w:val="20"/>
                <w:szCs w:val="20"/>
              </w:rPr>
              <w:t xml:space="preserve">Complex regulatory framework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&lt;EndNote&gt;&lt;Cite&gt;&lt;Author&gt;Wood&lt;/Author&gt;&lt;Year&gt;2020&lt;/Year&gt;&lt;RecNum&gt;621&lt;/RecNum&gt;&lt;DisplayText&gt;(Wood et al., 2020)&lt;/DisplayText&gt;&lt;record&gt;&lt;rec-number&gt;621&lt;/rec-number&gt;&lt;foreign-keys&gt;&lt;key app="EN" db-id="af9vdwrrptsev2edfdnpzwedtrvxtsdx5vat" timestamp="1652784647"&gt;621&lt;/key&gt;&lt;/foreign-keys&gt;&lt;ref-type name="Journal Article"&gt;17&lt;/ref-type&gt;&lt;contributors&gt;&lt;authors&gt;&lt;author&gt;Wood, J.,&lt;/author&gt;&lt;author&gt;Wong, C.,&lt;/author&gt;&lt;author&gt;Paturi, S.,&lt;/author&gt;&lt;/authors&gt;&lt;/contributors&gt;&lt;titles&gt;&lt;title&gt;Vertical Farming: An Assessment of Singapore City.&lt;/title&gt;&lt;secondary-title&gt;eTropic&lt;/secondary-title&gt;&lt;/titles&gt;&lt;periodical&gt;&lt;full-title&gt;eTropic&lt;/full-title&gt;&lt;/periodical&gt;&lt;pages&gt;229-248&lt;/pages&gt;&lt;volume&gt;19&lt;/volume&gt;&lt;number&gt;2&lt;/number&gt;&lt;dates&gt;&lt;year&gt;2020&lt;/year&gt;&lt;/dates&gt;&lt;urls&gt;&lt;/urls&gt;&lt;electronic-resource-num&gt;http://dx.doi.org/10.25120/etropic.19.2.2020.3745&lt;/electronic-resource-num&gt;&lt;/record&gt;&lt;/Cite&gt;&lt;/EndNote&gt;</w:instrText>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(Wood et al., 2020)</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p>
        </w:tc>
      </w:tr>
      <w:tr w:rsidR="005D77CE" w:rsidRPr="001C1FD1" w14:paraId="0CE1CDBC" w14:textId="77777777" w:rsidTr="00601D13">
        <w:tc>
          <w:tcPr>
            <w:tcW w:w="1431" w:type="dxa"/>
            <w:vMerge/>
          </w:tcPr>
          <w:p w14:paraId="0EC36FDE" w14:textId="77777777" w:rsidR="005D77CE" w:rsidRPr="001C1FD1" w:rsidRDefault="005D77CE" w:rsidP="00601D13">
            <w:pPr>
              <w:rPr>
                <w:rFonts w:ascii="Times New Roman" w:hAnsi="Times New Roman" w:cs="Times New Roman"/>
                <w:sz w:val="20"/>
                <w:szCs w:val="20"/>
              </w:rPr>
            </w:pPr>
          </w:p>
        </w:tc>
        <w:tc>
          <w:tcPr>
            <w:tcW w:w="4093" w:type="dxa"/>
          </w:tcPr>
          <w:p w14:paraId="7AA75503" w14:textId="7F3F891F" w:rsidR="005D77CE" w:rsidRPr="001C1FD1" w:rsidRDefault="009F50E0" w:rsidP="001F6D30">
            <w:pPr>
              <w:rPr>
                <w:rFonts w:ascii="Times New Roman" w:hAnsi="Times New Roman" w:cs="Times New Roman"/>
                <w:sz w:val="20"/>
                <w:szCs w:val="20"/>
              </w:rPr>
            </w:pPr>
            <w:r w:rsidRPr="001C1FD1">
              <w:rPr>
                <w:rFonts w:ascii="Times New Roman" w:hAnsi="Times New Roman" w:cs="Times New Roman"/>
                <w:sz w:val="20"/>
                <w:szCs w:val="20"/>
              </w:rPr>
              <w:t>Problems in transport logistics due to the size of the city</w:t>
            </w:r>
            <w:r w:rsidR="005D77CE" w:rsidRPr="001C1FD1">
              <w:rPr>
                <w:rFonts w:ascii="Times New Roman" w:hAnsi="Times New Roman" w:cs="Times New Roman"/>
                <w:sz w:val="20"/>
                <w:szCs w:val="20"/>
              </w:rPr>
              <w:t xml:space="preserve">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&lt;EndNote&gt;&lt;Cite&gt;&lt;Author&gt;Wascher&lt;/Author&gt;&lt;Year&gt;2015&lt;/Year&gt;&lt;RecNum&gt;586&lt;/RecNum&gt;&lt;DisplayText&gt;(Wascher et al., 2015)&lt;/DisplayText&gt;&lt;record&gt;&lt;rec-number&gt;586&lt;/rec-number&gt;&lt;foreign-keys&gt;&lt;key app="EN" db-id="af9vdwrrptsev2edfdnpzwedtrvxtsdx5vat" timestamp="1651755680"&gt;586&lt;/key&gt;&lt;/foreign-keys&gt;&lt;ref-type name="Web Page"&gt;12&lt;/ref-type&gt;&lt;contributors&gt;&lt;authors&gt;&lt;author&gt;Wascher, D.,&lt;/author&gt;&lt;author&gt;Kruit, J.,&lt;/author&gt;&lt;author&gt;Jeurissen, L.,&lt;/author&gt;&lt;author&gt;Groot, J. J.,&lt;/author&gt;&lt;/authors&gt;&lt;/contributors&gt;&lt;titles&gt;&lt;title&gt;Food Planning and Innovation for Sustainable Metropolitan Regions - Rotterdam, Berlin, London, Milan, Ljubljana, Nairobi - Synthesis Report.&lt;/title&gt;&lt;/titles&gt;&lt;number&gt;May 05, 2022&lt;/number&gt;&lt;dates&gt;&lt;year&gt;2015&lt;/year&gt;&lt;/dates&gt;&lt;urls&gt;&lt;related-urls&gt;&lt;url&gt;https://www.researchgate.net/profile/Annette-Piorr/publication/309816032_Food_Planning_and_Innovation_for_Sustainable_Metropolitan_Regions_-_Rotterdam_Berlin_London_Milan_Ljubljana_Nairobi_-_Synthesis_Report/links/582469ac08ae7ea5be724457/Food-Planning-and-Innovation-for-Sustainable-Metropolitan-Regions-Rotterdam-Berlin-London-Milan-Ljubljana-Nairobi-Synthesis-Report.pdf&lt;/url&gt;&lt;/related-urls&gt;&lt;/urls&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(Wascher et al., 2015)</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c>
          <w:tcPr>
            <w:tcW w:w="4961" w:type="dxa"/>
          </w:tcPr>
          <w:p w14:paraId="00754B3B" w14:textId="4F720EC4" w:rsidR="005D77CE" w:rsidRPr="001C1FD1" w:rsidRDefault="009F50E0" w:rsidP="001F6D30">
            <w:pPr>
              <w:rPr>
                <w:rFonts w:ascii="Times New Roman" w:hAnsi="Times New Roman" w:cs="Times New Roman"/>
                <w:sz w:val="20"/>
                <w:szCs w:val="20"/>
              </w:rPr>
            </w:pPr>
            <w:r w:rsidRPr="001C1FD1">
              <w:rPr>
                <w:rFonts w:ascii="Times New Roman" w:hAnsi="Times New Roman" w:cs="Times New Roman"/>
                <w:b/>
                <w:sz w:val="20"/>
                <w:szCs w:val="20"/>
              </w:rPr>
              <w:t>Lack of information flow between government and people in informal settlements</w:t>
            </w:r>
            <w:r w:rsidR="005D77CE" w:rsidRPr="001C1FD1">
              <w:rPr>
                <w:rFonts w:ascii="Times New Roman" w:hAnsi="Times New Roman" w:cs="Times New Roman"/>
                <w:sz w:val="20"/>
                <w:szCs w:val="20"/>
              </w:rPr>
              <w:t xml:space="preserve">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&lt;EndNote&gt;&lt;Cite&gt;&lt;Author&gt;Cashman&lt;/Author&gt;&lt;Year&gt;2018&lt;/Year&gt;&lt;RecNum&gt;583&lt;/RecNum&gt;&lt;Prefix&gt;IN_10`, &lt;/Prefix&gt;&lt;DisplayText&gt;(IN_10, Cashman, 2018)&lt;/DisplayText&gt;&lt;record&gt;&lt;rec-number&gt;583&lt;/rec-number&gt;&lt;foreign-keys&gt;&lt;key app="EN" db-id="af9vdwrrptsev2edfdnpzwedtrvxtsdx5vat" timestamp="1651752941"&gt;583&lt;/key&gt;&lt;/foreign-keys&gt;&lt;ref-type name="Web Page"&gt;12&lt;/ref-type&gt;&lt;contributors&gt;&lt;authors&gt;&lt;author&gt;Cashman, K.&lt;/author&gt;&lt;/authors&gt;&lt;/contributors&gt;&lt;titles&gt;&lt;title&gt;Community Gardening in Mathare, Nairobi. Opportunities to Improve Food Security and the Right to the City.&lt;/title&gt;&lt;/titles&gt;&lt;number&gt;May 5, 2022&lt;/number&gt;&lt;dates&gt;&lt;year&gt;2018&lt;/year&gt;&lt;/dates&gt;&lt;urls&gt;&lt;related-urls&gt;&lt;url&gt;https://www.urbanmanagement.tu-berlin.de/fileadmin/f6_urbanmanagement/Study_Course/student_work/2018_Cashman_Community_Gardening.pdf&lt;/url&gt;&lt;/related-urls&gt;&lt;/urls&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(IN_10, Cashman, 2018)</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c>
          <w:tcPr>
            <w:tcW w:w="4678" w:type="dxa"/>
          </w:tcPr>
          <w:p w14:paraId="2ED3C2B8" w14:textId="6CA4478A" w:rsidR="005D77CE" w:rsidRPr="001C1FD1" w:rsidRDefault="00D60560" w:rsidP="001F6D30">
            <w:pPr>
              <w:rPr>
                <w:rFonts w:ascii="Times New Roman" w:hAnsi="Times New Roman" w:cs="Times New Roman"/>
                <w:sz w:val="20"/>
                <w:szCs w:val="20"/>
              </w:rPr>
            </w:pPr>
            <w:r w:rsidRPr="001C1FD1">
              <w:rPr>
                <w:rFonts w:ascii="Times New Roman" w:hAnsi="Times New Roman" w:cs="Times New Roman"/>
                <w:sz w:val="20"/>
                <w:szCs w:val="20"/>
              </w:rPr>
              <w:t xml:space="preserve">Lack of awareness of sustainable consumption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&lt;EndNote&gt;&lt;Cite&gt;&lt;Author&gt;Wood&lt;/Author&gt;&lt;Year&gt;2020&lt;/Year&gt;&lt;RecNum&gt;621&lt;/RecNum&gt;&lt;DisplayText&gt;(Wood et al., 2020)&lt;/DisplayText&gt;&lt;record&gt;&lt;rec-number&gt;621&lt;/rec-number&gt;&lt;foreign-keys&gt;&lt;key app="EN" db-id="af9vdwrrptsev2edfdnpzwedtrvxtsdx5vat" timestamp="1652784647"&gt;621&lt;/key&gt;&lt;/foreign-keys&gt;&lt;ref-type name="Journal Article"&gt;17&lt;/ref-type&gt;&lt;contributors&gt;&lt;authors&gt;&lt;author&gt;Wood, J.,&lt;/author&gt;&lt;author&gt;Wong, C.,&lt;/author&gt;&lt;author&gt;Paturi, S.,&lt;/author&gt;&lt;/authors&gt;&lt;/contributors&gt;&lt;titles&gt;&lt;title&gt;Vertical Farming: An Assessment of Singapore City.&lt;/title&gt;&lt;secondary-title&gt;eTropic&lt;/secondary-title&gt;&lt;/titles&gt;&lt;periodical&gt;&lt;full-title&gt;eTropic&lt;/full-title&gt;&lt;/periodical&gt;&lt;pages&gt;229-248&lt;/pages&gt;&lt;volume&gt;19&lt;/volume&gt;&lt;number&gt;2&lt;/number&gt;&lt;dates&gt;&lt;year&gt;2020&lt;/year&gt;&lt;/dates&gt;&lt;urls&gt;&lt;/urls&gt;&lt;electronic-resource-num&gt;http://dx.doi.org/10.25120/etropic.19.2.2020.3745&lt;/electronic-resource-num&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(Wood et al., 2020)</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r>
      <w:tr w:rsidR="005D77CE" w:rsidRPr="001C1FD1" w14:paraId="7F21EF5D" w14:textId="77777777" w:rsidTr="00601D13">
        <w:tc>
          <w:tcPr>
            <w:tcW w:w="1431" w:type="dxa"/>
            <w:vMerge/>
          </w:tcPr>
          <w:p w14:paraId="4D9E6FD0" w14:textId="77777777" w:rsidR="005D77CE" w:rsidRPr="001C1FD1" w:rsidRDefault="005D77CE" w:rsidP="00601D13">
            <w:pPr>
              <w:rPr>
                <w:rFonts w:ascii="Times New Roman" w:hAnsi="Times New Roman" w:cs="Times New Roman"/>
                <w:sz w:val="20"/>
                <w:szCs w:val="20"/>
              </w:rPr>
            </w:pPr>
          </w:p>
        </w:tc>
        <w:tc>
          <w:tcPr>
            <w:tcW w:w="4093" w:type="dxa"/>
          </w:tcPr>
          <w:p w14:paraId="52345DD5" w14:textId="7559EA49" w:rsidR="005D77CE" w:rsidRPr="001C1FD1" w:rsidRDefault="005D77CE" w:rsidP="001F6D30">
            <w:pPr>
              <w:rPr>
                <w:rFonts w:ascii="Times New Roman" w:hAnsi="Times New Roman" w:cs="Times New Roman"/>
                <w:sz w:val="20"/>
                <w:szCs w:val="20"/>
              </w:rPr>
            </w:pPr>
            <w:r w:rsidRPr="001C1FD1">
              <w:rPr>
                <w:rFonts w:ascii="Times New Roman" w:hAnsi="Times New Roman" w:cs="Times New Roman"/>
                <w:sz w:val="20"/>
                <w:szCs w:val="20"/>
              </w:rPr>
              <w:t xml:space="preserve">Lack of storage capacity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&lt;EndNote&gt;&lt;Cite&gt;&lt;Author&gt;Wascher&lt;/Author&gt;&lt;Year&gt;2015&lt;/Year&gt;&lt;RecNum&gt;586&lt;/RecNum&gt;&lt;DisplayText&gt;(Wascher et al., 2015)&lt;/DisplayText&gt;&lt;record&gt;&lt;rec-number&gt;586&lt;/rec-number&gt;&lt;foreign-keys&gt;&lt;key app="EN" db-id="af9vdwrrptsev2edfdnpzwedtrvxtsdx5vat" timestamp="1651755680"&gt;586&lt;/key&gt;&lt;/foreign-keys&gt;&lt;ref-type name="Web Page"&gt;12&lt;/ref-type&gt;&lt;contributors&gt;&lt;authors&gt;&lt;author&gt;Wascher, D.,&lt;/author&gt;&lt;author&gt;Kruit, J.,&lt;/author&gt;&lt;author&gt;Jeurissen, L.,&lt;/author&gt;&lt;author&gt;Groot, J. J.,&lt;/author&gt;&lt;/authors&gt;&lt;/contributors&gt;&lt;titles&gt;&lt;title&gt;Food Planning and Innovation for Sustainable Metropolitan Regions - Rotterdam, Berlin, London, Milan, Ljubljana, Nairobi - Synthesis Report.&lt;/title&gt;&lt;/titles&gt;&lt;number&gt;May 05, 2022&lt;/number&gt;&lt;dates&gt;&lt;year&gt;2015&lt;/year&gt;&lt;/dates&gt;&lt;urls&gt;&lt;related-urls&gt;&lt;url&gt;https://www.researchgate.net/profile/Annette-Piorr/publication/309816032_Food_Planning_and_Innovation_for_Sustainable_Metropolitan_Regions_-_Rotterdam_Berlin_London_Milan_Ljubljana_Nairobi_-_Synthesis_Report/links/582469ac08ae7ea5be724457/Food-Planning-and-Innovation-for-Sustainable-Metropolitan-Regions-Rotterdam-Berlin-London-Milan-Ljubljana-Nairobi-Synthesis-Report.pdf&lt;/url&gt;&lt;/related-urls&gt;&lt;/urls&gt;&lt;/record&gt;&lt;/Cite&gt;&lt;/EndNote&gt;</w:instrText>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(Wascher et al., 2015)</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p>
        </w:tc>
        <w:tc>
          <w:tcPr>
            <w:tcW w:w="4961" w:type="dxa"/>
          </w:tcPr>
          <w:p w14:paraId="3E009FAD" w14:textId="34DFC9F9" w:rsidR="005D77CE" w:rsidRPr="001C1FD1" w:rsidRDefault="005D77CE" w:rsidP="00727E0C">
            <w:pPr>
              <w:rPr>
                <w:rFonts w:ascii="Times New Roman" w:hAnsi="Times New Roman" w:cs="Times New Roman"/>
                <w:sz w:val="20"/>
                <w:szCs w:val="20"/>
              </w:rPr>
            </w:pPr>
            <w:r w:rsidRPr="001C1FD1">
              <w:rPr>
                <w:rFonts w:ascii="Times New Roman" w:hAnsi="Times New Roman" w:cs="Times New Roman"/>
                <w:b/>
                <w:sz w:val="20"/>
                <w:szCs w:val="20"/>
              </w:rPr>
              <w:t>Low investment rate</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&lt;EndNote&gt;&lt;Cite&gt;&lt;Author&gt;Lee-Smith&lt;/Author&gt;&lt;Year&gt;1994&lt;/Year&gt;&lt;RecNum&gt;575&lt;/RecNum&gt;&lt;Prefix&gt;IN_04`, &lt;/Prefix&gt;&lt;DisplayText&gt;(IN_04, Lee-Smith and Memon, 1994)&lt;/DisplayText&gt;&lt;record&gt;&lt;rec-number&gt;575&lt;/rec-number&gt;&lt;foreign-keys&gt;&lt;key app="EN" db-id="af9vdwrrptsev2edfdnpzwedtrvxtsdx5vat" timestamp="1651494862"&gt;575&lt;/key&gt;&lt;/foreign-keys&gt;&lt;ref-type name="Book Section"&gt;5&lt;/ref-type&gt;&lt;contributors&gt;&lt;authors&gt;&lt;author&gt;Lee-Smith, D.,&lt;/author&gt;&lt;author&gt;Memon, P. A.,&lt;/author&gt;&lt;/authors&gt;&lt;secondary-authors&gt;&lt;author&gt;Egziabher, A. G.,&lt;/author&gt;&lt;author&gt;Lee-Smith, D.,&lt;/author&gt;&lt;author&gt;Maxwell, D. G.,&lt;/author&gt;&lt;author&gt;Memon, P. A.,&lt;/author&gt;&lt;author&gt;Mougeot, L. J. A.,&lt;/author&gt;&lt;author&gt;Sawio, C. J.,&lt;/author&gt;&lt;/secondary-authors&gt;&lt;/contributors&gt;&lt;titles&gt;&lt;title&gt;Chapter 4. Kenya. Urban Agriculture in Kenya&lt;/title&gt;&lt;secondary-title&gt;Cities feeding people: an examination of urban agriculture in East Africa&lt;/secondary-title&gt;&lt;/titles&gt;&lt;pages&gt;63-78&lt;/pages&gt;&lt;dates&gt;&lt;year&gt;1994&lt;/year&gt;&lt;/dates&gt;&lt;pub-location&gt;Ottawa, Cairo, Dakar, Johannesburg, Montevideo, Nairobi, New Delhi, Singapore&lt;/pub-location&gt;&lt;publisher&gt;International Development Research Centre&lt;/publisher&gt;&lt;urls&gt;&lt;/urls&gt;&lt;/record&gt;&lt;/Cite&gt;&lt;/EndNote&gt;</w:instrText>
            </w:r>
            <w:r w:rsidRPr="001C1FD1">
              <w:rPr>
                <w:rFonts w:ascii="Times New Roman" w:hAnsi="Times New Roman" w:cs="Times New Roman"/>
                <w:sz w:val="20"/>
                <w:szCs w:val="20"/>
              </w:rPr>
              <w:fldChar w:fldCharType="separate"/>
            </w:r>
            <w:r w:rsidR="00727E0C">
              <w:rPr>
                <w:rFonts w:ascii="Times New Roman" w:hAnsi="Times New Roman" w:cs="Times New Roman"/>
                <w:noProof/>
                <w:sz w:val="20"/>
                <w:szCs w:val="20"/>
              </w:rPr>
              <w:t>(IN_04, Lee-Smith and Memon, 1994)</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p>
        </w:tc>
        <w:tc>
          <w:tcPr>
            <w:tcW w:w="4678" w:type="dxa"/>
          </w:tcPr>
          <w:p w14:paraId="38FA8DE2" w14:textId="41819201" w:rsidR="005D77CE" w:rsidRPr="001C1FD1" w:rsidRDefault="00D60560" w:rsidP="001F6D30">
            <w:pPr>
              <w:rPr>
                <w:rFonts w:ascii="Times New Roman" w:hAnsi="Times New Roman" w:cs="Times New Roman"/>
                <w:sz w:val="20"/>
                <w:szCs w:val="20"/>
              </w:rPr>
            </w:pPr>
            <w:r w:rsidRPr="001C1FD1">
              <w:rPr>
                <w:rFonts w:ascii="Times New Roman" w:hAnsi="Times New Roman" w:cs="Times New Roman"/>
                <w:sz w:val="20"/>
                <w:szCs w:val="20"/>
              </w:rPr>
              <w:t>Most of the land is owned by the HDB</w:t>
            </w:r>
            <w:r w:rsidR="005D77CE" w:rsidRPr="001C1FD1">
              <w:rPr>
                <w:rFonts w:ascii="Times New Roman" w:hAnsi="Times New Roman" w:cs="Times New Roman"/>
                <w:sz w:val="20"/>
                <w:szCs w:val="20"/>
              </w:rPr>
              <w:t xml:space="preserve">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&lt;EndNote&gt;&lt;Cite&gt;&lt;Author&gt;Kosorić&lt;/Author&gt;&lt;Year&gt;2019&lt;/Year&gt;&lt;RecNum&gt;619&lt;/RecNum&gt;&lt;DisplayText&gt;(Kosorić et al., 2019)&lt;/DisplayText&gt;&lt;record&gt;&lt;rec-number&gt;619&lt;/rec-number&gt;&lt;foreign-keys&gt;&lt;key app="EN" db-id="af9vdwrrptsev2edfdnpzwedtrvxtsdx5vat" timestamp="1652775319"&gt;619&lt;/key&gt;&lt;/foreign-keys&gt;&lt;ref-type name="Journal Article"&gt;17&lt;/ref-type&gt;&lt;contributors&gt;&lt;authors&gt;&lt;author&gt;&lt;style face="normal" font="default" size="100%"&gt;Kosori&lt;/style&gt;&lt;style face="normal" font="default" charset="238" size="100%"&gt;ć&lt;/style&gt;&lt;style face="normal" font="default" size="100%"&gt;, V.,&lt;/style&gt;&lt;/author&gt;&lt;author&gt;Huang, H.,&lt;/author&gt;&lt;author&gt;Tablada, A.,&lt;/author&gt;&lt;author&gt;Lau, S.-K.,&lt;/author&gt;&lt;author&gt;Tan, H. T. W.,&lt;/author&gt;&lt;/authors&gt;&lt;/contributors&gt;&lt;titles&gt;&lt;title&gt;Survey on the social acceptance of the productive façade concept integrating photovoltaic and farming systems in high-rise public housing blocks in Singapore.&lt;/title&gt;&lt;secondary-title&gt;Renewable and Sustainable Energy Reviews&lt;/secondary-title&gt;&lt;/titles&gt;&lt;periodical&gt;&lt;full-title&gt;Renewable and Sustainable Energy Reviews&lt;/full-title&gt;&lt;/periodical&gt;&lt;pages&gt;197-214&lt;/pages&gt;&lt;volume&gt;11&lt;/volume&gt;&lt;dates&gt;&lt;year&gt;2019&lt;/year&gt;&lt;/dates&gt;&lt;urls&gt;&lt;/urls&gt;&lt;electronic-resource-num&gt;https://doi.org/10.1016/j.rser.2019.04.056&lt;/electronic-resource-num&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(Kosorić et al., 2019)</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r>
      <w:tr w:rsidR="005D77CE" w:rsidRPr="001C1FD1" w14:paraId="046FD35D" w14:textId="77777777" w:rsidTr="00601D13">
        <w:tc>
          <w:tcPr>
            <w:tcW w:w="1431" w:type="dxa"/>
            <w:vMerge/>
          </w:tcPr>
          <w:p w14:paraId="53E8C1F0" w14:textId="77777777" w:rsidR="005D77CE" w:rsidRPr="001C1FD1" w:rsidRDefault="005D77CE" w:rsidP="00601D13">
            <w:pPr>
              <w:rPr>
                <w:rFonts w:ascii="Times New Roman" w:hAnsi="Times New Roman" w:cs="Times New Roman"/>
                <w:sz w:val="20"/>
                <w:szCs w:val="20"/>
              </w:rPr>
            </w:pPr>
          </w:p>
        </w:tc>
        <w:tc>
          <w:tcPr>
            <w:tcW w:w="4093" w:type="dxa"/>
          </w:tcPr>
          <w:p w14:paraId="2364F778" w14:textId="77777777" w:rsidR="005D77CE" w:rsidRPr="001C1FD1" w:rsidRDefault="005D77CE" w:rsidP="00601D13">
            <w:pPr>
              <w:rPr>
                <w:rFonts w:ascii="Times New Roman" w:hAnsi="Times New Roman" w:cs="Times New Roman"/>
                <w:sz w:val="20"/>
                <w:szCs w:val="20"/>
              </w:rPr>
            </w:pPr>
          </w:p>
        </w:tc>
        <w:tc>
          <w:tcPr>
            <w:tcW w:w="4961" w:type="dxa"/>
          </w:tcPr>
          <w:p w14:paraId="737683EB" w14:textId="146269AE" w:rsidR="005D77CE" w:rsidRPr="001C1FD1" w:rsidRDefault="005D77CE" w:rsidP="001F6D30">
            <w:pPr>
              <w:rPr>
                <w:rFonts w:ascii="Times New Roman" w:hAnsi="Times New Roman" w:cs="Times New Roman"/>
                <w:sz w:val="20"/>
                <w:szCs w:val="20"/>
              </w:rPr>
            </w:pPr>
            <w:r w:rsidRPr="001C1FD1">
              <w:rPr>
                <w:rFonts w:ascii="Times New Roman" w:hAnsi="Times New Roman" w:cs="Times New Roman"/>
                <w:sz w:val="20"/>
                <w:szCs w:val="20"/>
              </w:rPr>
              <w:t xml:space="preserve">Growing urban population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&lt;EndNote&gt;&lt;Cite&gt;&lt;Author&gt;Croft&lt;/Author&gt;&lt;Year&gt;2014&lt;/Year&gt;&lt;RecNum&gt;576&lt;/RecNum&gt;&lt;Prefix&gt;IN_10`, &lt;/Prefix&gt;&lt;DisplayText&gt;(IN_10, Croft et al., 2014)&lt;/DisplayText&gt;&lt;record&gt;&lt;rec-number&gt;576&lt;/rec-number&gt;&lt;foreign-keys&gt;&lt;key app="EN" db-id="af9vdwrrptsev2edfdnpzwedtrvxtsdx5vat" timestamp="1651497160"&gt;576&lt;/key&gt;&lt;/foreign-keys&gt;&lt;ref-type name="Journal Article"&gt;17&lt;/ref-type&gt;&lt;contributors&gt;&lt;authors&gt;&lt;author&gt;Croft, M. M.,&lt;/author&gt;&lt;author&gt;Hallett, S. G.,&lt;/author&gt;&lt;author&gt;Marshall, M. I.,&lt;/author&gt;&lt;/authors&gt;&lt;/contributors&gt;&lt;titles&gt;&lt;title&gt;Hydroponic production of vegetable Amaranth (Amaranthus cruentus) for improving nutritional security and economic viability in Kenya.&lt;/title&gt;&lt;secondary-title&gt;Renewable Agriculture and Food Systems&lt;/secondary-title&gt;&lt;/titles&gt;&lt;periodical&gt;&lt;full-title&gt;Renewable Agriculture and Food Systems&lt;/full-title&gt;&lt;/periodical&gt;&lt;pages&gt;552-561&lt;/pages&gt;&lt;volume&gt;32&lt;/volume&gt;&lt;number&gt;6&lt;/number&gt;&lt;dates&gt;&lt;year&gt;2014&lt;/year&gt;&lt;/dates&gt;&lt;urls&gt;&lt;/urls&gt;&lt;electronic-resource-num&gt;doi:10.1017/S1742170516000478&lt;/electronic-resource-num&gt;&lt;/record&gt;&lt;/Cite&gt;&lt;/EndNote&gt;</w:instrText>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(IN_10, Croft et al., 2014)</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p>
        </w:tc>
        <w:tc>
          <w:tcPr>
            <w:tcW w:w="4678" w:type="dxa"/>
          </w:tcPr>
          <w:p w14:paraId="24AFB998"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b/>
                <w:sz w:val="20"/>
                <w:szCs w:val="20"/>
              </w:rPr>
              <w:t>Effects of climate change (e.g. rising sea level)</w:t>
            </w:r>
            <w:r w:rsidRPr="001C1FD1">
              <w:rPr>
                <w:rFonts w:ascii="Times New Roman" w:hAnsi="Times New Roman" w:cs="Times New Roman"/>
                <w:sz w:val="20"/>
                <w:szCs w:val="20"/>
              </w:rPr>
              <w:t xml:space="preserve"> (IS_02)</w:t>
            </w:r>
          </w:p>
        </w:tc>
      </w:tr>
      <w:tr w:rsidR="005D77CE" w:rsidRPr="001C1FD1" w14:paraId="38E8BC56" w14:textId="77777777" w:rsidTr="00601D13">
        <w:tc>
          <w:tcPr>
            <w:tcW w:w="1431" w:type="dxa"/>
            <w:vMerge/>
          </w:tcPr>
          <w:p w14:paraId="510C53C7" w14:textId="77777777" w:rsidR="005D77CE" w:rsidRPr="001C1FD1" w:rsidRDefault="005D77CE" w:rsidP="00601D13">
            <w:pPr>
              <w:rPr>
                <w:rFonts w:ascii="Times New Roman" w:hAnsi="Times New Roman" w:cs="Times New Roman"/>
                <w:sz w:val="20"/>
                <w:szCs w:val="20"/>
              </w:rPr>
            </w:pPr>
          </w:p>
        </w:tc>
        <w:tc>
          <w:tcPr>
            <w:tcW w:w="4093" w:type="dxa"/>
          </w:tcPr>
          <w:p w14:paraId="60F6CD96" w14:textId="77777777" w:rsidR="005D77CE" w:rsidRPr="001C1FD1" w:rsidRDefault="005D77CE" w:rsidP="00601D13">
            <w:pPr>
              <w:rPr>
                <w:rFonts w:ascii="Times New Roman" w:hAnsi="Times New Roman" w:cs="Times New Roman"/>
                <w:sz w:val="20"/>
                <w:szCs w:val="20"/>
              </w:rPr>
            </w:pPr>
          </w:p>
        </w:tc>
        <w:tc>
          <w:tcPr>
            <w:tcW w:w="4961" w:type="dxa"/>
          </w:tcPr>
          <w:p w14:paraId="7739DA97" w14:textId="40C8C8D2"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b/>
                <w:sz w:val="20"/>
                <w:szCs w:val="20"/>
              </w:rPr>
              <w:t>Very poor people who cannot afford healthy food</w:t>
            </w:r>
            <w:r w:rsidR="005D77CE" w:rsidRPr="001C1FD1">
              <w:rPr>
                <w:rFonts w:ascii="Times New Roman" w:hAnsi="Times New Roman" w:cs="Times New Roman"/>
                <w:sz w:val="20"/>
                <w:szCs w:val="20"/>
              </w:rPr>
              <w:t xml:space="preserve"> (IN_05, IN_08) </w:t>
            </w:r>
          </w:p>
        </w:tc>
        <w:tc>
          <w:tcPr>
            <w:tcW w:w="4678" w:type="dxa"/>
          </w:tcPr>
          <w:p w14:paraId="0183D0AA" w14:textId="07653127" w:rsidR="005D77CE" w:rsidRPr="001C1FD1" w:rsidRDefault="00D60560" w:rsidP="00601D13">
            <w:pPr>
              <w:rPr>
                <w:rFonts w:ascii="Times New Roman" w:hAnsi="Times New Roman" w:cs="Times New Roman"/>
                <w:sz w:val="20"/>
                <w:szCs w:val="20"/>
              </w:rPr>
            </w:pPr>
            <w:r w:rsidRPr="001C1FD1">
              <w:rPr>
                <w:rFonts w:ascii="Times New Roman" w:hAnsi="Times New Roman" w:cs="Times New Roman"/>
                <w:sz w:val="20"/>
                <w:szCs w:val="20"/>
              </w:rPr>
              <w:t>A rigorous political system that allows for the innovative ideas they want</w:t>
            </w:r>
            <w:r w:rsidR="005D77CE" w:rsidRPr="001C1FD1">
              <w:rPr>
                <w:rFonts w:ascii="Times New Roman" w:hAnsi="Times New Roman" w:cs="Times New Roman"/>
                <w:sz w:val="20"/>
                <w:szCs w:val="20"/>
              </w:rPr>
              <w:t xml:space="preserve"> (IS_01). </w:t>
            </w:r>
          </w:p>
        </w:tc>
      </w:tr>
      <w:tr w:rsidR="005D77CE" w:rsidRPr="001C1FD1" w14:paraId="666401B2" w14:textId="77777777" w:rsidTr="00601D13">
        <w:tc>
          <w:tcPr>
            <w:tcW w:w="1431" w:type="dxa"/>
            <w:vMerge/>
          </w:tcPr>
          <w:p w14:paraId="538DFA05" w14:textId="77777777" w:rsidR="005D77CE" w:rsidRPr="001C1FD1" w:rsidRDefault="005D77CE" w:rsidP="00601D13">
            <w:pPr>
              <w:rPr>
                <w:rFonts w:ascii="Times New Roman" w:hAnsi="Times New Roman" w:cs="Times New Roman"/>
                <w:sz w:val="20"/>
                <w:szCs w:val="20"/>
              </w:rPr>
            </w:pPr>
          </w:p>
        </w:tc>
        <w:tc>
          <w:tcPr>
            <w:tcW w:w="4093" w:type="dxa"/>
          </w:tcPr>
          <w:p w14:paraId="08BD81C3" w14:textId="77777777" w:rsidR="005D77CE" w:rsidRPr="001C1FD1" w:rsidRDefault="005D77CE" w:rsidP="00601D13">
            <w:pPr>
              <w:rPr>
                <w:rFonts w:ascii="Times New Roman" w:hAnsi="Times New Roman" w:cs="Times New Roman"/>
                <w:sz w:val="20"/>
                <w:szCs w:val="20"/>
              </w:rPr>
            </w:pPr>
          </w:p>
        </w:tc>
        <w:tc>
          <w:tcPr>
            <w:tcW w:w="4961" w:type="dxa"/>
          </w:tcPr>
          <w:p w14:paraId="6927D78D" w14:textId="3D101F81"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sz w:val="20"/>
                <w:szCs w:val="20"/>
              </w:rPr>
              <w:t>Cultural aspects and the perception that food production belongs to rural areas</w:t>
            </w:r>
            <w:r w:rsidR="005D77CE" w:rsidRPr="001C1FD1">
              <w:rPr>
                <w:rFonts w:ascii="Times New Roman" w:hAnsi="Times New Roman" w:cs="Times New Roman"/>
                <w:sz w:val="20"/>
                <w:szCs w:val="20"/>
              </w:rPr>
              <w:t xml:space="preserve"> (IN_13, IN_15). </w:t>
            </w:r>
          </w:p>
        </w:tc>
        <w:tc>
          <w:tcPr>
            <w:tcW w:w="4678" w:type="dxa"/>
          </w:tcPr>
          <w:p w14:paraId="38852187"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b/>
                <w:sz w:val="20"/>
                <w:szCs w:val="20"/>
              </w:rPr>
              <w:t>Concerns about food safety</w:t>
            </w:r>
            <w:r w:rsidRPr="001C1FD1">
              <w:rPr>
                <w:rFonts w:ascii="Times New Roman" w:hAnsi="Times New Roman" w:cs="Times New Roman"/>
                <w:sz w:val="20"/>
                <w:szCs w:val="20"/>
              </w:rPr>
              <w:t xml:space="preserve"> (IS_04) </w:t>
            </w:r>
          </w:p>
        </w:tc>
      </w:tr>
      <w:tr w:rsidR="005D77CE" w:rsidRPr="001C1FD1" w14:paraId="18760771" w14:textId="77777777" w:rsidTr="00601D13">
        <w:tc>
          <w:tcPr>
            <w:tcW w:w="1431" w:type="dxa"/>
            <w:vMerge/>
          </w:tcPr>
          <w:p w14:paraId="25A1F8B6" w14:textId="77777777" w:rsidR="005D77CE" w:rsidRPr="001C1FD1" w:rsidRDefault="005D77CE" w:rsidP="00601D13">
            <w:pPr>
              <w:rPr>
                <w:rFonts w:ascii="Times New Roman" w:hAnsi="Times New Roman" w:cs="Times New Roman"/>
                <w:sz w:val="20"/>
                <w:szCs w:val="20"/>
              </w:rPr>
            </w:pPr>
          </w:p>
        </w:tc>
        <w:tc>
          <w:tcPr>
            <w:tcW w:w="4093" w:type="dxa"/>
          </w:tcPr>
          <w:p w14:paraId="51CF18EF" w14:textId="77777777" w:rsidR="005D77CE" w:rsidRPr="001C1FD1" w:rsidRDefault="005D77CE" w:rsidP="00601D13">
            <w:pPr>
              <w:rPr>
                <w:rFonts w:ascii="Times New Roman" w:hAnsi="Times New Roman" w:cs="Times New Roman"/>
                <w:sz w:val="20"/>
                <w:szCs w:val="20"/>
              </w:rPr>
            </w:pPr>
          </w:p>
        </w:tc>
        <w:tc>
          <w:tcPr>
            <w:tcW w:w="4961" w:type="dxa"/>
          </w:tcPr>
          <w:p w14:paraId="10FC7938" w14:textId="5806018F" w:rsidR="005D77CE" w:rsidRPr="001C1FD1" w:rsidRDefault="009F50E0" w:rsidP="001F6D30">
            <w:pPr>
              <w:rPr>
                <w:rFonts w:ascii="Times New Roman" w:hAnsi="Times New Roman" w:cs="Times New Roman"/>
                <w:sz w:val="20"/>
                <w:szCs w:val="20"/>
              </w:rPr>
            </w:pPr>
            <w:r w:rsidRPr="001C1FD1">
              <w:rPr>
                <w:rFonts w:ascii="Times New Roman" w:hAnsi="Times New Roman" w:cs="Times New Roman"/>
                <w:sz w:val="20"/>
                <w:szCs w:val="20"/>
              </w:rPr>
              <w:t xml:space="preserve">High competition for land for different uses (e.g. housing)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&lt;EndNote&gt;&lt;Cite&gt;&lt;Author&gt;Cashman&lt;/Author&gt;&lt;Year&gt;2018&lt;/Year&gt;&lt;RecNum&gt;583&lt;/RecNum&gt;&lt;Prefix&gt;IN_04`, &lt;/Prefix&gt;&lt;DisplayText&gt;(IN_04, Cashman, 2018)&lt;/DisplayText&gt;&lt;record&gt;&lt;rec-number&gt;583&lt;/rec-number&gt;&lt;foreign-keys&gt;&lt;key app="EN" db-id="af9vdwrrptsev2edfdnpzwedtrvxtsdx5vat" timestamp="1651752941"&gt;583&lt;/key&gt;&lt;/foreign-keys&gt;&lt;ref-type name="Web Page"&gt;12&lt;/ref-type&gt;&lt;contributors&gt;&lt;authors&gt;&lt;author&gt;Cashman, K.&lt;/author&gt;&lt;/authors&gt;&lt;/contributors&gt;&lt;titles&gt;&lt;title&gt;Community Gardening in Mathare, Nairobi. Opportunities to Improve Food Security and the Right to the City.&lt;/title&gt;&lt;/titles&gt;&lt;number&gt;May 5, 2022&lt;/number&gt;&lt;dates&gt;&lt;year&gt;2018&lt;/year&gt;&lt;/dates&gt;&lt;urls&gt;&lt;related-urls&gt;&lt;url&gt;https://www.urbanmanagement.tu-berlin.de/fileadmin/f6_urbanmanagement/Study_Course/student_work/2018_Cashman_Community_Gardening.pdf&lt;/url&gt;&lt;/related-urls&gt;&lt;/urls&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(IN_04, Cashman, 2018)</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c>
          <w:tcPr>
            <w:tcW w:w="4678" w:type="dxa"/>
          </w:tcPr>
          <w:p w14:paraId="40C31E81" w14:textId="77777777" w:rsidR="005D77CE" w:rsidRPr="001C1FD1" w:rsidRDefault="005D77CE" w:rsidP="00601D13">
            <w:pPr>
              <w:rPr>
                <w:rFonts w:ascii="Times New Roman" w:hAnsi="Times New Roman" w:cs="Times New Roman"/>
                <w:sz w:val="20"/>
                <w:szCs w:val="20"/>
              </w:rPr>
            </w:pPr>
          </w:p>
        </w:tc>
      </w:tr>
      <w:tr w:rsidR="005D77CE" w:rsidRPr="001C1FD1" w14:paraId="74F78580" w14:textId="77777777" w:rsidTr="00601D13">
        <w:tc>
          <w:tcPr>
            <w:tcW w:w="1431" w:type="dxa"/>
            <w:vMerge/>
          </w:tcPr>
          <w:p w14:paraId="030845F5" w14:textId="77777777" w:rsidR="005D77CE" w:rsidRPr="001C1FD1" w:rsidRDefault="005D77CE" w:rsidP="00601D13">
            <w:pPr>
              <w:rPr>
                <w:rFonts w:ascii="Times New Roman" w:hAnsi="Times New Roman" w:cs="Times New Roman"/>
                <w:sz w:val="20"/>
                <w:szCs w:val="20"/>
              </w:rPr>
            </w:pPr>
          </w:p>
        </w:tc>
        <w:tc>
          <w:tcPr>
            <w:tcW w:w="4093" w:type="dxa"/>
          </w:tcPr>
          <w:p w14:paraId="6F707B8D" w14:textId="77777777" w:rsidR="005D77CE" w:rsidRPr="001C1FD1" w:rsidRDefault="005D77CE" w:rsidP="00601D13">
            <w:pPr>
              <w:rPr>
                <w:rFonts w:ascii="Times New Roman" w:hAnsi="Times New Roman" w:cs="Times New Roman"/>
                <w:sz w:val="20"/>
                <w:szCs w:val="20"/>
              </w:rPr>
            </w:pPr>
          </w:p>
        </w:tc>
        <w:tc>
          <w:tcPr>
            <w:tcW w:w="4961" w:type="dxa"/>
          </w:tcPr>
          <w:p w14:paraId="4940CF3A"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Availability of clean water (IN_12) </w:t>
            </w:r>
          </w:p>
        </w:tc>
        <w:tc>
          <w:tcPr>
            <w:tcW w:w="4678" w:type="dxa"/>
          </w:tcPr>
          <w:p w14:paraId="565AD057" w14:textId="77777777" w:rsidR="005D77CE" w:rsidRPr="001C1FD1" w:rsidRDefault="005D77CE" w:rsidP="00601D13">
            <w:pPr>
              <w:rPr>
                <w:rFonts w:ascii="Times New Roman" w:hAnsi="Times New Roman" w:cs="Times New Roman"/>
                <w:sz w:val="20"/>
                <w:szCs w:val="20"/>
              </w:rPr>
            </w:pPr>
          </w:p>
        </w:tc>
      </w:tr>
      <w:tr w:rsidR="005D77CE" w:rsidRPr="001C1FD1" w14:paraId="7446DA32" w14:textId="77777777" w:rsidTr="00601D13">
        <w:tc>
          <w:tcPr>
            <w:tcW w:w="1431" w:type="dxa"/>
            <w:vMerge/>
          </w:tcPr>
          <w:p w14:paraId="56C96EEB" w14:textId="77777777" w:rsidR="005D77CE" w:rsidRPr="001C1FD1" w:rsidRDefault="005D77CE" w:rsidP="00601D13">
            <w:pPr>
              <w:rPr>
                <w:rFonts w:ascii="Times New Roman" w:hAnsi="Times New Roman" w:cs="Times New Roman"/>
                <w:sz w:val="20"/>
                <w:szCs w:val="20"/>
              </w:rPr>
            </w:pPr>
          </w:p>
        </w:tc>
        <w:tc>
          <w:tcPr>
            <w:tcW w:w="4093" w:type="dxa"/>
          </w:tcPr>
          <w:p w14:paraId="08B10B1C" w14:textId="77777777" w:rsidR="005D77CE" w:rsidRPr="001C1FD1" w:rsidRDefault="005D77CE" w:rsidP="00601D13">
            <w:pPr>
              <w:rPr>
                <w:rFonts w:ascii="Times New Roman" w:hAnsi="Times New Roman" w:cs="Times New Roman"/>
                <w:sz w:val="20"/>
                <w:szCs w:val="20"/>
              </w:rPr>
            </w:pPr>
          </w:p>
        </w:tc>
        <w:tc>
          <w:tcPr>
            <w:tcW w:w="4961" w:type="dxa"/>
          </w:tcPr>
          <w:p w14:paraId="0B03ED91" w14:textId="3F0CD4B1" w:rsidR="005D77CE" w:rsidRPr="001C1FD1" w:rsidRDefault="005D77CE" w:rsidP="00727E0C">
            <w:pPr>
              <w:rPr>
                <w:rFonts w:ascii="Times New Roman" w:hAnsi="Times New Roman" w:cs="Times New Roman"/>
                <w:sz w:val="20"/>
                <w:szCs w:val="20"/>
              </w:rPr>
            </w:pPr>
            <w:r w:rsidRPr="001C1FD1">
              <w:rPr>
                <w:rFonts w:ascii="Times New Roman" w:hAnsi="Times New Roman" w:cs="Times New Roman"/>
                <w:sz w:val="20"/>
                <w:szCs w:val="20"/>
              </w:rPr>
              <w:t xml:space="preserve">Financial corruption </w:t>
            </w:r>
            <w:r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&lt;EndNote&gt;&lt;Cite&gt;&lt;Author&gt;Sonko&lt;/Author&gt;&lt;Year&gt;2017&lt;/Year&gt;&lt;RecNum&gt;634&lt;/RecNum&gt;&lt;DisplayText&gt;(Sonko and Igathe, 2017)&lt;/DisplayText&gt;&lt;record&gt;&lt;rec-number&gt;634&lt;/rec-number&gt;&lt;foreign-keys&gt;&lt;key app="EN" db-id="af9vdwrrptsev2edfdnpzwedtrvxtsdx5vat" timestamp="1652962031"&gt;634&lt;/key&gt;&lt;/foreign-keys&gt;&lt;ref-type name="Book"&gt;6&lt;/ref-type&gt;&lt;contributors&gt;&lt;authors&gt;&lt;author&gt;Sonko, M.,&lt;/author&gt;&lt;author&gt;Igathe, P.,&lt;/author&gt;&lt;/authors&gt;&lt;/contributors&gt;&lt;titles&gt;&lt;title&gt;The Problems of Nairobi County: Chronicle of a City Mismanaged.&lt;/title&gt;&lt;/titles&gt;&lt;dates&gt;&lt;year&gt;2017&lt;/year&gt;&lt;/dates&gt;&lt;pub-location&gt;Nairobi, Kenya&lt;/pub-location&gt;&lt;urls&gt;&lt;/urls&gt;&lt;/record&gt;&lt;/Cite&gt;&lt;/EndNote&gt;</w:instrText>
            </w:r>
            <w:r w:rsidRPr="001C1FD1">
              <w:rPr>
                <w:rFonts w:ascii="Times New Roman" w:hAnsi="Times New Roman" w:cs="Times New Roman"/>
                <w:sz w:val="20"/>
                <w:szCs w:val="20"/>
              </w:rPr>
              <w:fldChar w:fldCharType="separate"/>
            </w:r>
            <w:r w:rsidR="00727E0C">
              <w:rPr>
                <w:rFonts w:ascii="Times New Roman" w:hAnsi="Times New Roman" w:cs="Times New Roman"/>
                <w:noProof/>
                <w:sz w:val="20"/>
                <w:szCs w:val="20"/>
              </w:rPr>
              <w:t>(Sonko and Igathe, 2017)</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p>
        </w:tc>
        <w:tc>
          <w:tcPr>
            <w:tcW w:w="4678" w:type="dxa"/>
          </w:tcPr>
          <w:p w14:paraId="30BD9697" w14:textId="77777777" w:rsidR="005D77CE" w:rsidRPr="001C1FD1" w:rsidRDefault="005D77CE" w:rsidP="00601D13">
            <w:pPr>
              <w:rPr>
                <w:rFonts w:ascii="Times New Roman" w:hAnsi="Times New Roman" w:cs="Times New Roman"/>
                <w:sz w:val="20"/>
                <w:szCs w:val="20"/>
              </w:rPr>
            </w:pPr>
          </w:p>
        </w:tc>
      </w:tr>
      <w:tr w:rsidR="005D77CE" w:rsidRPr="001C1FD1" w14:paraId="4566DB13" w14:textId="77777777" w:rsidTr="00601D13">
        <w:tc>
          <w:tcPr>
            <w:tcW w:w="1431" w:type="dxa"/>
            <w:vMerge/>
          </w:tcPr>
          <w:p w14:paraId="5D2DAAF8" w14:textId="77777777" w:rsidR="005D77CE" w:rsidRPr="001C1FD1" w:rsidRDefault="005D77CE" w:rsidP="00601D13">
            <w:pPr>
              <w:rPr>
                <w:rFonts w:ascii="Times New Roman" w:hAnsi="Times New Roman" w:cs="Times New Roman"/>
                <w:sz w:val="20"/>
                <w:szCs w:val="20"/>
              </w:rPr>
            </w:pPr>
          </w:p>
        </w:tc>
        <w:tc>
          <w:tcPr>
            <w:tcW w:w="4093" w:type="dxa"/>
          </w:tcPr>
          <w:p w14:paraId="3C04E135" w14:textId="77777777" w:rsidR="005D77CE" w:rsidRPr="001C1FD1" w:rsidRDefault="005D77CE" w:rsidP="00601D13">
            <w:pPr>
              <w:rPr>
                <w:rFonts w:ascii="Times New Roman" w:hAnsi="Times New Roman" w:cs="Times New Roman"/>
                <w:sz w:val="20"/>
                <w:szCs w:val="20"/>
              </w:rPr>
            </w:pPr>
          </w:p>
        </w:tc>
        <w:tc>
          <w:tcPr>
            <w:tcW w:w="4961" w:type="dxa"/>
          </w:tcPr>
          <w:p w14:paraId="2240846C"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b/>
                <w:sz w:val="20"/>
                <w:szCs w:val="20"/>
              </w:rPr>
              <w:t xml:space="preserve">High operation costs (e.g. for energy and rent) </w:t>
            </w:r>
            <w:r w:rsidRPr="001C1FD1">
              <w:rPr>
                <w:rFonts w:ascii="Times New Roman" w:hAnsi="Times New Roman" w:cs="Times New Roman"/>
                <w:sz w:val="20"/>
                <w:szCs w:val="20"/>
              </w:rPr>
              <w:t xml:space="preserve">(IN_03, IN_11) </w:t>
            </w:r>
          </w:p>
        </w:tc>
        <w:tc>
          <w:tcPr>
            <w:tcW w:w="4678" w:type="dxa"/>
          </w:tcPr>
          <w:p w14:paraId="2024F8BB" w14:textId="77777777" w:rsidR="005D77CE" w:rsidRPr="001C1FD1" w:rsidRDefault="005D77CE" w:rsidP="00601D13">
            <w:pPr>
              <w:rPr>
                <w:rFonts w:ascii="Times New Roman" w:hAnsi="Times New Roman" w:cs="Times New Roman"/>
                <w:sz w:val="20"/>
                <w:szCs w:val="20"/>
              </w:rPr>
            </w:pPr>
          </w:p>
        </w:tc>
      </w:tr>
      <w:tr w:rsidR="005D77CE" w:rsidRPr="001C1FD1" w14:paraId="193AA625" w14:textId="77777777" w:rsidTr="00601D13">
        <w:tc>
          <w:tcPr>
            <w:tcW w:w="1431" w:type="dxa"/>
            <w:vMerge/>
          </w:tcPr>
          <w:p w14:paraId="15EF4A23" w14:textId="77777777" w:rsidR="005D77CE" w:rsidRPr="001C1FD1" w:rsidRDefault="005D77CE" w:rsidP="00601D13">
            <w:pPr>
              <w:rPr>
                <w:rFonts w:ascii="Times New Roman" w:hAnsi="Times New Roman" w:cs="Times New Roman"/>
                <w:sz w:val="20"/>
                <w:szCs w:val="20"/>
              </w:rPr>
            </w:pPr>
          </w:p>
        </w:tc>
        <w:tc>
          <w:tcPr>
            <w:tcW w:w="4093" w:type="dxa"/>
          </w:tcPr>
          <w:p w14:paraId="17FBD937" w14:textId="77777777" w:rsidR="005D77CE" w:rsidRPr="001C1FD1" w:rsidRDefault="005D77CE" w:rsidP="00601D13">
            <w:pPr>
              <w:rPr>
                <w:rFonts w:ascii="Times New Roman" w:hAnsi="Times New Roman" w:cs="Times New Roman"/>
                <w:sz w:val="20"/>
                <w:szCs w:val="20"/>
              </w:rPr>
            </w:pPr>
          </w:p>
        </w:tc>
        <w:tc>
          <w:tcPr>
            <w:tcW w:w="4961" w:type="dxa"/>
          </w:tcPr>
          <w:p w14:paraId="33C8C4CF" w14:textId="6A467D99" w:rsidR="005D77CE" w:rsidRPr="001C1FD1" w:rsidRDefault="009F50E0" w:rsidP="001F6D30">
            <w:pPr>
              <w:rPr>
                <w:rFonts w:ascii="Times New Roman" w:hAnsi="Times New Roman" w:cs="Times New Roman"/>
                <w:sz w:val="20"/>
                <w:szCs w:val="20"/>
              </w:rPr>
            </w:pPr>
            <w:r w:rsidRPr="001C1FD1">
              <w:rPr>
                <w:rFonts w:ascii="Times New Roman" w:hAnsi="Times New Roman" w:cs="Times New Roman"/>
                <w:sz w:val="20"/>
                <w:szCs w:val="20"/>
              </w:rPr>
              <w:t xml:space="preserve">Lack of security for the system's technologies (e.g. theft, risk of vandalism and political violence)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&lt;EndNote&gt;&lt;Cite&gt;&lt;Author&gt;Cashman&lt;/Author&gt;&lt;Year&gt;2018&lt;/Year&gt;&lt;RecNum&gt;583&lt;/RecNum&gt;&lt;Prefix&gt;IN_06`, &lt;/Prefix&gt;&lt;DisplayText&gt;(IN_06, Cashman, 2018)&lt;/DisplayText&gt;&lt;record&gt;&lt;rec-number&gt;583&lt;/rec-number&gt;&lt;foreign-keys&gt;&lt;key app="EN" db-id="af9vdwrrptsev2edfdnpzwedtrvxtsdx5vat" timestamp="1651752941"&gt;583&lt;/key&gt;&lt;/foreign-keys&gt;&lt;ref-type name="Web Page"&gt;12&lt;/ref-type&gt;&lt;contributors&gt;&lt;authors&gt;&lt;author&gt;Cashman, K.&lt;/author&gt;&lt;/authors&gt;&lt;/contributors&gt;&lt;titles&gt;&lt;title&gt;Community Gardening in Mathare, Nairobi. Opportunities to Improve Food Security and the Right to the City.&lt;/title&gt;&lt;/titles&gt;&lt;number&gt;May 5, 2022&lt;/number&gt;&lt;dates&gt;&lt;year&gt;2018&lt;/year&gt;&lt;/dates&gt;&lt;urls&gt;&lt;related-urls&gt;&lt;url&gt;https://www.urbanmanagement.tu-berlin.de/fileadmin/f6_urbanmanagement/Study_Course/student_work/2018_Cashman_Community_Gardening.pdf&lt;/url&gt;&lt;/related-urls&gt;&lt;/urls&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(IN_06, Cashman, 2018)</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c>
          <w:tcPr>
            <w:tcW w:w="4678" w:type="dxa"/>
          </w:tcPr>
          <w:p w14:paraId="38330B06" w14:textId="77777777" w:rsidR="005D77CE" w:rsidRPr="001C1FD1" w:rsidRDefault="005D77CE" w:rsidP="00601D13">
            <w:pPr>
              <w:rPr>
                <w:rFonts w:ascii="Times New Roman" w:hAnsi="Times New Roman" w:cs="Times New Roman"/>
                <w:sz w:val="20"/>
                <w:szCs w:val="20"/>
              </w:rPr>
            </w:pPr>
          </w:p>
        </w:tc>
      </w:tr>
      <w:tr w:rsidR="005D77CE" w:rsidRPr="001C1FD1" w14:paraId="01141D97" w14:textId="77777777" w:rsidTr="00601D13">
        <w:tc>
          <w:tcPr>
            <w:tcW w:w="1431" w:type="dxa"/>
            <w:vMerge/>
          </w:tcPr>
          <w:p w14:paraId="7A049F6C" w14:textId="77777777" w:rsidR="005D77CE" w:rsidRPr="001C1FD1" w:rsidRDefault="005D77CE" w:rsidP="00601D13">
            <w:pPr>
              <w:rPr>
                <w:rFonts w:ascii="Times New Roman" w:hAnsi="Times New Roman" w:cs="Times New Roman"/>
                <w:sz w:val="20"/>
                <w:szCs w:val="20"/>
              </w:rPr>
            </w:pPr>
          </w:p>
        </w:tc>
        <w:tc>
          <w:tcPr>
            <w:tcW w:w="4093" w:type="dxa"/>
          </w:tcPr>
          <w:p w14:paraId="1E64E51A" w14:textId="77777777" w:rsidR="005D77CE" w:rsidRPr="001C1FD1" w:rsidRDefault="005D77CE" w:rsidP="00601D13">
            <w:pPr>
              <w:rPr>
                <w:rFonts w:ascii="Times New Roman" w:hAnsi="Times New Roman" w:cs="Times New Roman"/>
                <w:sz w:val="20"/>
                <w:szCs w:val="20"/>
              </w:rPr>
            </w:pPr>
          </w:p>
        </w:tc>
        <w:tc>
          <w:tcPr>
            <w:tcW w:w="4961" w:type="dxa"/>
          </w:tcPr>
          <w:p w14:paraId="1FB5DB75" w14:textId="10C1E85A" w:rsidR="005D77CE" w:rsidRPr="001C1FD1" w:rsidRDefault="009F50E0" w:rsidP="001F6D30">
            <w:pPr>
              <w:rPr>
                <w:rFonts w:ascii="Times New Roman" w:hAnsi="Times New Roman" w:cs="Times New Roman"/>
                <w:sz w:val="20"/>
                <w:szCs w:val="20"/>
              </w:rPr>
            </w:pPr>
            <w:r w:rsidRPr="001C1FD1">
              <w:rPr>
                <w:rFonts w:ascii="Times New Roman" w:hAnsi="Times New Roman" w:cs="Times New Roman"/>
                <w:sz w:val="20"/>
                <w:szCs w:val="20"/>
              </w:rPr>
              <w:t xml:space="preserve">Limited access to finance for climate-smart agriculture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&lt;EndNote&gt;&lt;Cite&gt;&lt;Author&gt;Government of the Republic of Kenya&lt;/Author&gt;&lt;Year&gt;2017&lt;/Year&gt;&lt;RecNum&gt;653&lt;/RecNum&gt;&lt;DisplayText&gt;(Government of the Republic of Kenya, 2017)&lt;/DisplayText&gt;&lt;record&gt;&lt;rec-number&gt;653&lt;/rec-number&gt;&lt;foreign-keys&gt;&lt;key app="EN" db-id="af9vdwrrptsev2edfdnpzwedtrvxtsdx5vat" timestamp="1653916417"&gt;653&lt;/key&gt;&lt;/foreign-keys&gt;&lt;ref-type name="Web Page"&gt;12&lt;/ref-type&gt;&lt;contributors&gt;&lt;authors&gt;&lt;author&gt;Government of the Republic of Kenya,&lt;/author&gt;&lt;/authors&gt;&lt;/contributors&gt;&lt;titles&gt;&lt;title&gt;Kenya Climate Smart Agriculture Strategy-2017-2026.&lt;/title&gt;&lt;/titles&gt;&lt;number&gt;May 30, 2022&lt;/number&gt;&lt;dates&gt;&lt;year&gt;2017&lt;/year&gt;&lt;/dates&gt;&lt;urls&gt;&lt;related-urls&gt;&lt;url&gt;https://www.adaptation-undp.org/resources/plans-and-policies-relevance-naps-least-developed-countries-ldcs/kenya-climate-smart&lt;/url&gt;&lt;/related-urls&gt;&lt;/urls&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(Government of the Republic of Kenya, 2017)</w:t>
            </w:r>
            <w:r w:rsidR="005D77CE" w:rsidRPr="001C1FD1">
              <w:rPr>
                <w:rFonts w:ascii="Times New Roman" w:hAnsi="Times New Roman" w:cs="Times New Roman"/>
                <w:sz w:val="20"/>
                <w:szCs w:val="20"/>
              </w:rPr>
              <w:fldChar w:fldCharType="end"/>
            </w:r>
          </w:p>
        </w:tc>
        <w:tc>
          <w:tcPr>
            <w:tcW w:w="4678" w:type="dxa"/>
          </w:tcPr>
          <w:p w14:paraId="1EB0D625" w14:textId="77777777" w:rsidR="005D77CE" w:rsidRPr="001C1FD1" w:rsidRDefault="005D77CE" w:rsidP="00601D13">
            <w:pPr>
              <w:rPr>
                <w:rFonts w:ascii="Times New Roman" w:hAnsi="Times New Roman" w:cs="Times New Roman"/>
                <w:sz w:val="20"/>
                <w:szCs w:val="20"/>
              </w:rPr>
            </w:pPr>
          </w:p>
        </w:tc>
      </w:tr>
      <w:tr w:rsidR="005D77CE" w:rsidRPr="001C1FD1" w14:paraId="301FBED3" w14:textId="77777777" w:rsidTr="00601D13">
        <w:tc>
          <w:tcPr>
            <w:tcW w:w="1431" w:type="dxa"/>
            <w:vMerge/>
          </w:tcPr>
          <w:p w14:paraId="7BBFDCA7" w14:textId="77777777" w:rsidR="005D77CE" w:rsidRPr="001C1FD1" w:rsidRDefault="005D77CE" w:rsidP="00601D13">
            <w:pPr>
              <w:rPr>
                <w:rFonts w:ascii="Times New Roman" w:hAnsi="Times New Roman" w:cs="Times New Roman"/>
                <w:sz w:val="20"/>
                <w:szCs w:val="20"/>
              </w:rPr>
            </w:pPr>
          </w:p>
        </w:tc>
        <w:tc>
          <w:tcPr>
            <w:tcW w:w="4093" w:type="dxa"/>
          </w:tcPr>
          <w:p w14:paraId="0A80F8B8" w14:textId="77777777" w:rsidR="005D77CE" w:rsidRPr="001C1FD1" w:rsidRDefault="005D77CE" w:rsidP="00601D13">
            <w:pPr>
              <w:rPr>
                <w:rFonts w:ascii="Times New Roman" w:hAnsi="Times New Roman" w:cs="Times New Roman"/>
                <w:sz w:val="20"/>
                <w:szCs w:val="20"/>
              </w:rPr>
            </w:pPr>
          </w:p>
        </w:tc>
        <w:tc>
          <w:tcPr>
            <w:tcW w:w="4961" w:type="dxa"/>
          </w:tcPr>
          <w:p w14:paraId="10D26837" w14:textId="4E681A58" w:rsidR="005D77CE" w:rsidRPr="001C1FD1" w:rsidRDefault="009F50E0" w:rsidP="001F6D30">
            <w:pPr>
              <w:rPr>
                <w:rFonts w:ascii="Times New Roman" w:hAnsi="Times New Roman" w:cs="Times New Roman"/>
                <w:sz w:val="20"/>
                <w:szCs w:val="20"/>
              </w:rPr>
            </w:pPr>
            <w:r w:rsidRPr="001C1FD1">
              <w:rPr>
                <w:rFonts w:ascii="Times New Roman" w:hAnsi="Times New Roman" w:cs="Times New Roman"/>
                <w:sz w:val="20"/>
                <w:szCs w:val="20"/>
              </w:rPr>
              <w:t xml:space="preserve">Limited research on climate-smart agriculture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&lt;EndNote&gt;&lt;Cite&gt;&lt;Author&gt;Government of the Republic of Kenya&lt;/Author&gt;&lt;Year&gt;2017&lt;/Year&gt;&lt;RecNum&gt;653&lt;/RecNum&gt;&lt;DisplayText&gt;(Government of the Republic of Kenya, 2017)&lt;/DisplayText&gt;&lt;record&gt;&lt;rec-number&gt;653&lt;/rec-number&gt;&lt;foreign-keys&gt;&lt;key app="EN" db-id="af9vdwrrptsev2edfdnpzwedtrvxtsdx5vat" timestamp="1653916417"&gt;653&lt;/key&gt;&lt;/foreign-keys&gt;&lt;ref-type name="Web Page"&gt;12&lt;/ref-type&gt;&lt;contributors&gt;&lt;authors&gt;&lt;author&gt;Government of the Republic of Kenya,&lt;/author&gt;&lt;/authors&gt;&lt;/contributors&gt;&lt;titles&gt;&lt;title&gt;Kenya Climate Smart Agriculture Strategy-2017-2026.&lt;/title&gt;&lt;/titles&gt;&lt;number&gt;May 30, 2022&lt;/number&gt;&lt;dates&gt;&lt;year&gt;2017&lt;/year&gt;&lt;/dates&gt;&lt;urls&gt;&lt;related-urls&gt;&lt;url&gt;https://www.adaptation-undp.org/resources/plans-and-policies-relevance-naps-least-developed-countries-ldcs/kenya-climate-smart&lt;/url&gt;&lt;/related-urls&gt;&lt;/urls&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(Government of the Republic of Kenya, 2017)</w:t>
            </w:r>
            <w:r w:rsidR="005D77CE" w:rsidRPr="001C1FD1">
              <w:rPr>
                <w:rFonts w:ascii="Times New Roman" w:hAnsi="Times New Roman" w:cs="Times New Roman"/>
                <w:sz w:val="20"/>
                <w:szCs w:val="20"/>
              </w:rPr>
              <w:fldChar w:fldCharType="end"/>
            </w:r>
          </w:p>
        </w:tc>
        <w:tc>
          <w:tcPr>
            <w:tcW w:w="4678" w:type="dxa"/>
          </w:tcPr>
          <w:p w14:paraId="72F4B063" w14:textId="77777777" w:rsidR="005D77CE" w:rsidRPr="001C1FD1" w:rsidRDefault="005D77CE" w:rsidP="00601D13">
            <w:pPr>
              <w:rPr>
                <w:rFonts w:ascii="Times New Roman" w:hAnsi="Times New Roman" w:cs="Times New Roman"/>
                <w:sz w:val="20"/>
                <w:szCs w:val="20"/>
              </w:rPr>
            </w:pPr>
          </w:p>
        </w:tc>
      </w:tr>
      <w:tr w:rsidR="005D77CE" w:rsidRPr="001C1FD1" w14:paraId="2C03395A" w14:textId="77777777" w:rsidTr="00601D13">
        <w:tc>
          <w:tcPr>
            <w:tcW w:w="1431" w:type="dxa"/>
            <w:vMerge w:val="restart"/>
          </w:tcPr>
          <w:p w14:paraId="4CE87E0B" w14:textId="77777777" w:rsidR="005D77CE" w:rsidRPr="001C1FD1" w:rsidRDefault="005D77CE" w:rsidP="00601D13">
            <w:pPr>
              <w:rPr>
                <w:rFonts w:ascii="Times New Roman" w:hAnsi="Times New Roman" w:cs="Times New Roman"/>
                <w:b/>
                <w:sz w:val="20"/>
                <w:szCs w:val="20"/>
              </w:rPr>
            </w:pPr>
            <w:r w:rsidRPr="001C1FD1">
              <w:rPr>
                <w:rFonts w:ascii="Times New Roman" w:hAnsi="Times New Roman" w:cs="Times New Roman"/>
                <w:b/>
                <w:sz w:val="20"/>
                <w:szCs w:val="20"/>
              </w:rPr>
              <w:t>Enabling factors</w:t>
            </w:r>
          </w:p>
        </w:tc>
        <w:tc>
          <w:tcPr>
            <w:tcW w:w="4093" w:type="dxa"/>
          </w:tcPr>
          <w:p w14:paraId="0E383A39" w14:textId="5456100F"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b/>
                <w:sz w:val="20"/>
                <w:szCs w:val="20"/>
              </w:rPr>
              <w:t>Growing interest in local production (partly due to Brexit)</w:t>
            </w:r>
            <w:r w:rsidR="005D77CE" w:rsidRPr="001C1FD1">
              <w:rPr>
                <w:rFonts w:ascii="Times New Roman" w:hAnsi="Times New Roman" w:cs="Times New Roman"/>
                <w:sz w:val="20"/>
                <w:szCs w:val="20"/>
              </w:rPr>
              <w:t xml:space="preserve"> (IL_02, IL_03, IL_05, IL_10, IL_11). </w:t>
            </w:r>
          </w:p>
        </w:tc>
        <w:tc>
          <w:tcPr>
            <w:tcW w:w="4961" w:type="dxa"/>
          </w:tcPr>
          <w:p w14:paraId="1E1E6876" w14:textId="67BA21C9" w:rsidR="005D77CE" w:rsidRPr="001C1FD1" w:rsidRDefault="005D77CE" w:rsidP="001F6D30">
            <w:pPr>
              <w:rPr>
                <w:rFonts w:ascii="Times New Roman" w:hAnsi="Times New Roman" w:cs="Times New Roman"/>
                <w:sz w:val="20"/>
                <w:szCs w:val="20"/>
              </w:rPr>
            </w:pPr>
            <w:r w:rsidRPr="001C1FD1">
              <w:rPr>
                <w:rFonts w:ascii="Times New Roman" w:hAnsi="Times New Roman" w:cs="Times New Roman"/>
                <w:b/>
                <w:sz w:val="20"/>
                <w:szCs w:val="20"/>
              </w:rPr>
              <w:t xml:space="preserve">Political support </w:t>
            </w:r>
            <w:r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&lt;EndNote&gt;&lt;Cite&gt;&lt;Author&gt;Government of the Republic of Kenya&lt;/Author&gt;&lt;Year&gt;2017&lt;/Year&gt;&lt;RecNum&gt;653&lt;/RecNum&gt;&lt;Prefix&gt;IN_03`, IN_04`, IN_05`, IN_06`, IN_08`, IN_09`, IN_10`, IN_12`, &lt;/Prefix&gt;&lt;DisplayText&gt;(IN_03, IN_04, IN_05, IN_06, IN_08, IN_09, IN_10, IN_12, Government of the Republic of Kenya, 2017)&lt;/DisplayText&gt;&lt;record&gt;&lt;rec-number&gt;653&lt;/rec-number&gt;&lt;foreign-keys&gt;&lt;key app="EN" db-id="af9vdwrrptsev2edfdnpzwedtrvxtsdx5vat" timestamp="1653916417"&gt;653&lt;/key&gt;&lt;/foreign-keys&gt;&lt;ref-type name="Web Page"&gt;12&lt;/ref-type&gt;&lt;contributors&gt;&lt;authors&gt;&lt;author&gt;Government of the Republic of Kenya,&lt;/author&gt;&lt;/authors&gt;&lt;/contributors&gt;&lt;titles&gt;&lt;title&gt;Kenya Climate Smart Agriculture Strategy-2017-2026.&lt;/title&gt;&lt;/titles&gt;&lt;number&gt;May 30, 2022&lt;/number&gt;&lt;dates&gt;&lt;year&gt;2017&lt;/year&gt;&lt;/dates&gt;&lt;urls&gt;&lt;related-urls&gt;&lt;url&gt;https://www.adaptation-undp.org/resources/plans-and-policies-relevance-naps-least-developed-countries-ldcs/kenya-climate-smart&lt;/url&gt;&lt;/related-urls&gt;&lt;/urls&gt;&lt;/record&gt;&lt;/Cite&gt;&lt;/EndNote&gt;</w:instrText>
            </w:r>
            <w:r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(IN_03, IN_04, IN_05, IN_06, IN_08, IN_09, IN_10, IN_12, Government of the Republic of Kenya, 2017)</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p>
        </w:tc>
        <w:tc>
          <w:tcPr>
            <w:tcW w:w="4678" w:type="dxa"/>
          </w:tcPr>
          <w:p w14:paraId="0F9A42D9" w14:textId="5D8BEA07" w:rsidR="005D77CE" w:rsidRPr="001C1FD1" w:rsidRDefault="005D77CE" w:rsidP="00727E0C">
            <w:pPr>
              <w:rPr>
                <w:rFonts w:ascii="Times New Roman" w:hAnsi="Times New Roman" w:cs="Times New Roman"/>
                <w:sz w:val="20"/>
                <w:szCs w:val="20"/>
              </w:rPr>
            </w:pPr>
            <w:r w:rsidRPr="001C1FD1">
              <w:rPr>
                <w:rFonts w:ascii="Times New Roman" w:hAnsi="Times New Roman" w:cs="Times New Roman"/>
                <w:b/>
                <w:sz w:val="20"/>
                <w:szCs w:val="20"/>
              </w:rPr>
              <w:t>Strong political support</w:t>
            </w:r>
            <w:r w:rsidRPr="001C1FD1">
              <w:rPr>
                <w:rFonts w:ascii="Times New Roman" w:hAnsi="Times New Roman" w:cs="Times New Roman"/>
                <w:sz w:val="20"/>
                <w:szCs w:val="20"/>
              </w:rPr>
              <w:t xml:space="preserve"> </w:t>
            </w:r>
            <w:r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&lt;EndNote&gt;&lt;Cite&gt;&lt;Author&gt;Trottet&lt;/Author&gt;&lt;Year&gt;2021&lt;/Year&gt;&lt;RecNum&gt;627&lt;/RecNum&gt;&lt;Prefix&gt;IS_02`, IS_03`, IS_04`, IS_05`, IS_06`, IS_08`, IS_09`, IS_10`, IS_11`, &lt;/Prefix&gt;&lt;DisplayText&gt;(IS_02, IS_03, IS_04, IS_05, IS_06, IS_08, IS_09, IS_10, IS_11, Rut and Davies, 2018; Trottet et al., 2021)&lt;/DisplayText&gt;&lt;record&gt;&lt;rec-number&gt;627&lt;/rec-number&gt;&lt;foreign-keys&gt;&lt;key app="EN" db-id="af9vdwrrptsev2edfdnpzwedtrvxtsdx5vat" timestamp="1652859330"&gt;627&lt;/key&gt;&lt;/foreign-keys&gt;&lt;ref-type name="Journal Article"&gt;17&lt;/ref-type&gt;&lt;contributors&gt;&lt;authors&gt;&lt;author&gt;Trottet, A.,&lt;/author&gt;&lt;author&gt;George, C.,&lt;/author&gt;&lt;author&gt;Drillet, G.,&lt;/author&gt;&lt;author&gt;Lauro, F. M.&lt;/author&gt;&lt;/authors&gt;&lt;/contributors&gt;&lt;titles&gt;&lt;title&gt;Aquaculture in coastal urbanized areas: A comparative review of the challenges posed by Harmful Algal Blooms.&lt;/title&gt;&lt;secondary-title&gt;CRITICAL REVIEWS IN ENVIRONMENTAL SCIENCE AND TECHNOLOGY&lt;/secondary-title&gt;&lt;/titles&gt;&lt;periodical&gt;&lt;full-title&gt;CRITICAL REVIEWS IN ENVIRONMENTAL SCIENCE AND TECHNOLOGY&lt;/full-title&gt;&lt;/periodical&gt;&lt;dates&gt;&lt;year&gt;2021&lt;/year&gt;&lt;/dates&gt;&lt;urls&gt;&lt;/urls&gt;&lt;electronic-resource-num&gt;https://doi.org/10.1080/10643389.2021.1897372&lt;/electronic-resource-num&gt;&lt;/record&gt;&lt;/Cite&gt;&lt;Cite&gt;&lt;Author&gt;Rut&lt;/Author&gt;&lt;Year&gt;2018&lt;/Year&gt;&lt;RecNum&gt;633&lt;/RecNum&gt;&lt;record&gt;&lt;rec-number&gt;633&lt;/rec-number&gt;&lt;foreign-keys&gt;&lt;key app="EN" db-id="af9vdwrrptsev2edfdnpzwedtrvxtsdx5vat" timestamp="1652865153"&gt;633&lt;/key&gt;&lt;/foreign-keys&gt;&lt;ref-type name="Journal Article"&gt;17&lt;/ref-type&gt;&lt;contributors&gt;&lt;authors&gt;&lt;author&gt;Rut, M.,&lt;/author&gt;&lt;author&gt;Davies, A. R.,&lt;/author&gt;&lt;/authors&gt;&lt;/contributors&gt;&lt;titles&gt;&lt;title&gt;Transitioning without confrontation? Shared food growing niches and sustainable food transitions in Singapore.&lt;/title&gt;&lt;secondary-title&gt;Geoforum&lt;/secondary-title&gt;&lt;/titles&gt;&lt;periodical&gt;&lt;full-title&gt;Geoforum&lt;/full-title&gt;&lt;/periodical&gt;&lt;pages&gt;278-288&lt;/pages&gt;&lt;volume&gt;96&lt;/volume&gt;&lt;dates&gt;&lt;year&gt;2018&lt;/year&gt;&lt;/dates&gt;&lt;urls&gt;&lt;/urls&gt;&lt;electronic-resource-num&gt;https://doi.org/10.1016/j.geoforum.2018.07.016&lt;/electronic-resource-num&gt;&lt;/record&gt;&lt;/Cite&gt;&lt;/EndNote&gt;</w:instrText>
            </w:r>
            <w:r w:rsidRPr="001C1FD1">
              <w:rPr>
                <w:rFonts w:ascii="Times New Roman" w:hAnsi="Times New Roman" w:cs="Times New Roman"/>
                <w:sz w:val="20"/>
                <w:szCs w:val="20"/>
              </w:rPr>
              <w:fldChar w:fldCharType="separate"/>
            </w:r>
            <w:r w:rsidR="00727E0C">
              <w:rPr>
                <w:rFonts w:ascii="Times New Roman" w:hAnsi="Times New Roman" w:cs="Times New Roman"/>
                <w:noProof/>
                <w:sz w:val="20"/>
                <w:szCs w:val="20"/>
              </w:rPr>
              <w:t>(IS_02, IS_03, IS_04, IS_05, IS_06, IS_08, IS_09, IS_10, IS_11, Rut and Davies, 2018; Trottet et al., 2021)</w:t>
            </w:r>
            <w:r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w:t>
            </w:r>
          </w:p>
        </w:tc>
      </w:tr>
      <w:tr w:rsidR="005D77CE" w:rsidRPr="001C1FD1" w14:paraId="4B821D59" w14:textId="77777777" w:rsidTr="00601D13">
        <w:tc>
          <w:tcPr>
            <w:tcW w:w="1431" w:type="dxa"/>
            <w:vMerge/>
          </w:tcPr>
          <w:p w14:paraId="12BC0638" w14:textId="77777777" w:rsidR="005D77CE" w:rsidRPr="001C1FD1" w:rsidRDefault="005D77CE" w:rsidP="00601D13">
            <w:pPr>
              <w:rPr>
                <w:rFonts w:ascii="Times New Roman" w:hAnsi="Times New Roman" w:cs="Times New Roman"/>
                <w:sz w:val="20"/>
                <w:szCs w:val="20"/>
              </w:rPr>
            </w:pPr>
          </w:p>
        </w:tc>
        <w:tc>
          <w:tcPr>
            <w:tcW w:w="4093" w:type="dxa"/>
          </w:tcPr>
          <w:p w14:paraId="5247419F" w14:textId="180638B8"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b/>
                <w:sz w:val="20"/>
                <w:szCs w:val="20"/>
              </w:rPr>
              <w:t>Increasing social demand for healthy, fresh and local food</w:t>
            </w:r>
            <w:r w:rsidR="005D77CE" w:rsidRPr="001C1FD1">
              <w:rPr>
                <w:rFonts w:ascii="Times New Roman" w:hAnsi="Times New Roman" w:cs="Times New Roman"/>
                <w:sz w:val="20"/>
                <w:szCs w:val="20"/>
              </w:rPr>
              <w:t xml:space="preserve"> (IL_01, IL_02, IL_03, IL_10, IL_12)</w:t>
            </w:r>
          </w:p>
        </w:tc>
        <w:tc>
          <w:tcPr>
            <w:tcW w:w="4961" w:type="dxa"/>
          </w:tcPr>
          <w:p w14:paraId="12AD6235" w14:textId="5A8AAA35"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b/>
                <w:sz w:val="20"/>
                <w:szCs w:val="20"/>
              </w:rPr>
              <w:t>Growing awareness and demand for healthy, fresh and safe food</w:t>
            </w:r>
            <w:r w:rsidR="005D77CE" w:rsidRPr="001C1FD1">
              <w:rPr>
                <w:rFonts w:ascii="Times New Roman" w:hAnsi="Times New Roman" w:cs="Times New Roman"/>
                <w:b/>
                <w:sz w:val="20"/>
                <w:szCs w:val="20"/>
              </w:rPr>
              <w:t xml:space="preserve"> </w:t>
            </w:r>
            <w:r w:rsidR="005D77CE" w:rsidRPr="001C1FD1">
              <w:rPr>
                <w:rFonts w:ascii="Times New Roman" w:hAnsi="Times New Roman" w:cs="Times New Roman"/>
                <w:sz w:val="20"/>
                <w:szCs w:val="20"/>
              </w:rPr>
              <w:t xml:space="preserve">(IN_02, IN_07, IN_12, IN_14, IN_15). </w:t>
            </w:r>
          </w:p>
        </w:tc>
        <w:tc>
          <w:tcPr>
            <w:tcW w:w="4678" w:type="dxa"/>
          </w:tcPr>
          <w:p w14:paraId="209D3EE2" w14:textId="77777777" w:rsidR="005D77CE" w:rsidRPr="001C1FD1" w:rsidRDefault="005D77CE" w:rsidP="00601D13">
            <w:pPr>
              <w:rPr>
                <w:rFonts w:ascii="Times New Roman" w:hAnsi="Times New Roman" w:cs="Times New Roman"/>
                <w:sz w:val="20"/>
                <w:szCs w:val="20"/>
              </w:rPr>
            </w:pPr>
            <w:r w:rsidRPr="001C1FD1">
              <w:rPr>
                <w:rFonts w:ascii="Times New Roman" w:hAnsi="Times New Roman" w:cs="Times New Roman"/>
                <w:sz w:val="20"/>
                <w:szCs w:val="20"/>
              </w:rPr>
              <w:t xml:space="preserve">High investment in R&amp;D (IS_01, IS_03, IS_04, IS_05, IS_06, IS_09) </w:t>
            </w:r>
          </w:p>
        </w:tc>
      </w:tr>
      <w:tr w:rsidR="005D77CE" w:rsidRPr="001C1FD1" w14:paraId="2F7698D1" w14:textId="77777777" w:rsidTr="00601D13">
        <w:tc>
          <w:tcPr>
            <w:tcW w:w="1431" w:type="dxa"/>
            <w:vMerge/>
          </w:tcPr>
          <w:p w14:paraId="59ACB07A" w14:textId="77777777" w:rsidR="005D77CE" w:rsidRPr="001C1FD1" w:rsidRDefault="005D77CE" w:rsidP="00601D13">
            <w:pPr>
              <w:rPr>
                <w:rFonts w:ascii="Times New Roman" w:hAnsi="Times New Roman" w:cs="Times New Roman"/>
                <w:sz w:val="20"/>
                <w:szCs w:val="20"/>
              </w:rPr>
            </w:pPr>
          </w:p>
        </w:tc>
        <w:tc>
          <w:tcPr>
            <w:tcW w:w="4093" w:type="dxa"/>
          </w:tcPr>
          <w:p w14:paraId="50FB2DA8" w14:textId="77777777" w:rsidR="005D77CE" w:rsidRPr="001C1FD1" w:rsidRDefault="005D77CE" w:rsidP="00601D13">
            <w:pPr>
              <w:rPr>
                <w:rFonts w:ascii="Times New Roman" w:hAnsi="Times New Roman" w:cs="Times New Roman"/>
                <w:sz w:val="20"/>
                <w:szCs w:val="20"/>
                <w:lang w:val="fr-FR"/>
              </w:rPr>
            </w:pPr>
            <w:r w:rsidRPr="001C1FD1">
              <w:rPr>
                <w:rFonts w:ascii="Times New Roman" w:hAnsi="Times New Roman" w:cs="Times New Roman"/>
                <w:b/>
                <w:sz w:val="20"/>
                <w:szCs w:val="20"/>
                <w:lang w:val="fr-FR"/>
              </w:rPr>
              <w:t>Tackles current challenges (e.g. climate emergency)</w:t>
            </w:r>
            <w:r w:rsidRPr="001C1FD1">
              <w:rPr>
                <w:rFonts w:ascii="Times New Roman" w:hAnsi="Times New Roman" w:cs="Times New Roman"/>
                <w:sz w:val="20"/>
                <w:szCs w:val="20"/>
                <w:lang w:val="fr-FR"/>
              </w:rPr>
              <w:t xml:space="preserve"> (IL_05, IL_07, IL_09, IL_10)</w:t>
            </w:r>
          </w:p>
        </w:tc>
        <w:tc>
          <w:tcPr>
            <w:tcW w:w="4961" w:type="dxa"/>
          </w:tcPr>
          <w:p w14:paraId="4F13711A" w14:textId="58F53481"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b/>
                <w:sz w:val="20"/>
                <w:szCs w:val="20"/>
              </w:rPr>
              <w:t>Existing networks and organisations supporting sustainable urban food production</w:t>
            </w:r>
            <w:r w:rsidR="005D77CE" w:rsidRPr="001C1FD1">
              <w:rPr>
                <w:rFonts w:ascii="Times New Roman" w:hAnsi="Times New Roman" w:cs="Times New Roman"/>
                <w:sz w:val="20"/>
                <w:szCs w:val="20"/>
              </w:rPr>
              <w:t xml:space="preserve"> (IN_03, IN_08, IN_14) </w:t>
            </w:r>
          </w:p>
        </w:tc>
        <w:tc>
          <w:tcPr>
            <w:tcW w:w="4678" w:type="dxa"/>
          </w:tcPr>
          <w:p w14:paraId="37E6E1F0" w14:textId="7FC4162A" w:rsidR="005D77CE" w:rsidRPr="001C1FD1" w:rsidRDefault="00D60560" w:rsidP="00601D13">
            <w:pPr>
              <w:rPr>
                <w:rFonts w:ascii="Times New Roman" w:hAnsi="Times New Roman" w:cs="Times New Roman"/>
                <w:sz w:val="20"/>
                <w:szCs w:val="20"/>
              </w:rPr>
            </w:pPr>
            <w:r w:rsidRPr="001C1FD1">
              <w:rPr>
                <w:rFonts w:ascii="Times New Roman" w:hAnsi="Times New Roman" w:cs="Times New Roman"/>
                <w:b/>
                <w:sz w:val="20"/>
                <w:szCs w:val="20"/>
              </w:rPr>
              <w:t xml:space="preserve">Consumer openness to </w:t>
            </w:r>
            <w:r w:rsidR="00EF4E76" w:rsidRPr="001C1FD1">
              <w:rPr>
                <w:rFonts w:ascii="Times New Roman" w:hAnsi="Times New Roman" w:cs="Times New Roman"/>
                <w:b/>
                <w:sz w:val="20"/>
                <w:szCs w:val="20"/>
              </w:rPr>
              <w:t>CEA</w:t>
            </w:r>
            <w:r w:rsidR="005D77CE" w:rsidRPr="001C1FD1">
              <w:rPr>
                <w:rFonts w:ascii="Times New Roman" w:hAnsi="Times New Roman" w:cs="Times New Roman"/>
                <w:sz w:val="20"/>
                <w:szCs w:val="20"/>
              </w:rPr>
              <w:t xml:space="preserve"> (IS_01, IS_05) </w:t>
            </w:r>
          </w:p>
        </w:tc>
      </w:tr>
      <w:tr w:rsidR="005D77CE" w:rsidRPr="001C1FD1" w14:paraId="55F8A1E7" w14:textId="77777777" w:rsidTr="00601D13">
        <w:tc>
          <w:tcPr>
            <w:tcW w:w="1431" w:type="dxa"/>
            <w:vMerge/>
          </w:tcPr>
          <w:p w14:paraId="73D16197" w14:textId="77777777" w:rsidR="005D77CE" w:rsidRPr="001C1FD1" w:rsidRDefault="005D77CE" w:rsidP="00601D13">
            <w:pPr>
              <w:rPr>
                <w:rFonts w:ascii="Times New Roman" w:hAnsi="Times New Roman" w:cs="Times New Roman"/>
                <w:sz w:val="20"/>
                <w:szCs w:val="20"/>
              </w:rPr>
            </w:pPr>
          </w:p>
        </w:tc>
        <w:tc>
          <w:tcPr>
            <w:tcW w:w="4093" w:type="dxa"/>
          </w:tcPr>
          <w:p w14:paraId="4299CBA0" w14:textId="399F4B37" w:rsidR="005D77CE" w:rsidRPr="001C1FD1" w:rsidRDefault="009F50E0" w:rsidP="00601D13">
            <w:pPr>
              <w:rPr>
                <w:rFonts w:ascii="Times New Roman" w:hAnsi="Times New Roman" w:cs="Times New Roman"/>
                <w:sz w:val="20"/>
                <w:szCs w:val="20"/>
                <w:lang w:val="fr-FR"/>
              </w:rPr>
            </w:pPr>
            <w:r w:rsidRPr="001C1FD1">
              <w:rPr>
                <w:rFonts w:ascii="Times New Roman" w:hAnsi="Times New Roman" w:cs="Times New Roman"/>
                <w:b/>
                <w:sz w:val="20"/>
                <w:szCs w:val="20"/>
                <w:lang w:val="fr-FR"/>
              </w:rPr>
              <w:t>Policy strategies ('net zero' agriculture by 2050 strategy)</w:t>
            </w:r>
            <w:r w:rsidR="005D77CE" w:rsidRPr="001C1FD1">
              <w:rPr>
                <w:rFonts w:ascii="Times New Roman" w:hAnsi="Times New Roman" w:cs="Times New Roman"/>
                <w:sz w:val="20"/>
                <w:szCs w:val="20"/>
                <w:lang w:val="fr-FR"/>
              </w:rPr>
              <w:t xml:space="preserve"> (IL_01, IL_02, IL_10)</w:t>
            </w:r>
          </w:p>
        </w:tc>
        <w:tc>
          <w:tcPr>
            <w:tcW w:w="4961" w:type="dxa"/>
          </w:tcPr>
          <w:p w14:paraId="21259703" w14:textId="35BE35DF" w:rsidR="005D77CE" w:rsidRPr="001C1FD1" w:rsidRDefault="00770CFF" w:rsidP="00770CFF">
            <w:pPr>
              <w:rPr>
                <w:rFonts w:ascii="Times New Roman" w:hAnsi="Times New Roman" w:cs="Times New Roman"/>
                <w:sz w:val="20"/>
                <w:szCs w:val="20"/>
              </w:rPr>
            </w:pPr>
            <w:r w:rsidRPr="001C1FD1">
              <w:rPr>
                <w:rFonts w:ascii="Times New Roman" w:hAnsi="Times New Roman" w:cs="Times New Roman"/>
                <w:sz w:val="20"/>
                <w:szCs w:val="20"/>
              </w:rPr>
              <w:t>Good context</w:t>
            </w:r>
            <w:r w:rsidR="009F50E0" w:rsidRPr="001C1FD1">
              <w:rPr>
                <w:rFonts w:ascii="Times New Roman" w:hAnsi="Times New Roman" w:cs="Times New Roman"/>
                <w:sz w:val="20"/>
                <w:szCs w:val="20"/>
              </w:rPr>
              <w:t xml:space="preserve"> (e.g. high proportion of sealed land)</w:t>
            </w:r>
            <w:r w:rsidR="005D77CE" w:rsidRPr="001C1FD1">
              <w:rPr>
                <w:rFonts w:ascii="Times New Roman" w:hAnsi="Times New Roman" w:cs="Times New Roman"/>
                <w:sz w:val="20"/>
                <w:szCs w:val="20"/>
              </w:rPr>
              <w:t xml:space="preserve"> (IN_14). </w:t>
            </w:r>
          </w:p>
        </w:tc>
        <w:tc>
          <w:tcPr>
            <w:tcW w:w="4678" w:type="dxa"/>
          </w:tcPr>
          <w:p w14:paraId="3A1F186B" w14:textId="1110787E" w:rsidR="005D77CE" w:rsidRPr="001C1FD1" w:rsidRDefault="00D60560" w:rsidP="00601D13">
            <w:pPr>
              <w:rPr>
                <w:rFonts w:ascii="Times New Roman" w:hAnsi="Times New Roman" w:cs="Times New Roman"/>
                <w:sz w:val="20"/>
                <w:szCs w:val="20"/>
              </w:rPr>
            </w:pPr>
            <w:r w:rsidRPr="001C1FD1">
              <w:rPr>
                <w:rFonts w:ascii="Times New Roman" w:hAnsi="Times New Roman" w:cs="Times New Roman"/>
                <w:sz w:val="20"/>
                <w:szCs w:val="20"/>
              </w:rPr>
              <w:t xml:space="preserve">Supported by existing niche market </w:t>
            </w:r>
            <w:r w:rsidR="005D77CE" w:rsidRPr="001C1FD1">
              <w:rPr>
                <w:rFonts w:ascii="Times New Roman" w:hAnsi="Times New Roman" w:cs="Times New Roman"/>
                <w:sz w:val="20"/>
                <w:szCs w:val="20"/>
              </w:rPr>
              <w:t xml:space="preserve">(IS_02) </w:t>
            </w:r>
          </w:p>
        </w:tc>
      </w:tr>
      <w:tr w:rsidR="005D77CE" w:rsidRPr="001C1FD1" w14:paraId="0A2DEE85" w14:textId="77777777" w:rsidTr="00601D13">
        <w:tc>
          <w:tcPr>
            <w:tcW w:w="1431" w:type="dxa"/>
            <w:vMerge/>
          </w:tcPr>
          <w:p w14:paraId="3E67FD60" w14:textId="77777777" w:rsidR="005D77CE" w:rsidRPr="001C1FD1" w:rsidRDefault="005D77CE" w:rsidP="00601D13">
            <w:pPr>
              <w:rPr>
                <w:rFonts w:ascii="Times New Roman" w:hAnsi="Times New Roman" w:cs="Times New Roman"/>
                <w:sz w:val="20"/>
                <w:szCs w:val="20"/>
              </w:rPr>
            </w:pPr>
          </w:p>
        </w:tc>
        <w:tc>
          <w:tcPr>
            <w:tcW w:w="4093" w:type="dxa"/>
          </w:tcPr>
          <w:p w14:paraId="36701947" w14:textId="474CAF15"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sz w:val="20"/>
                <w:szCs w:val="20"/>
              </w:rPr>
              <w:t xml:space="preserve">Positive attitudes of urban planners towards urban food production </w:t>
            </w:r>
            <w:r w:rsidR="005D77CE" w:rsidRPr="001C1FD1">
              <w:rPr>
                <w:rFonts w:ascii="Times New Roman" w:hAnsi="Times New Roman" w:cs="Times New Roman"/>
                <w:sz w:val="20"/>
                <w:szCs w:val="20"/>
              </w:rPr>
              <w:t>(IL_03, IL_12).</w:t>
            </w:r>
          </w:p>
        </w:tc>
        <w:tc>
          <w:tcPr>
            <w:tcW w:w="4961" w:type="dxa"/>
          </w:tcPr>
          <w:p w14:paraId="058684A0" w14:textId="7C630E80" w:rsidR="005D77CE" w:rsidRPr="001C1FD1" w:rsidRDefault="003F1DB8" w:rsidP="00601D13">
            <w:pPr>
              <w:rPr>
                <w:rFonts w:ascii="Times New Roman" w:hAnsi="Times New Roman" w:cs="Times New Roman"/>
                <w:sz w:val="20"/>
                <w:szCs w:val="20"/>
              </w:rPr>
            </w:pPr>
            <w:r w:rsidRPr="001C1FD1">
              <w:rPr>
                <w:rFonts w:ascii="Times New Roman" w:hAnsi="Times New Roman" w:cs="Times New Roman"/>
                <w:sz w:val="20"/>
                <w:szCs w:val="20"/>
              </w:rPr>
              <w:t>Covid</w:t>
            </w:r>
            <w:r w:rsidR="009F50E0" w:rsidRPr="001C1FD1">
              <w:rPr>
                <w:rFonts w:ascii="Times New Roman" w:hAnsi="Times New Roman" w:cs="Times New Roman"/>
                <w:sz w:val="20"/>
                <w:szCs w:val="20"/>
              </w:rPr>
              <w:t xml:space="preserve"> pandemic lockdown and food supply chain shutdown</w:t>
            </w:r>
            <w:r w:rsidR="005D77CE" w:rsidRPr="001C1FD1">
              <w:rPr>
                <w:rFonts w:ascii="Times New Roman" w:hAnsi="Times New Roman" w:cs="Times New Roman"/>
                <w:sz w:val="20"/>
                <w:szCs w:val="20"/>
              </w:rPr>
              <w:t xml:space="preserve"> (IN_12) </w:t>
            </w:r>
          </w:p>
        </w:tc>
        <w:tc>
          <w:tcPr>
            <w:tcW w:w="4678" w:type="dxa"/>
          </w:tcPr>
          <w:p w14:paraId="149A9AB6" w14:textId="506DE4C0" w:rsidR="005D77CE" w:rsidRPr="001C1FD1" w:rsidRDefault="00D60560" w:rsidP="00601D13">
            <w:pPr>
              <w:rPr>
                <w:rFonts w:ascii="Times New Roman" w:hAnsi="Times New Roman" w:cs="Times New Roman"/>
                <w:sz w:val="20"/>
                <w:szCs w:val="20"/>
              </w:rPr>
            </w:pPr>
            <w:r w:rsidRPr="001C1FD1">
              <w:rPr>
                <w:rFonts w:ascii="Times New Roman" w:hAnsi="Times New Roman" w:cs="Times New Roman"/>
                <w:sz w:val="20"/>
                <w:szCs w:val="20"/>
              </w:rPr>
              <w:t>Supporting external conditions (e.g. soil contamination)</w:t>
            </w:r>
            <w:r w:rsidR="005D77CE" w:rsidRPr="001C1FD1">
              <w:rPr>
                <w:rFonts w:ascii="Times New Roman" w:hAnsi="Times New Roman" w:cs="Times New Roman"/>
                <w:sz w:val="20"/>
                <w:szCs w:val="20"/>
              </w:rPr>
              <w:t xml:space="preserve"> (IS_02) </w:t>
            </w:r>
          </w:p>
        </w:tc>
      </w:tr>
      <w:tr w:rsidR="005D77CE" w:rsidRPr="001C1FD1" w14:paraId="43C6E213" w14:textId="77777777" w:rsidTr="00601D13">
        <w:trPr>
          <w:trHeight w:val="50"/>
        </w:trPr>
        <w:tc>
          <w:tcPr>
            <w:tcW w:w="1431" w:type="dxa"/>
            <w:vMerge/>
          </w:tcPr>
          <w:p w14:paraId="1F2412D9" w14:textId="77777777" w:rsidR="005D77CE" w:rsidRPr="001C1FD1" w:rsidRDefault="005D77CE" w:rsidP="00601D13">
            <w:pPr>
              <w:rPr>
                <w:rFonts w:ascii="Times New Roman" w:hAnsi="Times New Roman" w:cs="Times New Roman"/>
                <w:sz w:val="20"/>
                <w:szCs w:val="20"/>
              </w:rPr>
            </w:pPr>
          </w:p>
        </w:tc>
        <w:tc>
          <w:tcPr>
            <w:tcW w:w="4093" w:type="dxa"/>
          </w:tcPr>
          <w:p w14:paraId="45F3E0F4" w14:textId="23C084D3"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b/>
                <w:sz w:val="20"/>
                <w:szCs w:val="20"/>
              </w:rPr>
              <w:t>Sources of funding available for innovation</w:t>
            </w:r>
            <w:r w:rsidR="005D77CE" w:rsidRPr="001C1FD1">
              <w:rPr>
                <w:rFonts w:ascii="Times New Roman" w:hAnsi="Times New Roman" w:cs="Times New Roman"/>
                <w:sz w:val="20"/>
                <w:szCs w:val="20"/>
              </w:rPr>
              <w:t xml:space="preserve"> (IL_02, IL_07).</w:t>
            </w:r>
          </w:p>
        </w:tc>
        <w:tc>
          <w:tcPr>
            <w:tcW w:w="4961" w:type="dxa"/>
          </w:tcPr>
          <w:p w14:paraId="3809CD7A" w14:textId="056740D6"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sz w:val="20"/>
                <w:szCs w:val="20"/>
              </w:rPr>
              <w:t>Access to raw materials</w:t>
            </w:r>
            <w:r w:rsidR="005D77CE" w:rsidRPr="001C1FD1">
              <w:rPr>
                <w:rFonts w:ascii="Times New Roman" w:hAnsi="Times New Roman" w:cs="Times New Roman"/>
                <w:sz w:val="20"/>
                <w:szCs w:val="20"/>
              </w:rPr>
              <w:t xml:space="preserve"> (IN_09) </w:t>
            </w:r>
          </w:p>
        </w:tc>
        <w:tc>
          <w:tcPr>
            <w:tcW w:w="4678" w:type="dxa"/>
          </w:tcPr>
          <w:p w14:paraId="6B1C9D2E" w14:textId="08185931" w:rsidR="005D77CE" w:rsidRPr="001C1FD1" w:rsidRDefault="00D60560" w:rsidP="00601D13">
            <w:pPr>
              <w:rPr>
                <w:rFonts w:ascii="Times New Roman" w:hAnsi="Times New Roman" w:cs="Times New Roman"/>
                <w:sz w:val="20"/>
                <w:szCs w:val="20"/>
              </w:rPr>
            </w:pPr>
            <w:r w:rsidRPr="001C1FD1">
              <w:rPr>
                <w:rFonts w:ascii="Times New Roman" w:hAnsi="Times New Roman" w:cs="Times New Roman"/>
                <w:sz w:val="20"/>
                <w:szCs w:val="20"/>
              </w:rPr>
              <w:t>University education programmes</w:t>
            </w:r>
            <w:r w:rsidR="005D77CE" w:rsidRPr="001C1FD1">
              <w:rPr>
                <w:rFonts w:ascii="Times New Roman" w:hAnsi="Times New Roman" w:cs="Times New Roman"/>
                <w:sz w:val="20"/>
                <w:szCs w:val="20"/>
              </w:rPr>
              <w:t xml:space="preserve"> (IS_03) </w:t>
            </w:r>
          </w:p>
        </w:tc>
      </w:tr>
      <w:tr w:rsidR="005D77CE" w:rsidRPr="001C1FD1" w14:paraId="29D07AA9" w14:textId="77777777" w:rsidTr="00601D13">
        <w:tc>
          <w:tcPr>
            <w:tcW w:w="1431" w:type="dxa"/>
            <w:vMerge/>
          </w:tcPr>
          <w:p w14:paraId="3FDBD030" w14:textId="77777777" w:rsidR="005D77CE" w:rsidRPr="001C1FD1" w:rsidRDefault="005D77CE" w:rsidP="00601D13">
            <w:pPr>
              <w:rPr>
                <w:rFonts w:ascii="Times New Roman" w:hAnsi="Times New Roman" w:cs="Times New Roman"/>
                <w:sz w:val="20"/>
                <w:szCs w:val="20"/>
              </w:rPr>
            </w:pPr>
          </w:p>
        </w:tc>
        <w:tc>
          <w:tcPr>
            <w:tcW w:w="4093" w:type="dxa"/>
          </w:tcPr>
          <w:p w14:paraId="6ECEA0BE" w14:textId="1ADABC6E"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b/>
                <w:sz w:val="20"/>
                <w:szCs w:val="20"/>
              </w:rPr>
              <w:t>Existing networks supporting sustainable urban food production</w:t>
            </w:r>
            <w:r w:rsidR="005D77CE" w:rsidRPr="001C1FD1">
              <w:rPr>
                <w:rFonts w:ascii="Times New Roman" w:hAnsi="Times New Roman" w:cs="Times New Roman"/>
                <w:sz w:val="20"/>
                <w:szCs w:val="20"/>
              </w:rPr>
              <w:t xml:space="preserve"> (IL_05)</w:t>
            </w:r>
          </w:p>
        </w:tc>
        <w:tc>
          <w:tcPr>
            <w:tcW w:w="4961" w:type="dxa"/>
          </w:tcPr>
          <w:p w14:paraId="07F99B07" w14:textId="65EA6563"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sz w:val="20"/>
                <w:szCs w:val="20"/>
              </w:rPr>
              <w:t>Increase in number of supermarkets</w:t>
            </w:r>
            <w:r w:rsidR="005D77CE" w:rsidRPr="001C1FD1">
              <w:rPr>
                <w:rFonts w:ascii="Times New Roman" w:hAnsi="Times New Roman" w:cs="Times New Roman"/>
                <w:sz w:val="20"/>
                <w:szCs w:val="20"/>
              </w:rPr>
              <w:t xml:space="preserve"> (IN_08) </w:t>
            </w:r>
          </w:p>
        </w:tc>
        <w:tc>
          <w:tcPr>
            <w:tcW w:w="4678" w:type="dxa"/>
          </w:tcPr>
          <w:p w14:paraId="0DBD14B7" w14:textId="4BA73A83" w:rsidR="005D77CE" w:rsidRPr="001C1FD1" w:rsidRDefault="00EF4E76" w:rsidP="001F6D30">
            <w:pPr>
              <w:rPr>
                <w:rFonts w:ascii="Times New Roman" w:hAnsi="Times New Roman" w:cs="Times New Roman"/>
                <w:sz w:val="20"/>
                <w:szCs w:val="20"/>
              </w:rPr>
            </w:pPr>
            <w:r w:rsidRPr="001C1FD1">
              <w:rPr>
                <w:rFonts w:ascii="Times New Roman" w:hAnsi="Times New Roman" w:cs="Times New Roman"/>
                <w:b/>
                <w:sz w:val="20"/>
                <w:szCs w:val="20"/>
              </w:rPr>
              <w:t>CEA</w:t>
            </w:r>
            <w:r w:rsidR="00D60560" w:rsidRPr="001C1FD1">
              <w:rPr>
                <w:rFonts w:ascii="Times New Roman" w:hAnsi="Times New Roman" w:cs="Times New Roman"/>
                <w:b/>
                <w:sz w:val="20"/>
                <w:szCs w:val="20"/>
              </w:rPr>
              <w:t xml:space="preserve"> as a good way to produce food efficiently and sustainably in a densely populated city</w:t>
            </w:r>
            <w:r w:rsidR="005D77CE" w:rsidRPr="001C1FD1">
              <w:rPr>
                <w:rFonts w:ascii="Times New Roman" w:hAnsi="Times New Roman" w:cs="Times New Roman"/>
                <w:sz w:val="20"/>
                <w:szCs w:val="20"/>
              </w:rPr>
              <w:t xml:space="preserve">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&lt;EndNote&gt;&lt;Cite&gt;&lt;Author&gt;Kosorić&lt;/Author&gt;&lt;Year&gt;2019&lt;/Year&gt;&lt;RecNum&gt;619&lt;/RecNum&gt;&lt;Prefix&gt;IS_10`, &lt;/Prefix&gt;&lt;DisplayText&gt;(IS_10, Kosorić et al., 2019)&lt;/DisplayText&gt;&lt;record&gt;&lt;rec-number&gt;619&lt;/rec-number&gt;&lt;foreign-keys&gt;&lt;key app="EN" db-id="af9vdwrrptsev2edfdnpzwedtrvxtsdx5vat" timestamp="1652775319"&gt;619&lt;/key&gt;&lt;/foreign-keys&gt;&lt;ref-type name="Journal Article"&gt;17&lt;/ref-type&gt;&lt;contributors&gt;&lt;authors&gt;&lt;author&gt;&lt;style face="normal" font="default" size="100%"&gt;Kosori&lt;/style&gt;&lt;style face="normal" font="default" charset="238" size="100%"&gt;ć&lt;/style&gt;&lt;style face="normal" font="default" size="100%"&gt;, V.,&lt;/style&gt;&lt;/author&gt;&lt;author&gt;Huang, H.,&lt;/author&gt;&lt;author&gt;Tablada, A.,&lt;/author&gt;&lt;author&gt;Lau, S.-K.,&lt;/author&gt;&lt;author&gt;Tan, H. T. W.,&lt;/author&gt;&lt;/authors&gt;&lt;/contributors&gt;&lt;titles&gt;&lt;title&gt;Survey on the social acceptance of the productive façade concept integrating photovoltaic and farming systems in high-rise public housing blocks in Singapore.&lt;/title&gt;&lt;secondary-title&gt;Renewable and Sustainable Energy Reviews&lt;/secondary-title&gt;&lt;/titles&gt;&lt;periodical&gt;&lt;full-title&gt;Renewable and Sustainable Energy Reviews&lt;/full-title&gt;&lt;/periodical&gt;&lt;pages&gt;197-214&lt;/pages&gt;&lt;volume&gt;11&lt;/volume&gt;&lt;dates&gt;&lt;year&gt;2019&lt;/year&gt;&lt;/dates&gt;&lt;urls&gt;&lt;/urls&gt;&lt;electronic-resource-num&gt;https://doi.org/10.1016/j.rser.2019.04.056&lt;/electronic-resource-num&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(IS_10, Kosorić et al., 2019)</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r>
      <w:tr w:rsidR="005D77CE" w:rsidRPr="001C1FD1" w14:paraId="733F9B78" w14:textId="77777777" w:rsidTr="00601D13">
        <w:tc>
          <w:tcPr>
            <w:tcW w:w="1431" w:type="dxa"/>
            <w:vMerge/>
          </w:tcPr>
          <w:p w14:paraId="3DFE787E" w14:textId="77777777" w:rsidR="005D77CE" w:rsidRPr="001C1FD1" w:rsidRDefault="005D77CE" w:rsidP="00601D13">
            <w:pPr>
              <w:rPr>
                <w:rFonts w:ascii="Times New Roman" w:hAnsi="Times New Roman" w:cs="Times New Roman"/>
                <w:sz w:val="20"/>
                <w:szCs w:val="20"/>
              </w:rPr>
            </w:pPr>
          </w:p>
        </w:tc>
        <w:tc>
          <w:tcPr>
            <w:tcW w:w="4093" w:type="dxa"/>
          </w:tcPr>
          <w:p w14:paraId="66613E1B" w14:textId="77777777" w:rsidR="005D77CE" w:rsidRPr="001C1FD1" w:rsidRDefault="005D77CE" w:rsidP="00601D13">
            <w:pPr>
              <w:rPr>
                <w:rFonts w:ascii="Times New Roman" w:hAnsi="Times New Roman" w:cs="Times New Roman"/>
                <w:sz w:val="20"/>
                <w:szCs w:val="20"/>
              </w:rPr>
            </w:pPr>
          </w:p>
        </w:tc>
        <w:tc>
          <w:tcPr>
            <w:tcW w:w="4961" w:type="dxa"/>
          </w:tcPr>
          <w:p w14:paraId="3B9884D3" w14:textId="546A8CA8"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b/>
                <w:sz w:val="20"/>
                <w:szCs w:val="20"/>
              </w:rPr>
              <w:t xml:space="preserve">Already an established niche market for urban food production </w:t>
            </w:r>
            <w:r w:rsidR="005D77CE" w:rsidRPr="001C1FD1">
              <w:rPr>
                <w:rFonts w:ascii="Times New Roman" w:hAnsi="Times New Roman" w:cs="Times New Roman"/>
                <w:sz w:val="20"/>
                <w:szCs w:val="20"/>
              </w:rPr>
              <w:t>(IN_09)</w:t>
            </w:r>
          </w:p>
        </w:tc>
        <w:tc>
          <w:tcPr>
            <w:tcW w:w="4678" w:type="dxa"/>
          </w:tcPr>
          <w:p w14:paraId="652C6585" w14:textId="003477EE" w:rsidR="005D77CE" w:rsidRPr="001C1FD1" w:rsidRDefault="00D60560" w:rsidP="001F6D30">
            <w:pPr>
              <w:rPr>
                <w:rFonts w:ascii="Times New Roman" w:hAnsi="Times New Roman" w:cs="Times New Roman"/>
                <w:sz w:val="20"/>
                <w:szCs w:val="20"/>
              </w:rPr>
            </w:pPr>
            <w:r w:rsidRPr="001C1FD1">
              <w:rPr>
                <w:rFonts w:ascii="Times New Roman" w:hAnsi="Times New Roman" w:cs="Times New Roman"/>
                <w:sz w:val="20"/>
                <w:szCs w:val="20"/>
              </w:rPr>
              <w:t>High interest in alternative forms of urban food production</w:t>
            </w:r>
            <w:r w:rsidR="005D77CE" w:rsidRPr="001C1FD1">
              <w:rPr>
                <w:rFonts w:ascii="Times New Roman" w:hAnsi="Times New Roman" w:cs="Times New Roman"/>
                <w:sz w:val="20"/>
                <w:szCs w:val="20"/>
              </w:rPr>
              <w:t xml:space="preserve">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&lt;EndNote&gt;&lt;Cite&gt;&lt;Author&gt;Wood&lt;/Author&gt;&lt;Year&gt;2020&lt;/Year&gt;&lt;RecNum&gt;621&lt;/RecNum&gt;&lt;DisplayText&gt;(Wood et al., 2020)&lt;/DisplayText&gt;&lt;record&gt;&lt;rec-number&gt;621&lt;/rec-number&gt;&lt;foreign-keys&gt;&lt;key app="EN" db-id="af9vdwrrptsev2edfdnpzwedtrvxtsdx5vat" timestamp="1652784647"&gt;621&lt;/key&gt;&lt;/foreign-keys&gt;&lt;ref-type name="Journal Article"&gt;17&lt;/ref-type&gt;&lt;contributors&gt;&lt;authors&gt;&lt;author&gt;Wood, J.,&lt;/author&gt;&lt;author&gt;Wong, C.,&lt;/author&gt;&lt;author&gt;Paturi, S.,&lt;/author&gt;&lt;/authors&gt;&lt;/contributors&gt;&lt;titles&gt;&lt;title&gt;Vertical Farming: An Assessment of Singapore City.&lt;/title&gt;&lt;secondary-title&gt;eTropic&lt;/secondary-title&gt;&lt;/titles&gt;&lt;periodical&gt;&lt;full-title&gt;eTropic&lt;/full-title&gt;&lt;/periodical&gt;&lt;pages&gt;229-248&lt;/pages&gt;&lt;volume&gt;19&lt;/volume&gt;&lt;number&gt;2&lt;/number&gt;&lt;dates&gt;&lt;year&gt;2020&lt;/year&gt;&lt;/dates&gt;&lt;urls&gt;&lt;/urls&gt;&lt;electronic-resource-num&gt;http://dx.doi.org/10.25120/etropic.19.2.2020.3745&lt;/electronic-resource-num&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(Wood et al., 2020)</w:t>
            </w:r>
            <w:r w:rsidR="005D77CE" w:rsidRPr="001C1FD1">
              <w:rPr>
                <w:rFonts w:ascii="Times New Roman" w:hAnsi="Times New Roman" w:cs="Times New Roman"/>
                <w:sz w:val="20"/>
                <w:szCs w:val="20"/>
              </w:rPr>
              <w:fldChar w:fldCharType="end"/>
            </w:r>
          </w:p>
        </w:tc>
      </w:tr>
      <w:tr w:rsidR="005D77CE" w:rsidRPr="001C1FD1" w14:paraId="343C3230" w14:textId="77777777" w:rsidTr="00601D13">
        <w:tc>
          <w:tcPr>
            <w:tcW w:w="1431" w:type="dxa"/>
            <w:vMerge/>
          </w:tcPr>
          <w:p w14:paraId="6A3C49F8" w14:textId="77777777" w:rsidR="005D77CE" w:rsidRPr="001C1FD1" w:rsidRDefault="005D77CE" w:rsidP="00601D13">
            <w:pPr>
              <w:rPr>
                <w:rFonts w:ascii="Times New Roman" w:hAnsi="Times New Roman" w:cs="Times New Roman"/>
                <w:sz w:val="20"/>
                <w:szCs w:val="20"/>
              </w:rPr>
            </w:pPr>
          </w:p>
        </w:tc>
        <w:tc>
          <w:tcPr>
            <w:tcW w:w="4093" w:type="dxa"/>
          </w:tcPr>
          <w:p w14:paraId="25EEA735" w14:textId="77777777" w:rsidR="005D77CE" w:rsidRPr="001C1FD1" w:rsidRDefault="005D77CE" w:rsidP="00601D13">
            <w:pPr>
              <w:rPr>
                <w:rFonts w:ascii="Times New Roman" w:hAnsi="Times New Roman" w:cs="Times New Roman"/>
                <w:sz w:val="20"/>
                <w:szCs w:val="20"/>
              </w:rPr>
            </w:pPr>
          </w:p>
        </w:tc>
        <w:tc>
          <w:tcPr>
            <w:tcW w:w="4961" w:type="dxa"/>
          </w:tcPr>
          <w:p w14:paraId="4F91563F" w14:textId="37FC175E"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sz w:val="20"/>
                <w:szCs w:val="20"/>
              </w:rPr>
              <w:t>Urban food production with the potential to reduce post-harvest losses</w:t>
            </w:r>
            <w:r w:rsidR="005D77CE" w:rsidRPr="001C1FD1">
              <w:rPr>
                <w:rFonts w:ascii="Times New Roman" w:hAnsi="Times New Roman" w:cs="Times New Roman"/>
                <w:sz w:val="20"/>
                <w:szCs w:val="20"/>
              </w:rPr>
              <w:t xml:space="preserve"> (IN_14) </w:t>
            </w:r>
          </w:p>
        </w:tc>
        <w:tc>
          <w:tcPr>
            <w:tcW w:w="4678" w:type="dxa"/>
          </w:tcPr>
          <w:p w14:paraId="15A69F5B" w14:textId="77777777" w:rsidR="005D77CE" w:rsidRPr="001C1FD1" w:rsidRDefault="005D77CE" w:rsidP="00601D13">
            <w:pPr>
              <w:rPr>
                <w:rFonts w:ascii="Times New Roman" w:hAnsi="Times New Roman" w:cs="Times New Roman"/>
                <w:sz w:val="20"/>
                <w:szCs w:val="20"/>
              </w:rPr>
            </w:pPr>
          </w:p>
        </w:tc>
      </w:tr>
      <w:tr w:rsidR="005D77CE" w:rsidRPr="001C1FD1" w14:paraId="0B4A310F" w14:textId="77777777" w:rsidTr="00601D13">
        <w:tc>
          <w:tcPr>
            <w:tcW w:w="1431" w:type="dxa"/>
            <w:vMerge/>
          </w:tcPr>
          <w:p w14:paraId="045E23E6" w14:textId="77777777" w:rsidR="005D77CE" w:rsidRPr="001C1FD1" w:rsidRDefault="005D77CE" w:rsidP="00601D13">
            <w:pPr>
              <w:rPr>
                <w:rFonts w:ascii="Times New Roman" w:hAnsi="Times New Roman" w:cs="Times New Roman"/>
                <w:sz w:val="20"/>
                <w:szCs w:val="20"/>
              </w:rPr>
            </w:pPr>
          </w:p>
        </w:tc>
        <w:tc>
          <w:tcPr>
            <w:tcW w:w="4093" w:type="dxa"/>
          </w:tcPr>
          <w:p w14:paraId="2A93D478" w14:textId="77777777" w:rsidR="005D77CE" w:rsidRPr="001C1FD1" w:rsidRDefault="005D77CE" w:rsidP="00601D13">
            <w:pPr>
              <w:rPr>
                <w:rFonts w:ascii="Times New Roman" w:hAnsi="Times New Roman" w:cs="Times New Roman"/>
                <w:sz w:val="20"/>
                <w:szCs w:val="20"/>
              </w:rPr>
            </w:pPr>
          </w:p>
        </w:tc>
        <w:tc>
          <w:tcPr>
            <w:tcW w:w="4961" w:type="dxa"/>
          </w:tcPr>
          <w:p w14:paraId="044AD5FD" w14:textId="64FACE12" w:rsidR="005D77CE" w:rsidRPr="001C1FD1" w:rsidRDefault="009F50E0" w:rsidP="001F6D30">
            <w:pPr>
              <w:rPr>
                <w:rFonts w:ascii="Times New Roman" w:hAnsi="Times New Roman" w:cs="Times New Roman"/>
                <w:sz w:val="20"/>
                <w:szCs w:val="20"/>
              </w:rPr>
            </w:pPr>
            <w:r w:rsidRPr="001C1FD1">
              <w:rPr>
                <w:rFonts w:ascii="Times New Roman" w:hAnsi="Times New Roman" w:cs="Times New Roman"/>
                <w:b/>
                <w:sz w:val="20"/>
                <w:szCs w:val="20"/>
              </w:rPr>
              <w:t>Job creation potential</w:t>
            </w:r>
            <w:r w:rsidR="005D77CE" w:rsidRPr="001C1FD1">
              <w:rPr>
                <w:rFonts w:ascii="Times New Roman" w:hAnsi="Times New Roman" w:cs="Times New Roman"/>
                <w:sz w:val="20"/>
                <w:szCs w:val="20"/>
              </w:rPr>
              <w:t xml:space="preserve"> </w:t>
            </w:r>
            <w:r w:rsidR="005D77CE" w:rsidRPr="001C1FD1">
              <w:rPr>
                <w:rFonts w:ascii="Times New Roman" w:hAnsi="Times New Roman" w:cs="Times New Roman"/>
                <w:sz w:val="20"/>
                <w:szCs w:val="20"/>
              </w:rPr>
              <w:fldChar w:fldCharType="begin"/>
            </w:r>
            <w:r w:rsidR="001F6D30" w:rsidRPr="001C1FD1">
              <w:rPr>
                <w:rFonts w:ascii="Times New Roman" w:hAnsi="Times New Roman" w:cs="Times New Roman"/>
                <w:sz w:val="20"/>
                <w:szCs w:val="20"/>
              </w:rPr>
              <w:instrText xml:space="preserve"> ADDIN EN.CITE &lt;EndNote&gt;&lt;Cite&gt;&lt;Author&gt;Nischalke&lt;/Author&gt;&lt;Year&gt;2020&lt;/Year&gt;&lt;RecNum&gt;579&lt;/RecNum&gt;&lt;Prefix&gt;IN_12`, &lt;/Prefix&gt;&lt;DisplayText&gt;(IN_12, Nischalke et al., 2020)&lt;/DisplayText&gt;&lt;record&gt;&lt;rec-number&gt;579&lt;/rec-number&gt;&lt;foreign-keys&gt;&lt;key app="EN" db-id="af9vdwrrptsev2edfdnpzwedtrvxtsdx5vat" timestamp="1651564075"&gt;579&lt;/key&gt;&lt;/foreign-keys&gt;&lt;ref-type name="Journal Article"&gt;17&lt;/ref-type&gt;&lt;contributors&gt;&lt;authors&gt;&lt;author&gt;Nischalke, S.,&lt;/author&gt;&lt;author&gt;Wagler, I.,&lt;/author&gt;&lt;author&gt;Tanga, C.,&lt;/author&gt;&lt;author&gt;Allan, D.,&lt;/author&gt;&lt;author&gt;Phankaew, C.,&lt;/author&gt;&lt;author&gt;Ratompoarison, C.,&lt;/author&gt;&lt;author&gt;Razafindrakotomamonjy, A.,&lt;/author&gt;&lt;author&gt;Kusia, E.,&lt;/author&gt;&lt;/authors&gt;&lt;/contributors&gt;&lt;titles&gt;&lt;title&gt;How to turn collectors of edible insects into mini-livestock farmers: Multidimensional sustainability challenges to a thriving industry.&lt;/title&gt;&lt;secondary-title&gt;Global Food Security&lt;/secondary-title&gt;&lt;/titles&gt;&lt;periodical&gt;&lt;full-title&gt;Global Food Security&lt;/full-title&gt;&lt;/periodical&gt;&lt;volume&gt;26&lt;/volume&gt;&lt;number&gt;100376&lt;/number&gt;&lt;dates&gt;&lt;year&gt;2020&lt;/year&gt;&lt;/dates&gt;&lt;urls&gt;&lt;/urls&gt;&lt;electronic-resource-num&gt;https://doi.org/10.1016/j.gfs.2020.100376&lt;/electronic-resource-num&gt;&lt;/record&gt;&lt;/Cite&gt;&lt;/EndNote&gt;</w:instrText>
            </w:r>
            <w:r w:rsidR="005D77CE" w:rsidRPr="001C1FD1">
              <w:rPr>
                <w:rFonts w:ascii="Times New Roman" w:hAnsi="Times New Roman" w:cs="Times New Roman"/>
                <w:sz w:val="20"/>
                <w:szCs w:val="20"/>
              </w:rPr>
              <w:fldChar w:fldCharType="separate"/>
            </w:r>
            <w:r w:rsidR="001F6D30" w:rsidRPr="001C1FD1">
              <w:rPr>
                <w:rFonts w:ascii="Times New Roman" w:hAnsi="Times New Roman" w:cs="Times New Roman"/>
                <w:noProof/>
                <w:sz w:val="20"/>
                <w:szCs w:val="20"/>
              </w:rPr>
              <w:t>(IN_12, Nischalke et al., 2020)</w:t>
            </w:r>
            <w:r w:rsidR="005D77CE" w:rsidRPr="001C1FD1">
              <w:rPr>
                <w:rFonts w:ascii="Times New Roman" w:hAnsi="Times New Roman" w:cs="Times New Roman"/>
                <w:sz w:val="20"/>
                <w:szCs w:val="20"/>
              </w:rPr>
              <w:fldChar w:fldCharType="end"/>
            </w:r>
            <w:r w:rsidR="005D77CE" w:rsidRPr="001C1FD1">
              <w:rPr>
                <w:rFonts w:ascii="Times New Roman" w:hAnsi="Times New Roman" w:cs="Times New Roman"/>
                <w:sz w:val="20"/>
                <w:szCs w:val="20"/>
              </w:rPr>
              <w:t xml:space="preserve"> </w:t>
            </w:r>
          </w:p>
        </w:tc>
        <w:tc>
          <w:tcPr>
            <w:tcW w:w="4678" w:type="dxa"/>
          </w:tcPr>
          <w:p w14:paraId="46000EF2" w14:textId="77777777" w:rsidR="005D77CE" w:rsidRPr="001C1FD1" w:rsidRDefault="005D77CE" w:rsidP="00601D13">
            <w:pPr>
              <w:rPr>
                <w:rFonts w:ascii="Times New Roman" w:hAnsi="Times New Roman" w:cs="Times New Roman"/>
                <w:sz w:val="20"/>
                <w:szCs w:val="20"/>
              </w:rPr>
            </w:pPr>
          </w:p>
        </w:tc>
      </w:tr>
      <w:tr w:rsidR="005D77CE" w:rsidRPr="001C1FD1" w14:paraId="4EDC320C" w14:textId="77777777" w:rsidTr="00601D13">
        <w:tc>
          <w:tcPr>
            <w:tcW w:w="1431" w:type="dxa"/>
            <w:vMerge/>
          </w:tcPr>
          <w:p w14:paraId="3848C971" w14:textId="77777777" w:rsidR="005D77CE" w:rsidRPr="001C1FD1" w:rsidRDefault="005D77CE" w:rsidP="00601D13">
            <w:pPr>
              <w:rPr>
                <w:rFonts w:ascii="Times New Roman" w:hAnsi="Times New Roman" w:cs="Times New Roman"/>
                <w:sz w:val="20"/>
                <w:szCs w:val="20"/>
              </w:rPr>
            </w:pPr>
          </w:p>
        </w:tc>
        <w:tc>
          <w:tcPr>
            <w:tcW w:w="4093" w:type="dxa"/>
          </w:tcPr>
          <w:p w14:paraId="5B64C858" w14:textId="77777777" w:rsidR="005D77CE" w:rsidRPr="001C1FD1" w:rsidRDefault="005D77CE" w:rsidP="00601D13">
            <w:pPr>
              <w:rPr>
                <w:rFonts w:ascii="Times New Roman" w:hAnsi="Times New Roman" w:cs="Times New Roman"/>
                <w:sz w:val="20"/>
                <w:szCs w:val="20"/>
              </w:rPr>
            </w:pPr>
          </w:p>
        </w:tc>
        <w:tc>
          <w:tcPr>
            <w:tcW w:w="4961" w:type="dxa"/>
          </w:tcPr>
          <w:p w14:paraId="4466BF12" w14:textId="17555AAB" w:rsidR="005D77CE" w:rsidRPr="001C1FD1" w:rsidRDefault="009F50E0" w:rsidP="00601D13">
            <w:pPr>
              <w:rPr>
                <w:rFonts w:ascii="Times New Roman" w:hAnsi="Times New Roman" w:cs="Times New Roman"/>
                <w:sz w:val="20"/>
                <w:szCs w:val="20"/>
              </w:rPr>
            </w:pPr>
            <w:r w:rsidRPr="001C1FD1">
              <w:rPr>
                <w:rFonts w:ascii="Times New Roman" w:hAnsi="Times New Roman" w:cs="Times New Roman"/>
                <w:sz w:val="20"/>
                <w:szCs w:val="20"/>
              </w:rPr>
              <w:t>Financial support for innovative projects by local banks (IN_03)</w:t>
            </w:r>
          </w:p>
        </w:tc>
        <w:tc>
          <w:tcPr>
            <w:tcW w:w="4678" w:type="dxa"/>
          </w:tcPr>
          <w:p w14:paraId="34BCECFB" w14:textId="77777777" w:rsidR="005D77CE" w:rsidRPr="001C1FD1" w:rsidRDefault="005D77CE" w:rsidP="00601D13">
            <w:pPr>
              <w:rPr>
                <w:rFonts w:ascii="Times New Roman" w:hAnsi="Times New Roman" w:cs="Times New Roman"/>
                <w:sz w:val="20"/>
                <w:szCs w:val="20"/>
              </w:rPr>
            </w:pPr>
          </w:p>
        </w:tc>
      </w:tr>
    </w:tbl>
    <w:p w14:paraId="548D5E30" w14:textId="33BA5194" w:rsidR="001F6D30" w:rsidRPr="001C1FD1" w:rsidRDefault="005D77CE">
      <w:pPr>
        <w:rPr>
          <w:rFonts w:ascii="Times New Roman" w:hAnsi="Times New Roman" w:cs="Times New Roman"/>
          <w:sz w:val="20"/>
          <w:szCs w:val="20"/>
        </w:rPr>
      </w:pPr>
      <w:r w:rsidRPr="001C1FD1">
        <w:rPr>
          <w:rFonts w:ascii="Times New Roman" w:hAnsi="Times New Roman" w:cs="Times New Roman"/>
          <w:sz w:val="20"/>
          <w:szCs w:val="20"/>
        </w:rPr>
        <w:t xml:space="preserve">Source: </w:t>
      </w:r>
      <w:r w:rsidR="00D60560" w:rsidRPr="001C1FD1">
        <w:rPr>
          <w:rFonts w:ascii="Times New Roman" w:hAnsi="Times New Roman" w:cs="Times New Roman"/>
          <w:sz w:val="20"/>
          <w:szCs w:val="20"/>
        </w:rPr>
        <w:t>Author's compilation (202</w:t>
      </w:r>
      <w:r w:rsidR="001C1FD1">
        <w:rPr>
          <w:rFonts w:ascii="Times New Roman" w:hAnsi="Times New Roman" w:cs="Times New Roman"/>
          <w:sz w:val="20"/>
          <w:szCs w:val="20"/>
        </w:rPr>
        <w:t>3</w:t>
      </w:r>
      <w:r w:rsidR="00D60560" w:rsidRPr="001C1FD1">
        <w:rPr>
          <w:rFonts w:ascii="Times New Roman" w:hAnsi="Times New Roman" w:cs="Times New Roman"/>
          <w:sz w:val="20"/>
          <w:szCs w:val="20"/>
        </w:rPr>
        <w:t xml:space="preserve">) based on </w:t>
      </w:r>
      <w:r w:rsidRPr="001C1FD1">
        <w:rPr>
          <w:rFonts w:ascii="Times New Roman" w:hAnsi="Times New Roman" w:cs="Times New Roman"/>
          <w:sz w:val="20"/>
          <w:szCs w:val="20"/>
        </w:rPr>
        <w:t>expert interviews</w:t>
      </w:r>
      <w:r w:rsidR="00C70DCE" w:rsidRPr="001C1FD1">
        <w:rPr>
          <w:rFonts w:ascii="Times New Roman" w:hAnsi="Times New Roman" w:cs="Times New Roman"/>
          <w:sz w:val="20"/>
          <w:szCs w:val="20"/>
        </w:rPr>
        <w:t xml:space="preserve"> (n=39)</w:t>
      </w:r>
      <w:r w:rsidRPr="001C1FD1">
        <w:rPr>
          <w:rFonts w:ascii="Times New Roman" w:hAnsi="Times New Roman" w:cs="Times New Roman"/>
          <w:sz w:val="20"/>
          <w:szCs w:val="20"/>
        </w:rPr>
        <w:t xml:space="preserve"> and </w:t>
      </w:r>
      <w:r w:rsidR="00C70DCE" w:rsidRPr="001C1FD1">
        <w:rPr>
          <w:rFonts w:ascii="Times New Roman" w:hAnsi="Times New Roman" w:cs="Times New Roman"/>
          <w:sz w:val="20"/>
          <w:szCs w:val="20"/>
        </w:rPr>
        <w:t xml:space="preserve">on </w:t>
      </w:r>
      <w:r w:rsidR="00C70DCE" w:rsidRPr="001C1FD1">
        <w:rPr>
          <w:rFonts w:ascii="Times New Roman" w:hAnsi="Times New Roman" w:cs="Times New Roman"/>
          <w:sz w:val="20"/>
          <w:szCs w:val="20"/>
        </w:rPr>
        <w:fldChar w:fldCharType="begin"/>
      </w:r>
      <w:r w:rsidR="00C70DCE" w:rsidRPr="001C1FD1">
        <w:rPr>
          <w:rFonts w:ascii="Times New Roman" w:hAnsi="Times New Roman" w:cs="Times New Roman"/>
          <w:sz w:val="20"/>
          <w:szCs w:val="20"/>
        </w:rPr>
        <w:instrText xml:space="preserve"> ADDIN EN.CITE &lt;EndNote&gt;&lt;Cite AuthorYear="1"&gt;&lt;Author&gt;Dimbleby&lt;/Author&gt;&lt;Year&gt;2021&lt;/Year&gt;&lt;RecNum&gt;397&lt;/RecNum&gt;&lt;DisplayText&gt;Dimbleby (2021)&lt;/DisplayText&gt;&lt;record&gt;&lt;rec-number&gt;397&lt;/rec-number&gt;&lt;foreign-keys&gt;&lt;key app="EN" db-id="af9vdwrrptsev2edfdnpzwedtrvxtsdx5vat" timestamp="1626421124"&gt;397&lt;/key&gt;&lt;/foreign-keys&gt;&lt;ref-type name="Web Page"&gt;12&lt;/ref-type&gt;&lt;contributors&gt;&lt;authors&gt;&lt;author&gt;Dimbleby, H.&lt;/author&gt;&lt;/authors&gt;&lt;/contributors&gt;&lt;titles&gt;&lt;title&gt;National Food Strategy. Independent Review. The Plan.&lt;/title&gt;&lt;/titles&gt;&lt;number&gt;July 17, 2022&lt;/number&gt;&lt;dates&gt;&lt;year&gt;2021&lt;/year&gt;&lt;/dates&gt;&lt;urls&gt;&lt;related-urls&gt;&lt;url&gt;https://www.nationalfoodstrategy.org/wp-content/uploads/2021/07/National-Food-Strategy-The-Plan.pdf&lt;/url&gt;&lt;/related-urls&gt;&lt;/urls&gt;&lt;/record&gt;&lt;/Cite&gt;&lt;/EndNote&gt;</w:instrText>
      </w:r>
      <w:r w:rsidR="00C70DCE" w:rsidRPr="001C1FD1">
        <w:rPr>
          <w:rFonts w:ascii="Times New Roman" w:hAnsi="Times New Roman" w:cs="Times New Roman"/>
          <w:sz w:val="20"/>
          <w:szCs w:val="20"/>
        </w:rPr>
        <w:fldChar w:fldCharType="separate"/>
      </w:r>
      <w:r w:rsidR="00C70DCE" w:rsidRPr="001C1FD1">
        <w:rPr>
          <w:rFonts w:ascii="Times New Roman" w:hAnsi="Times New Roman" w:cs="Times New Roman"/>
          <w:noProof/>
          <w:sz w:val="20"/>
          <w:szCs w:val="20"/>
        </w:rPr>
        <w:t>Dimbleby (2021)</w:t>
      </w:r>
      <w:r w:rsidR="00C70DCE" w:rsidRPr="001C1FD1">
        <w:rPr>
          <w:rFonts w:ascii="Times New Roman" w:hAnsi="Times New Roman" w:cs="Times New Roman"/>
          <w:sz w:val="20"/>
          <w:szCs w:val="20"/>
        </w:rPr>
        <w:fldChar w:fldCharType="end"/>
      </w:r>
      <w:r w:rsidR="00C70DCE" w:rsidRPr="001C1FD1">
        <w:rPr>
          <w:rFonts w:ascii="Times New Roman" w:hAnsi="Times New Roman" w:cs="Times New Roman"/>
          <w:sz w:val="20"/>
          <w:szCs w:val="20"/>
        </w:rPr>
        <w:t xml:space="preserve">, </w:t>
      </w:r>
      <w:r w:rsidR="00C70DCE" w:rsidRPr="001C1FD1">
        <w:rPr>
          <w:rFonts w:ascii="Times New Roman" w:hAnsi="Times New Roman" w:cs="Times New Roman"/>
          <w:sz w:val="20"/>
          <w:szCs w:val="20"/>
        </w:rPr>
        <w:fldChar w:fldCharType="begin"/>
      </w:r>
      <w:r w:rsidR="00C70DCE" w:rsidRPr="001C1FD1">
        <w:rPr>
          <w:rFonts w:ascii="Times New Roman" w:hAnsi="Times New Roman" w:cs="Times New Roman"/>
          <w:sz w:val="20"/>
          <w:szCs w:val="20"/>
        </w:rPr>
        <w:instrText xml:space="preserve"> ADDIN EN.CITE &lt;EndNote&gt;&lt;Cite AuthorYear="1"&gt;&lt;Author&gt;Greater London Authority&lt;/Author&gt;&lt;Year&gt;2010&lt;/Year&gt;&lt;RecNum&gt;465&lt;/RecNum&gt;&lt;DisplayText&gt;Greater London Authority (2010)&lt;/DisplayText&gt;&lt;record&gt;&lt;rec-number&gt;465&lt;/rec-number&gt;&lt;foreign-keys&gt;&lt;key app="EN" db-id="af9vdwrrptsev2edfdnpzwedtrvxtsdx5vat" timestamp="1636628303"&gt;465&lt;/key&gt;&lt;/foreign-keys&gt;&lt;ref-type name="Web Page"&gt;12&lt;/ref-type&gt;&lt;contributors&gt;&lt;authors&gt;&lt;author&gt;Greater London Authority,&lt;/author&gt;&lt;/authors&gt;&lt;/contributors&gt;&lt;titles&gt;&lt;title&gt;Cultivating the Capital. Food growing and the planning system in London.&lt;/title&gt;&lt;/titles&gt;&lt;number&gt;November 11, 2021&lt;/number&gt;&lt;dates&gt;&lt;year&gt;2010&lt;/year&gt;&lt;/dates&gt;&lt;urls&gt;&lt;related-urls&gt;&lt;url&gt;https://www.london.gov.uk/sites/default/files/gla_migrate_files_destination/archives/archive-assembly-reports-plansd-growing-food.pdf&lt;/url&gt;&lt;/related-urls&gt;&lt;/urls&gt;&lt;/record&gt;&lt;/Cite&gt;&lt;/EndNote&gt;</w:instrText>
      </w:r>
      <w:r w:rsidR="00C70DCE" w:rsidRPr="001C1FD1">
        <w:rPr>
          <w:rFonts w:ascii="Times New Roman" w:hAnsi="Times New Roman" w:cs="Times New Roman"/>
          <w:sz w:val="20"/>
          <w:szCs w:val="20"/>
        </w:rPr>
        <w:fldChar w:fldCharType="separate"/>
      </w:r>
      <w:r w:rsidR="00C70DCE" w:rsidRPr="001C1FD1">
        <w:rPr>
          <w:rFonts w:ascii="Times New Roman" w:hAnsi="Times New Roman" w:cs="Times New Roman"/>
          <w:noProof/>
          <w:sz w:val="20"/>
          <w:szCs w:val="20"/>
        </w:rPr>
        <w:t>Greater London Authority (2010)</w:t>
      </w:r>
      <w:r w:rsidR="00C70DCE" w:rsidRPr="001C1FD1">
        <w:rPr>
          <w:rFonts w:ascii="Times New Roman" w:hAnsi="Times New Roman" w:cs="Times New Roman"/>
          <w:sz w:val="20"/>
          <w:szCs w:val="20"/>
        </w:rPr>
        <w:fldChar w:fldCharType="end"/>
      </w:r>
      <w:r w:rsidR="00C70DCE" w:rsidRPr="001C1FD1">
        <w:rPr>
          <w:rFonts w:ascii="Times New Roman" w:hAnsi="Times New Roman" w:cs="Times New Roman"/>
          <w:sz w:val="20"/>
          <w:szCs w:val="20"/>
        </w:rPr>
        <w:t xml:space="preserve">, </w:t>
      </w:r>
      <w:r w:rsidR="00C70DCE" w:rsidRPr="001C1FD1">
        <w:rPr>
          <w:rFonts w:ascii="Times New Roman" w:hAnsi="Times New Roman" w:cs="Times New Roman"/>
          <w:sz w:val="20"/>
          <w:szCs w:val="20"/>
        </w:rPr>
        <w:fldChar w:fldCharType="begin"/>
      </w:r>
      <w:r w:rsidR="00C70DCE" w:rsidRPr="001C1FD1">
        <w:rPr>
          <w:rFonts w:ascii="Times New Roman" w:hAnsi="Times New Roman" w:cs="Times New Roman"/>
          <w:sz w:val="20"/>
          <w:szCs w:val="20"/>
        </w:rPr>
        <w:instrText xml:space="preserve"> ADDIN EN.CITE &lt;EndNote&gt;&lt;Cite AuthorYear="1"&gt;&lt;Author&gt;Greater London Authority&lt;/Author&gt;&lt;Year&gt;2021b&lt;/Year&gt;&lt;RecNum&gt;466&lt;/RecNum&gt;&lt;DisplayText&gt;Greater London Authority (2021b)&lt;/DisplayText&gt;&lt;record&gt;&lt;rec-number&gt;466&lt;/rec-number&gt;&lt;foreign-keys&gt;&lt;key app="EN" db-id="af9vdwrrptsev2edfdnpzwedtrvxtsdx5vat" timestamp="1636635456"&gt;466&lt;/key&gt;&lt;/foreign-keys&gt;&lt;ref-type name="Web Page"&gt;12&lt;/ref-type&gt;&lt;contributors&gt;&lt;authors&gt;&lt;author&gt;Greater London Authority,&lt;/author&gt;&lt;/authors&gt;&lt;/contributors&gt;&lt;titles&gt;&lt;title&gt;The London Plan. The spatial development strategy for greater London.&lt;/title&gt;&lt;/titles&gt;&lt;number&gt;November 11, 2021&lt;/number&gt;&lt;dates&gt;&lt;year&gt;2021b&lt;/year&gt;&lt;/dates&gt;&lt;urls&gt;&lt;related-urls&gt;&lt;url&gt;https://www.london.gov.uk/sites/default/files/the_london_plan_2021.pdf&lt;/url&gt;&lt;/related-urls&gt;&lt;/urls&gt;&lt;/record&gt;&lt;/Cite&gt;&lt;/EndNote&gt;</w:instrText>
      </w:r>
      <w:r w:rsidR="00C70DCE" w:rsidRPr="001C1FD1">
        <w:rPr>
          <w:rFonts w:ascii="Times New Roman" w:hAnsi="Times New Roman" w:cs="Times New Roman"/>
          <w:sz w:val="20"/>
          <w:szCs w:val="20"/>
        </w:rPr>
        <w:fldChar w:fldCharType="separate"/>
      </w:r>
      <w:r w:rsidR="00C70DCE" w:rsidRPr="001C1FD1">
        <w:rPr>
          <w:rFonts w:ascii="Times New Roman" w:hAnsi="Times New Roman" w:cs="Times New Roman"/>
          <w:noProof/>
          <w:sz w:val="20"/>
          <w:szCs w:val="20"/>
        </w:rPr>
        <w:t>Greater London Authority (2021b)</w:t>
      </w:r>
      <w:r w:rsidR="00C70DCE" w:rsidRPr="001C1FD1">
        <w:rPr>
          <w:rFonts w:ascii="Times New Roman" w:hAnsi="Times New Roman" w:cs="Times New Roman"/>
          <w:sz w:val="20"/>
          <w:szCs w:val="20"/>
        </w:rPr>
        <w:fldChar w:fldCharType="end"/>
      </w:r>
      <w:r w:rsidR="00D73DB4" w:rsidRPr="001C1FD1">
        <w:rPr>
          <w:rFonts w:ascii="Times New Roman" w:hAnsi="Times New Roman" w:cs="Times New Roman"/>
          <w:sz w:val="20"/>
          <w:szCs w:val="20"/>
        </w:rPr>
        <w:t xml:space="preserve">, </w:t>
      </w:r>
      <w:r w:rsidR="00D73DB4" w:rsidRPr="001C1FD1">
        <w:rPr>
          <w:rFonts w:ascii="Times New Roman" w:hAnsi="Times New Roman" w:cs="Times New Roman"/>
          <w:sz w:val="20"/>
          <w:szCs w:val="20"/>
        </w:rPr>
        <w:fldChar w:fldCharType="begin"/>
      </w:r>
      <w:r w:rsidR="00D73DB4" w:rsidRPr="001C1FD1">
        <w:rPr>
          <w:rFonts w:ascii="Times New Roman" w:hAnsi="Times New Roman" w:cs="Times New Roman"/>
          <w:sz w:val="20"/>
          <w:szCs w:val="20"/>
        </w:rPr>
        <w:instrText xml:space="preserve"> ADDIN EN.CITE &lt;EndNote&gt;&lt;Cite AuthorYear="1"&gt;&lt;Author&gt;Fuldauer&lt;/Author&gt;&lt;Year&gt;2018&lt;/Year&gt;&lt;RecNum&gt;732&lt;/RecNum&gt;&lt;DisplayText&gt;Fuldauer et al. (2018)&lt;/DisplayText&gt;&lt;record&gt;&lt;rec-number&gt;732&lt;/rec-number&gt;&lt;foreign-keys&gt;&lt;key app="EN" db-id="af9vdwrrptsev2edfdnpzwedtrvxtsdx5vat" timestamp="1662545755"&gt;732&lt;/key&gt;&lt;/foreign-keys&gt;&lt;ref-type name="Journal Article"&gt;17&lt;/ref-type&gt;&lt;contributors&gt;&lt;authors&gt;&lt;author&gt;Fuldauer, L.,&lt;/author&gt;&lt;author&gt;Parker, B. M.,&lt;/author&gt;&lt;author&gt;Yaman, R.,&lt;/author&gt;&lt;author&gt;Borrion, A.,&lt;/author&gt;&lt;/authors&gt;&lt;/contributors&gt;&lt;titles&gt;&lt;title&gt;Managing anaerobic digestate from food waste in the urban environment: Evaluating the feasibility from an interdisciplinary perspective.&lt;/title&gt;&lt;secondary-title&gt;Journal of Cleaner Production&lt;/secondary-title&gt;&lt;/titles&gt;&lt;periodical&gt;&lt;full-title&gt;Journal of Cleaner Production&lt;/full-title&gt;&lt;/periodical&gt;&lt;pages&gt;929-940&lt;/pages&gt;&lt;volume&gt;185&lt;/volume&gt;&lt;dates&gt;&lt;year&gt;2018&lt;/year&gt;&lt;/dates&gt;&lt;urls&gt;&lt;/urls&gt;&lt;electronic-resource-num&gt;https://doi.org/10.1016/j.jclepro.2018.03.045&lt;/electronic-resource-num&gt;&lt;/record&gt;&lt;/Cite&gt;&lt;/EndNote&gt;</w:instrText>
      </w:r>
      <w:r w:rsidR="00D73DB4" w:rsidRPr="001C1FD1">
        <w:rPr>
          <w:rFonts w:ascii="Times New Roman" w:hAnsi="Times New Roman" w:cs="Times New Roman"/>
          <w:sz w:val="20"/>
          <w:szCs w:val="20"/>
        </w:rPr>
        <w:fldChar w:fldCharType="separate"/>
      </w:r>
      <w:r w:rsidR="00D73DB4" w:rsidRPr="001C1FD1">
        <w:rPr>
          <w:rFonts w:ascii="Times New Roman" w:hAnsi="Times New Roman" w:cs="Times New Roman"/>
          <w:noProof/>
          <w:sz w:val="20"/>
          <w:szCs w:val="20"/>
        </w:rPr>
        <w:t>Fuldauer et al. (2018)</w:t>
      </w:r>
      <w:r w:rsidR="00D73DB4" w:rsidRPr="001C1FD1">
        <w:rPr>
          <w:rFonts w:ascii="Times New Roman" w:hAnsi="Times New Roman" w:cs="Times New Roman"/>
          <w:sz w:val="20"/>
          <w:szCs w:val="20"/>
        </w:rPr>
        <w:fldChar w:fldCharType="end"/>
      </w:r>
      <w:r w:rsidR="00D73DB4" w:rsidRPr="001C1FD1">
        <w:rPr>
          <w:rFonts w:ascii="Times New Roman" w:hAnsi="Times New Roman" w:cs="Times New Roman"/>
          <w:sz w:val="20"/>
          <w:szCs w:val="20"/>
        </w:rPr>
        <w:t xml:space="preserve">, </w:t>
      </w:r>
      <w:r w:rsidR="00D73DB4"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AuthorYear="1"&gt;&lt;Author&gt;He&lt;/Author&gt;&lt;Year&gt;2013&lt;/Year&gt;&lt;RecNum&gt;730&lt;/RecNum&gt;&lt;DisplayText&gt;He and Lee (2013)&lt;/DisplayText&gt;&lt;record&gt;&lt;rec-number&gt;730&lt;/rec-number&gt;&lt;foreign-keys&gt;&lt;key app="EN" db-id="af9vdwrrptsev2edfdnpzwedtrvxtsdx5vat" timestamp="1662115276"&gt;730&lt;/key&gt;&lt;/foreign-keys&gt;&lt;ref-type name="Journal Article"&gt;17&lt;/ref-type&gt;&lt;contributors&gt;&lt;authors&gt;&lt;author&gt;He, J.,&lt;/author&gt;&lt;author&gt;Lee, S. K.,&lt;/author&gt;&lt;/authors&gt;&lt;/contributors&gt;&lt;titles&gt;&lt;title&gt;Impact of Climate Change on Food Security and Proposed Solutions for the Modern City.&lt;/title&gt;&lt;secondary-title&gt;Acta Horticulturae&lt;/secondary-title&gt;&lt;/titles&gt;&lt;periodical&gt;&lt;full-title&gt;Acta Horticulturae&lt;/full-title&gt;&lt;/periodical&gt;&lt;pages&gt;41-52&lt;/pages&gt;&lt;volume&gt;1004&lt;/volume&gt;&lt;dates&gt;&lt;year&gt;2013&lt;/year&gt;&lt;/dates&gt;&lt;urls&gt;&lt;/urls&gt;&lt;/record&gt;&lt;/Cite&gt;&lt;/EndNote&gt;</w:instrText>
      </w:r>
      <w:r w:rsidR="00D73DB4" w:rsidRPr="001C1FD1">
        <w:rPr>
          <w:rFonts w:ascii="Times New Roman" w:hAnsi="Times New Roman" w:cs="Times New Roman"/>
          <w:sz w:val="20"/>
          <w:szCs w:val="20"/>
        </w:rPr>
        <w:fldChar w:fldCharType="separate"/>
      </w:r>
      <w:r w:rsidR="00727E0C">
        <w:rPr>
          <w:rFonts w:ascii="Times New Roman" w:hAnsi="Times New Roman" w:cs="Times New Roman"/>
          <w:noProof/>
          <w:sz w:val="20"/>
          <w:szCs w:val="20"/>
        </w:rPr>
        <w:t>He and Lee (2013)</w:t>
      </w:r>
      <w:r w:rsidR="00D73DB4" w:rsidRPr="001C1FD1">
        <w:rPr>
          <w:rFonts w:ascii="Times New Roman" w:hAnsi="Times New Roman" w:cs="Times New Roman"/>
          <w:sz w:val="20"/>
          <w:szCs w:val="20"/>
        </w:rPr>
        <w:fldChar w:fldCharType="end"/>
      </w:r>
      <w:r w:rsidR="00D73DB4" w:rsidRPr="001C1FD1">
        <w:rPr>
          <w:rFonts w:ascii="Times New Roman" w:hAnsi="Times New Roman" w:cs="Times New Roman"/>
          <w:sz w:val="20"/>
          <w:szCs w:val="20"/>
        </w:rPr>
        <w:t>,</w:t>
      </w:r>
      <w:r w:rsidR="00C70DCE" w:rsidRPr="001C1FD1">
        <w:rPr>
          <w:rFonts w:ascii="Times New Roman" w:hAnsi="Times New Roman" w:cs="Times New Roman"/>
          <w:sz w:val="20"/>
          <w:szCs w:val="20"/>
        </w:rPr>
        <w:t xml:space="preserve"> </w:t>
      </w:r>
      <w:r w:rsidR="00C70DCE" w:rsidRPr="001C1FD1">
        <w:rPr>
          <w:rFonts w:ascii="Times New Roman" w:hAnsi="Times New Roman" w:cs="Times New Roman"/>
          <w:sz w:val="20"/>
          <w:szCs w:val="20"/>
        </w:rPr>
        <w:fldChar w:fldCharType="begin"/>
      </w:r>
      <w:r w:rsidR="00C70DCE" w:rsidRPr="001C1FD1">
        <w:rPr>
          <w:rFonts w:ascii="Times New Roman" w:hAnsi="Times New Roman" w:cs="Times New Roman"/>
          <w:sz w:val="20"/>
          <w:szCs w:val="20"/>
        </w:rPr>
        <w:instrText xml:space="preserve"> ADDIN EN.CITE &lt;EndNote&gt;&lt;Cite AuthorYear="1"&gt;&lt;Author&gt;Howe&lt;/Author&gt;&lt;Year&gt;2002&lt;/Year&gt;&lt;RecNum&gt;458&lt;/RecNum&gt;&lt;DisplayText&gt;Howe (2002)&lt;/DisplayText&gt;&lt;record&gt;&lt;rec-number&gt;458&lt;/rec-number&gt;&lt;foreign-keys&gt;&lt;key app="EN" db-id="af9vdwrrptsev2edfdnpzwedtrvxtsdx5vat" timestamp="1636538524"&gt;458&lt;/key&gt;&lt;/foreign-keys&gt;&lt;ref-type name="Journal Article"&gt;17&lt;/ref-type&gt;&lt;contributors&gt;&lt;authors&gt;&lt;author&gt;Howe, J.&lt;/author&gt;&lt;/authors&gt;&lt;/contributors&gt;&lt;titles&gt;&lt;title&gt;Planning for Urban Food: The Experience of Two UK Cities.&lt;/title&gt;&lt;secondary-title&gt;Planning Practice and Research&lt;/secondary-title&gt;&lt;/titles&gt;&lt;periodical&gt;&lt;full-title&gt;Planning Practice and Research&lt;/full-title&gt;&lt;/periodical&gt;&lt;pages&gt;125-144&lt;/pages&gt;&lt;volume&gt;17&lt;/volume&gt;&lt;number&gt;2&lt;/number&gt;&lt;dates&gt;&lt;year&gt;2002&lt;/year&gt;&lt;/dates&gt;&lt;urls&gt;&lt;/urls&gt;&lt;electronic-resource-num&gt;10.1080/02697450220145904&lt;/electronic-resource-num&gt;&lt;/record&gt;&lt;/Cite&gt;&lt;/EndNote&gt;</w:instrText>
      </w:r>
      <w:r w:rsidR="00C70DCE" w:rsidRPr="001C1FD1">
        <w:rPr>
          <w:rFonts w:ascii="Times New Roman" w:hAnsi="Times New Roman" w:cs="Times New Roman"/>
          <w:sz w:val="20"/>
          <w:szCs w:val="20"/>
        </w:rPr>
        <w:fldChar w:fldCharType="separate"/>
      </w:r>
      <w:r w:rsidR="00C70DCE" w:rsidRPr="001C1FD1">
        <w:rPr>
          <w:rFonts w:ascii="Times New Roman" w:hAnsi="Times New Roman" w:cs="Times New Roman"/>
          <w:noProof/>
          <w:sz w:val="20"/>
          <w:szCs w:val="20"/>
        </w:rPr>
        <w:t>Howe (2002)</w:t>
      </w:r>
      <w:r w:rsidR="00C70DCE" w:rsidRPr="001C1FD1">
        <w:rPr>
          <w:rFonts w:ascii="Times New Roman" w:hAnsi="Times New Roman" w:cs="Times New Roman"/>
          <w:sz w:val="20"/>
          <w:szCs w:val="20"/>
        </w:rPr>
        <w:fldChar w:fldCharType="end"/>
      </w:r>
      <w:r w:rsidR="00C70DCE" w:rsidRPr="001C1FD1">
        <w:rPr>
          <w:rFonts w:ascii="Times New Roman" w:hAnsi="Times New Roman" w:cs="Times New Roman"/>
          <w:sz w:val="20"/>
          <w:szCs w:val="20"/>
        </w:rPr>
        <w:t xml:space="preserve">, </w:t>
      </w:r>
      <w:r w:rsidR="00C70DCE" w:rsidRPr="001C1FD1">
        <w:rPr>
          <w:rFonts w:ascii="Times New Roman" w:hAnsi="Times New Roman" w:cs="Times New Roman"/>
          <w:sz w:val="20"/>
          <w:szCs w:val="20"/>
        </w:rPr>
        <w:fldChar w:fldCharType="begin"/>
      </w:r>
      <w:r w:rsidR="00C70DCE" w:rsidRPr="001C1FD1">
        <w:rPr>
          <w:rFonts w:ascii="Times New Roman" w:hAnsi="Times New Roman" w:cs="Times New Roman"/>
          <w:sz w:val="20"/>
          <w:szCs w:val="20"/>
        </w:rPr>
        <w:instrText xml:space="preserve"> ADDIN EN.CITE &lt;EndNote&gt;&lt;Cite AuthorYear="1"&gt;&lt;Author&gt;Howe&lt;/Author&gt;&lt;Year&gt;2003&lt;/Year&gt;&lt;RecNum&gt;459&lt;/RecNum&gt;&lt;DisplayText&gt;Howe (2003)&lt;/DisplayText&gt;&lt;record&gt;&lt;rec-number&gt;459&lt;/rec-number&gt;&lt;foreign-keys&gt;&lt;key app="EN" db-id="af9vdwrrptsev2edfdnpzwedtrvxtsdx5vat" timestamp="1636540162"&gt;459&lt;/key&gt;&lt;/foreign-keys&gt;&lt;ref-type name="Journal Article"&gt;17&lt;/ref-type&gt;&lt;contributors&gt;&lt;authors&gt;&lt;author&gt;Howe, J.&lt;/author&gt;&lt;/authors&gt;&lt;/contributors&gt;&lt;titles&gt;&lt;title&gt;Growing Food in Cities: the Implications for Land-Use Policy.&lt;/title&gt;&lt;secondary-title&gt;Journal of Environmental Policy &amp;amp; Planning&lt;/secondary-title&gt;&lt;/titles&gt;&lt;periodical&gt;&lt;full-title&gt;Journal of Environmental Policy &amp;amp; Planning&lt;/full-title&gt;&lt;/periodical&gt;&lt;pages&gt;255-268&lt;/pages&gt;&lt;volume&gt;5&lt;/volume&gt;&lt;number&gt;3&lt;/number&gt;&lt;dates&gt;&lt;year&gt;2003&lt;/year&gt;&lt;/dates&gt;&lt;urls&gt;&lt;/urls&gt;&lt;electronic-resource-num&gt;10.1080/1523908032000154188&lt;/electronic-resource-num&gt;&lt;/record&gt;&lt;/Cite&gt;&lt;/EndNote&gt;</w:instrText>
      </w:r>
      <w:r w:rsidR="00C70DCE" w:rsidRPr="001C1FD1">
        <w:rPr>
          <w:rFonts w:ascii="Times New Roman" w:hAnsi="Times New Roman" w:cs="Times New Roman"/>
          <w:sz w:val="20"/>
          <w:szCs w:val="20"/>
        </w:rPr>
        <w:fldChar w:fldCharType="separate"/>
      </w:r>
      <w:r w:rsidR="00C70DCE" w:rsidRPr="001C1FD1">
        <w:rPr>
          <w:rFonts w:ascii="Times New Roman" w:hAnsi="Times New Roman" w:cs="Times New Roman"/>
          <w:noProof/>
          <w:sz w:val="20"/>
          <w:szCs w:val="20"/>
        </w:rPr>
        <w:t>Howe (2003)</w:t>
      </w:r>
      <w:r w:rsidR="00C70DCE" w:rsidRPr="001C1FD1">
        <w:rPr>
          <w:rFonts w:ascii="Times New Roman" w:hAnsi="Times New Roman" w:cs="Times New Roman"/>
          <w:sz w:val="20"/>
          <w:szCs w:val="20"/>
        </w:rPr>
        <w:fldChar w:fldCharType="end"/>
      </w:r>
      <w:r w:rsidR="00C70DCE" w:rsidRPr="001C1FD1">
        <w:rPr>
          <w:rFonts w:ascii="Times New Roman" w:hAnsi="Times New Roman" w:cs="Times New Roman"/>
          <w:sz w:val="20"/>
          <w:szCs w:val="20"/>
        </w:rPr>
        <w:t>,</w:t>
      </w:r>
      <w:r w:rsidR="00D73DB4" w:rsidRPr="001C1FD1">
        <w:rPr>
          <w:rFonts w:ascii="Times New Roman" w:hAnsi="Times New Roman" w:cs="Times New Roman"/>
          <w:sz w:val="20"/>
          <w:szCs w:val="20"/>
        </w:rPr>
        <w:t xml:space="preserve"> </w:t>
      </w:r>
      <w:r w:rsidR="00D73DB4" w:rsidRPr="001C1FD1">
        <w:rPr>
          <w:rFonts w:ascii="Times New Roman" w:hAnsi="Times New Roman" w:cs="Times New Roman"/>
          <w:sz w:val="20"/>
          <w:szCs w:val="20"/>
        </w:rPr>
        <w:fldChar w:fldCharType="begin"/>
      </w:r>
      <w:r w:rsidR="00D73DB4" w:rsidRPr="001C1FD1">
        <w:rPr>
          <w:rFonts w:ascii="Times New Roman" w:hAnsi="Times New Roman" w:cs="Times New Roman"/>
          <w:sz w:val="20"/>
          <w:szCs w:val="20"/>
        </w:rPr>
        <w:instrText xml:space="preserve"> ADDIN EN.CITE &lt;EndNote&gt;&lt;Cite AuthorYear="1"&gt;&lt;Author&gt;Jans-Singh&lt;/Author&gt;&lt;Year&gt;2019&lt;/Year&gt;&lt;RecNum&gt;460&lt;/RecNum&gt;&lt;DisplayText&gt;Jans-Singh et al. (2019)&lt;/DisplayText&gt;&lt;record&gt;&lt;rec-number&gt;460&lt;/rec-number&gt;&lt;foreign-keys&gt;&lt;key app="EN" db-id="af9vdwrrptsev2edfdnpzwedtrvxtsdx5vat" timestamp="1636543216"&gt;460&lt;/key&gt;&lt;/foreign-keys&gt;&lt;ref-type name="Journal Article"&gt;17&lt;/ref-type&gt;&lt;contributors&gt;&lt;authors&gt;&lt;author&gt;Jans-Singh, M.,&lt;/author&gt;&lt;author&gt;Fidler, P.,&lt;/author&gt;&lt;author&gt;Ward, R. M.,&lt;/author&gt;&lt;author&gt;Choudhary, R.,&lt;/author&gt;&lt;/authors&gt;&lt;/contributors&gt;&lt;titles&gt;&lt;title&gt;MONITORING THE PERFORMANCE OF AN UNDERGROUND HYDROPONIC FARM. International Conference on Smart Infrastructure and Construction 2019 (ICSIC): Driving data-informed decision-making.&lt;/title&gt;&lt;/titles&gt;&lt;dates&gt;&lt;year&gt;2019&lt;/year&gt;&lt;/dates&gt;&lt;urls&gt;&lt;/urls&gt;&lt;electronic-resource-num&gt;https://doi.org/10.1680/icsic.64669.133&lt;/electronic-resource-num&gt;&lt;/record&gt;&lt;/Cite&gt;&lt;/EndNote&gt;</w:instrText>
      </w:r>
      <w:r w:rsidR="00D73DB4" w:rsidRPr="001C1FD1">
        <w:rPr>
          <w:rFonts w:ascii="Times New Roman" w:hAnsi="Times New Roman" w:cs="Times New Roman"/>
          <w:sz w:val="20"/>
          <w:szCs w:val="20"/>
        </w:rPr>
        <w:fldChar w:fldCharType="separate"/>
      </w:r>
      <w:r w:rsidR="00D73DB4" w:rsidRPr="001C1FD1">
        <w:rPr>
          <w:rFonts w:ascii="Times New Roman" w:hAnsi="Times New Roman" w:cs="Times New Roman"/>
          <w:noProof/>
          <w:sz w:val="20"/>
          <w:szCs w:val="20"/>
        </w:rPr>
        <w:t>Jans-Singh et al. (2019)</w:t>
      </w:r>
      <w:r w:rsidR="00D73DB4" w:rsidRPr="001C1FD1">
        <w:rPr>
          <w:rFonts w:ascii="Times New Roman" w:hAnsi="Times New Roman" w:cs="Times New Roman"/>
          <w:sz w:val="20"/>
          <w:szCs w:val="20"/>
        </w:rPr>
        <w:fldChar w:fldCharType="end"/>
      </w:r>
      <w:r w:rsidR="00D73DB4" w:rsidRPr="001C1FD1">
        <w:rPr>
          <w:rFonts w:ascii="Times New Roman" w:hAnsi="Times New Roman" w:cs="Times New Roman"/>
          <w:sz w:val="20"/>
          <w:szCs w:val="20"/>
        </w:rPr>
        <w:t xml:space="preserve">, </w:t>
      </w:r>
      <w:r w:rsidR="00D73DB4" w:rsidRPr="001C1FD1">
        <w:rPr>
          <w:rFonts w:ascii="Times New Roman" w:hAnsi="Times New Roman" w:cs="Times New Roman"/>
          <w:sz w:val="20"/>
          <w:szCs w:val="20"/>
        </w:rPr>
        <w:fldChar w:fldCharType="begin"/>
      </w:r>
      <w:r w:rsidR="00D73DB4" w:rsidRPr="001C1FD1">
        <w:rPr>
          <w:rFonts w:ascii="Times New Roman" w:hAnsi="Times New Roman" w:cs="Times New Roman"/>
          <w:sz w:val="20"/>
          <w:szCs w:val="20"/>
        </w:rPr>
        <w:instrText xml:space="preserve"> ADDIN EN.CITE &lt;EndNote&gt;&lt;Cite AuthorYear="1"&gt;&lt;Author&gt;Kendall&lt;/Author&gt;&lt;Year&gt;2020&lt;/Year&gt;&lt;RecNum&gt;339&lt;/RecNum&gt;&lt;DisplayText&gt;Kendall (2020)&lt;/DisplayText&gt;&lt;record&gt;&lt;rec-number&gt;339&lt;/rec-number&gt;&lt;foreign-keys&gt;&lt;key app="EN" db-id="af9vdwrrptsev2edfdnpzwedtrvxtsdx5vat" timestamp="1623668446"&gt;339&lt;/key&gt;&lt;/foreign-keys&gt;&lt;ref-type name="Web Page"&gt;12&lt;/ref-type&gt;&lt;contributors&gt;&lt;authors&gt;&lt;author&gt;Kendall, P.&lt;/author&gt;&lt;/authors&gt;&lt;/contributors&gt;&lt;titles&gt;&lt;title&gt;Report to the Food and Drink Sector Council February 2020. Agricultural Productivity Working Group. The Food and Drink Sector Council. FDSC.&lt;/title&gt;&lt;/titles&gt;&lt;number&gt;June 14, 2022&lt;/number&gt;&lt;dates&gt;&lt;year&gt;2020&lt;/year&gt;&lt;/dates&gt;&lt;urls&gt;&lt;related-urls&gt;&lt;url&gt;http://www.fdsc.org.uk/fdsc/documents/APWG-report-feb20.pdf&lt;/url&gt;&lt;/related-urls&gt;&lt;/urls&gt;&lt;/record&gt;&lt;/Cite&gt;&lt;/EndNote&gt;</w:instrText>
      </w:r>
      <w:r w:rsidR="00D73DB4" w:rsidRPr="001C1FD1">
        <w:rPr>
          <w:rFonts w:ascii="Times New Roman" w:hAnsi="Times New Roman" w:cs="Times New Roman"/>
          <w:sz w:val="20"/>
          <w:szCs w:val="20"/>
        </w:rPr>
        <w:fldChar w:fldCharType="separate"/>
      </w:r>
      <w:r w:rsidR="00D73DB4" w:rsidRPr="001C1FD1">
        <w:rPr>
          <w:rFonts w:ascii="Times New Roman" w:hAnsi="Times New Roman" w:cs="Times New Roman"/>
          <w:noProof/>
          <w:sz w:val="20"/>
          <w:szCs w:val="20"/>
        </w:rPr>
        <w:t>Kendall (2020)</w:t>
      </w:r>
      <w:r w:rsidR="00D73DB4" w:rsidRPr="001C1FD1">
        <w:rPr>
          <w:rFonts w:ascii="Times New Roman" w:hAnsi="Times New Roman" w:cs="Times New Roman"/>
          <w:sz w:val="20"/>
          <w:szCs w:val="20"/>
        </w:rPr>
        <w:fldChar w:fldCharType="end"/>
      </w:r>
      <w:r w:rsidR="00D73DB4" w:rsidRPr="001C1FD1">
        <w:rPr>
          <w:rFonts w:ascii="Times New Roman" w:hAnsi="Times New Roman" w:cs="Times New Roman"/>
          <w:sz w:val="20"/>
          <w:szCs w:val="20"/>
        </w:rPr>
        <w:t>,</w:t>
      </w:r>
      <w:r w:rsidR="00C70DCE" w:rsidRPr="001C1FD1">
        <w:rPr>
          <w:rFonts w:ascii="Times New Roman" w:hAnsi="Times New Roman" w:cs="Times New Roman"/>
          <w:sz w:val="20"/>
          <w:szCs w:val="20"/>
        </w:rPr>
        <w:t xml:space="preserve"> </w:t>
      </w:r>
      <w:r w:rsidR="00C70DCE" w:rsidRPr="001C1FD1">
        <w:rPr>
          <w:rFonts w:ascii="Times New Roman" w:hAnsi="Times New Roman" w:cs="Times New Roman"/>
          <w:sz w:val="20"/>
          <w:szCs w:val="20"/>
        </w:rPr>
        <w:fldChar w:fldCharType="begin"/>
      </w:r>
      <w:r w:rsidR="00727E0C">
        <w:rPr>
          <w:rFonts w:ascii="Times New Roman" w:hAnsi="Times New Roman" w:cs="Times New Roman"/>
          <w:sz w:val="20"/>
          <w:szCs w:val="20"/>
        </w:rPr>
        <w:instrText xml:space="preserve"> ADDIN EN.CITE &lt;EndNote&gt;&lt;Cite AuthorYear="1"&gt;&lt;Author&gt;Martin&lt;/Author&gt;&lt;Year&gt;1999&lt;/Year&gt;&lt;RecNum&gt;468&lt;/RecNum&gt;&lt;DisplayText&gt;Martin and Marsden (1999)&lt;/DisplayText&gt;&lt;record&gt;&lt;rec-number&gt;468&lt;/rec-number&gt;&lt;foreign-keys&gt;&lt;key app="EN" db-id="af9vdwrrptsev2edfdnpzwedtrvxtsdx5vat" timestamp="1636712164"&gt;468&lt;/key&gt;&lt;/foreign-keys&gt;&lt;ref-type name="Journal Article"&gt;17&lt;/ref-type&gt;&lt;contributors&gt;&lt;authors&gt;&lt;author&gt;Martin, R.,&lt;/author&gt;&lt;author&gt;Marsden, T.,&lt;/author&gt;&lt;/authors&gt;&lt;/contributors&gt;&lt;titles&gt;&lt;title&gt;Food for Urban Spaces: The Development of Urban Food Production in England and Wales.&lt;/title&gt;&lt;secondary-title&gt;International Planning Studies&lt;/secondary-title&gt;&lt;/titles&gt;&lt;periodical&gt;&lt;full-title&gt;International Planning Studies&lt;/full-title&gt;&lt;/periodical&gt;&lt;pages&gt;389-412&lt;/pages&gt;&lt;volume&gt;4&lt;/volume&gt;&lt;number&gt;3&lt;/number&gt;&lt;dates&gt;&lt;year&gt;1999&lt;/year&gt;&lt;/dates&gt;&lt;urls&gt;&lt;/urls&gt;&lt;electronic-resource-num&gt;https://doi.org/10.1080/13563479908721749&lt;/electronic-resource-num&gt;&lt;/record&gt;&lt;/Cite&gt;&lt;/EndNote&gt;</w:instrText>
      </w:r>
      <w:r w:rsidR="00C70DCE" w:rsidRPr="001C1FD1">
        <w:rPr>
          <w:rFonts w:ascii="Times New Roman" w:hAnsi="Times New Roman" w:cs="Times New Roman"/>
          <w:sz w:val="20"/>
          <w:szCs w:val="20"/>
        </w:rPr>
        <w:fldChar w:fldCharType="separate"/>
      </w:r>
      <w:r w:rsidR="00727E0C">
        <w:rPr>
          <w:rFonts w:ascii="Times New Roman" w:hAnsi="Times New Roman" w:cs="Times New Roman"/>
          <w:noProof/>
          <w:sz w:val="20"/>
          <w:szCs w:val="20"/>
        </w:rPr>
        <w:t>Martin and Marsden (1999)</w:t>
      </w:r>
      <w:r w:rsidR="00C70DCE" w:rsidRPr="001C1FD1">
        <w:rPr>
          <w:rFonts w:ascii="Times New Roman" w:hAnsi="Times New Roman" w:cs="Times New Roman"/>
          <w:sz w:val="20"/>
          <w:szCs w:val="20"/>
        </w:rPr>
        <w:fldChar w:fldCharType="end"/>
      </w:r>
      <w:r w:rsidR="00C70DCE" w:rsidRPr="001C1FD1">
        <w:rPr>
          <w:rFonts w:ascii="Times New Roman" w:hAnsi="Times New Roman" w:cs="Times New Roman"/>
          <w:sz w:val="20"/>
          <w:szCs w:val="20"/>
        </w:rPr>
        <w:t>,</w:t>
      </w:r>
      <w:r w:rsidR="00D73DB4" w:rsidRPr="001C1FD1">
        <w:rPr>
          <w:rFonts w:ascii="Times New Roman" w:hAnsi="Times New Roman" w:cs="Times New Roman"/>
          <w:sz w:val="20"/>
          <w:szCs w:val="20"/>
        </w:rPr>
        <w:t xml:space="preserve"> </w:t>
      </w:r>
      <w:r w:rsidR="00D73DB4" w:rsidRPr="001C1FD1">
        <w:rPr>
          <w:rFonts w:ascii="Times New Roman" w:hAnsi="Times New Roman" w:cs="Times New Roman"/>
          <w:sz w:val="20"/>
          <w:szCs w:val="20"/>
        </w:rPr>
        <w:fldChar w:fldCharType="begin"/>
      </w:r>
      <w:r w:rsidR="00D73DB4" w:rsidRPr="001C1FD1">
        <w:rPr>
          <w:rFonts w:ascii="Times New Roman" w:hAnsi="Times New Roman" w:cs="Times New Roman"/>
          <w:sz w:val="20"/>
          <w:szCs w:val="20"/>
        </w:rPr>
        <w:instrText xml:space="preserve"> ADDIN EN.CITE &lt;EndNote&gt;&lt;Cite AuthorYear="1"&gt;&lt;Author&gt;Mok&lt;/Author&gt;&lt;Year&gt;2020&lt;/Year&gt;&lt;RecNum&gt;728&lt;/RecNum&gt;&lt;DisplayText&gt;Mok et al. (2020)&lt;/DisplayText&gt;&lt;record&gt;&lt;rec-number&gt;728&lt;/rec-number&gt;&lt;foreign-keys&gt;&lt;key app="EN" db-id="af9vdwrrptsev2edfdnpzwedtrvxtsdx5vat" timestamp="1662035066"&gt;728&lt;/key&gt;&lt;/foreign-keys&gt;&lt;ref-type name="Journal Article"&gt;17&lt;/ref-type&gt;&lt;contributors&gt;&lt;authors&gt;&lt;author&gt;Mok, W. K.,&lt;/author&gt;&lt;author&gt;Tan, Y. X.,&lt;/author&gt;&lt;author&gt;Chen, W. N.,&lt;/author&gt;&lt;/authors&gt;&lt;/contributors&gt;&lt;titles&gt;&lt;title&gt;Technology innovations for food security in Singapore: A case study of future food systems for an increasingly natural resource-scarce world.&lt;/title&gt;&lt;secondary-title&gt;Trends in Food Science &amp;amp; Technology&lt;/secondary-title&gt;&lt;/titles&gt;&lt;periodical&gt;&lt;full-title&gt;Trends in Food Science &amp;amp; Technology&lt;/full-title&gt;&lt;/periodical&gt;&lt;pages&gt;155-168&lt;/pages&gt;&lt;volume&gt;102&lt;/volume&gt;&lt;dates&gt;&lt;year&gt;2020&lt;/year&gt;&lt;/dates&gt;&lt;urls&gt;&lt;/urls&gt;&lt;electronic-resource-num&gt;https://doi.org/10.1016/j.tifs.2020.06.013&lt;/electronic-resource-num&gt;&lt;/record&gt;&lt;/Cite&gt;&lt;/EndNote&gt;</w:instrText>
      </w:r>
      <w:r w:rsidR="00D73DB4" w:rsidRPr="001C1FD1">
        <w:rPr>
          <w:rFonts w:ascii="Times New Roman" w:hAnsi="Times New Roman" w:cs="Times New Roman"/>
          <w:sz w:val="20"/>
          <w:szCs w:val="20"/>
        </w:rPr>
        <w:fldChar w:fldCharType="separate"/>
      </w:r>
      <w:r w:rsidR="00D73DB4" w:rsidRPr="001C1FD1">
        <w:rPr>
          <w:rFonts w:ascii="Times New Roman" w:hAnsi="Times New Roman" w:cs="Times New Roman"/>
          <w:noProof/>
          <w:sz w:val="20"/>
          <w:szCs w:val="20"/>
        </w:rPr>
        <w:t>Mok et al. (2020)</w:t>
      </w:r>
      <w:r w:rsidR="00D73DB4" w:rsidRPr="001C1FD1">
        <w:rPr>
          <w:rFonts w:ascii="Times New Roman" w:hAnsi="Times New Roman" w:cs="Times New Roman"/>
          <w:sz w:val="20"/>
          <w:szCs w:val="20"/>
        </w:rPr>
        <w:fldChar w:fldCharType="end"/>
      </w:r>
      <w:r w:rsidR="00D73DB4" w:rsidRPr="001C1FD1">
        <w:rPr>
          <w:rFonts w:ascii="Times New Roman" w:hAnsi="Times New Roman" w:cs="Times New Roman"/>
          <w:sz w:val="20"/>
          <w:szCs w:val="20"/>
        </w:rPr>
        <w:t xml:space="preserve">, </w:t>
      </w:r>
      <w:r w:rsidR="00D73DB4" w:rsidRPr="001C1FD1">
        <w:rPr>
          <w:rFonts w:ascii="Times New Roman" w:hAnsi="Times New Roman" w:cs="Times New Roman"/>
          <w:sz w:val="20"/>
          <w:szCs w:val="20"/>
        </w:rPr>
        <w:fldChar w:fldCharType="begin"/>
      </w:r>
      <w:r w:rsidR="00D73DB4" w:rsidRPr="001C1FD1">
        <w:rPr>
          <w:rFonts w:ascii="Times New Roman" w:hAnsi="Times New Roman" w:cs="Times New Roman"/>
          <w:sz w:val="20"/>
          <w:szCs w:val="20"/>
        </w:rPr>
        <w:instrText xml:space="preserve"> ADDIN EN.CITE &lt;EndNote&gt;&lt;Cite AuthorYear="1"&gt;&lt;Author&gt;Ozor&lt;/Author&gt;&lt;Year&gt;2021&lt;/Year&gt;&lt;RecNum&gt;736&lt;/RecNum&gt;&lt;DisplayText&gt;Ozor et al. (2021)&lt;/DisplayText&gt;&lt;record&gt;&lt;rec-number&gt;736&lt;/rec-number&gt;&lt;foreign-keys&gt;&lt;key app="EN" db-id="af9vdwrrptsev2edfdnpzwedtrvxtsdx5vat" timestamp="1662642164"&gt;736&lt;/key&gt;&lt;/foreign-keys&gt;&lt;ref-type name="Journal Article"&gt;17&lt;/ref-type&gt;&lt;contributors&gt;&lt;authors&gt;&lt;author&gt;Ozor, N.,&lt;/author&gt;&lt;author&gt;Nwobodo, C.,&lt;/author&gt;&lt;author&gt;Baiyeri, P.,&lt;/author&gt;&lt;author&gt;Enete, A.,&lt;/author&gt;&lt;/authors&gt;&lt;/contributors&gt;&lt;titles&gt;&lt;title&gt;Controlled environment agriculture in Africa: benefits, challenges and the political economy.&lt;/title&gt;&lt;secondary-title&gt;Agriculture for Development&lt;/secondary-title&gt;&lt;/titles&gt;&lt;periodical&gt;&lt;full-title&gt;Agriculture for Development&lt;/full-title&gt;&lt;/periodical&gt;&lt;pages&gt;38-47&lt;/pages&gt;&lt;volume&gt;34&lt;/volume&gt;&lt;dates&gt;&lt;year&gt;2021&lt;/year&gt;&lt;/dates&gt;&lt;urls&gt;&lt;/urls&gt;&lt;/record&gt;&lt;/Cite&gt;&lt;/EndNote&gt;</w:instrText>
      </w:r>
      <w:r w:rsidR="00D73DB4" w:rsidRPr="001C1FD1">
        <w:rPr>
          <w:rFonts w:ascii="Times New Roman" w:hAnsi="Times New Roman" w:cs="Times New Roman"/>
          <w:sz w:val="20"/>
          <w:szCs w:val="20"/>
        </w:rPr>
        <w:fldChar w:fldCharType="separate"/>
      </w:r>
      <w:r w:rsidR="00D73DB4" w:rsidRPr="001C1FD1">
        <w:rPr>
          <w:rFonts w:ascii="Times New Roman" w:hAnsi="Times New Roman" w:cs="Times New Roman"/>
          <w:noProof/>
          <w:sz w:val="20"/>
          <w:szCs w:val="20"/>
        </w:rPr>
        <w:t>Ozor et al. (2021)</w:t>
      </w:r>
      <w:r w:rsidR="00D73DB4" w:rsidRPr="001C1FD1">
        <w:rPr>
          <w:rFonts w:ascii="Times New Roman" w:hAnsi="Times New Roman" w:cs="Times New Roman"/>
          <w:sz w:val="20"/>
          <w:szCs w:val="20"/>
        </w:rPr>
        <w:fldChar w:fldCharType="end"/>
      </w:r>
      <w:r w:rsidR="00D73DB4" w:rsidRPr="001C1FD1">
        <w:rPr>
          <w:rFonts w:ascii="Times New Roman" w:hAnsi="Times New Roman" w:cs="Times New Roman"/>
          <w:sz w:val="20"/>
          <w:szCs w:val="20"/>
        </w:rPr>
        <w:t xml:space="preserve">, </w:t>
      </w:r>
      <w:r w:rsidR="00D73DB4" w:rsidRPr="001C1FD1">
        <w:rPr>
          <w:rFonts w:ascii="Times New Roman" w:hAnsi="Times New Roman" w:cs="Times New Roman"/>
          <w:sz w:val="20"/>
          <w:szCs w:val="20"/>
        </w:rPr>
        <w:fldChar w:fldCharType="begin"/>
      </w:r>
      <w:r w:rsidR="00D73DB4" w:rsidRPr="001C1FD1">
        <w:rPr>
          <w:rFonts w:ascii="Times New Roman" w:hAnsi="Times New Roman" w:cs="Times New Roman"/>
          <w:sz w:val="20"/>
          <w:szCs w:val="20"/>
        </w:rPr>
        <w:instrText xml:space="preserve"> ADDIN EN.CITE &lt;EndNote&gt;&lt;Cite AuthorYear="1"&gt;&lt;Author&gt;Waithanji&lt;/Author&gt;&lt;Year&gt;2020&lt;/Year&gt;&lt;RecNum&gt;580&lt;/RecNum&gt;&lt;DisplayText&gt;Waithanji et al. (2020)&lt;/DisplayText&gt;&lt;record&gt;&lt;rec-number&gt;580&lt;/rec-number&gt;&lt;foreign-keys&gt;&lt;key app="EN" db-id="af9vdwrrptsev2edfdnpzwedtrvxtsdx5vat" timestamp="1651565288"&gt;580&lt;/key&gt;&lt;/foreign-keys&gt;&lt;ref-type name="Journal Article"&gt;17&lt;/ref-type&gt;&lt;contributors&gt;&lt;authors&gt;&lt;author&gt;Waithanji, E.,&lt;/author&gt;&lt;author&gt;Affognon, D. H.,&lt;/author&gt;&lt;author&gt;King&amp;apos;ori, S.,&lt;/author&gt;&lt;author&gt;Diiro, G.,&lt;/author&gt;&lt;author&gt;Nakimbugwe, D.,&lt;/author&gt;&lt;author&gt;Fiaboe, K. K. M.,&lt;/author&gt;&lt;/authors&gt;&lt;/contributors&gt;&lt;titles&gt;&lt;title&gt;Insects as feed: Gendered knowledge attitudes and practices among poultry and Pond Fish farmers in Kenya.&lt;/title&gt;&lt;secondary-title&gt;NJAS - Wageningen Journal of Life Sciences&lt;/secondary-title&gt;&lt;/titles&gt;&lt;periodical&gt;&lt;full-title&gt;NJAS - Wageningen Journal of Life Sciences&lt;/full-title&gt;&lt;/periodical&gt;&lt;volume&gt;92&lt;/volume&gt;&lt;number&gt;100312&lt;/number&gt;&lt;dates&gt;&lt;year&gt;2020&lt;/year&gt;&lt;/dates&gt;&lt;urls&gt;&lt;/urls&gt;&lt;electronic-resource-num&gt;https://doi.org/10.1016/j.njas.2019.100312&lt;/electronic-resource-num&gt;&lt;/record&gt;&lt;/Cite&gt;&lt;/EndNote&gt;</w:instrText>
      </w:r>
      <w:r w:rsidR="00D73DB4" w:rsidRPr="001C1FD1">
        <w:rPr>
          <w:rFonts w:ascii="Times New Roman" w:hAnsi="Times New Roman" w:cs="Times New Roman"/>
          <w:sz w:val="20"/>
          <w:szCs w:val="20"/>
        </w:rPr>
        <w:fldChar w:fldCharType="separate"/>
      </w:r>
      <w:r w:rsidR="00D73DB4" w:rsidRPr="001C1FD1">
        <w:rPr>
          <w:rFonts w:ascii="Times New Roman" w:hAnsi="Times New Roman" w:cs="Times New Roman"/>
          <w:noProof/>
          <w:sz w:val="20"/>
          <w:szCs w:val="20"/>
        </w:rPr>
        <w:t>Waithanji et al. (2020)</w:t>
      </w:r>
      <w:r w:rsidR="00D73DB4" w:rsidRPr="001C1FD1">
        <w:rPr>
          <w:rFonts w:ascii="Times New Roman" w:hAnsi="Times New Roman" w:cs="Times New Roman"/>
          <w:sz w:val="20"/>
          <w:szCs w:val="20"/>
        </w:rPr>
        <w:fldChar w:fldCharType="end"/>
      </w:r>
      <w:r w:rsidR="00D73DB4" w:rsidRPr="001C1FD1">
        <w:rPr>
          <w:rFonts w:ascii="Times New Roman" w:hAnsi="Times New Roman" w:cs="Times New Roman"/>
          <w:sz w:val="20"/>
          <w:szCs w:val="20"/>
        </w:rPr>
        <w:t xml:space="preserve">, </w:t>
      </w:r>
      <w:r w:rsidR="00D73DB4" w:rsidRPr="001C1FD1">
        <w:rPr>
          <w:rFonts w:ascii="Times New Roman" w:hAnsi="Times New Roman" w:cs="Times New Roman"/>
          <w:sz w:val="20"/>
          <w:szCs w:val="20"/>
        </w:rPr>
        <w:fldChar w:fldCharType="begin"/>
      </w:r>
      <w:r w:rsidR="00D73DB4" w:rsidRPr="001C1FD1">
        <w:rPr>
          <w:rFonts w:ascii="Times New Roman" w:hAnsi="Times New Roman" w:cs="Times New Roman"/>
          <w:sz w:val="20"/>
          <w:szCs w:val="20"/>
        </w:rPr>
        <w:instrText xml:space="preserve"> ADDIN EN.CITE &lt;EndNote&gt;&lt;Cite AuthorYear="1"&gt;&lt;Author&gt;Wood&lt;/Author&gt;&lt;Year&gt;2020&lt;/Year&gt;&lt;RecNum&gt;621&lt;/RecNum&gt;&lt;DisplayText&gt;Wood et al. (2020)&lt;/DisplayText&gt;&lt;record&gt;&lt;rec-number&gt;621&lt;/rec-number&gt;&lt;foreign-keys&gt;&lt;key app="EN" db-id="af9vdwrrptsev2edfdnpzwedtrvxtsdx5vat" timestamp="1652784647"&gt;621&lt;/key&gt;&lt;/foreign-keys&gt;&lt;ref-type name="Journal Article"&gt;17&lt;/ref-type&gt;&lt;contributors&gt;&lt;authors&gt;&lt;author&gt;Wood, J.,&lt;/author&gt;&lt;author&gt;Wong, C.,&lt;/author&gt;&lt;author&gt;Paturi, S.,&lt;/author&gt;&lt;/authors&gt;&lt;/contributors&gt;&lt;titles&gt;&lt;title&gt;Vertical Farming: An Assessment of Singapore City.&lt;/title&gt;&lt;secondary-title&gt;eTropic&lt;/secondary-title&gt;&lt;/titles&gt;&lt;periodical&gt;&lt;full-title&gt;eTropic&lt;/full-title&gt;&lt;/periodical&gt;&lt;pages&gt;229-248&lt;/pages&gt;&lt;volume&gt;19&lt;/volume&gt;&lt;number&gt;2&lt;/number&gt;&lt;dates&gt;&lt;year&gt;2020&lt;/year&gt;&lt;/dates&gt;&lt;urls&gt;&lt;/urls&gt;&lt;electronic-resource-num&gt;http://dx.doi.org/10.25120/etropic.19.2.2020.3745&lt;/electronic-resource-num&gt;&lt;/record&gt;&lt;/Cite&gt;&lt;/EndNote&gt;</w:instrText>
      </w:r>
      <w:r w:rsidR="00D73DB4" w:rsidRPr="001C1FD1">
        <w:rPr>
          <w:rFonts w:ascii="Times New Roman" w:hAnsi="Times New Roman" w:cs="Times New Roman"/>
          <w:sz w:val="20"/>
          <w:szCs w:val="20"/>
        </w:rPr>
        <w:fldChar w:fldCharType="separate"/>
      </w:r>
      <w:r w:rsidR="00D73DB4" w:rsidRPr="001C1FD1">
        <w:rPr>
          <w:rFonts w:ascii="Times New Roman" w:hAnsi="Times New Roman" w:cs="Times New Roman"/>
          <w:noProof/>
          <w:sz w:val="20"/>
          <w:szCs w:val="20"/>
        </w:rPr>
        <w:t>Wood et al. (2020)</w:t>
      </w:r>
      <w:r w:rsidR="00D73DB4" w:rsidRPr="001C1FD1">
        <w:rPr>
          <w:rFonts w:ascii="Times New Roman" w:hAnsi="Times New Roman" w:cs="Times New Roman"/>
          <w:sz w:val="20"/>
          <w:szCs w:val="20"/>
        </w:rPr>
        <w:fldChar w:fldCharType="end"/>
      </w:r>
      <w:r w:rsidRPr="001C1FD1">
        <w:rPr>
          <w:rFonts w:ascii="Times New Roman" w:hAnsi="Times New Roman" w:cs="Times New Roman"/>
          <w:sz w:val="20"/>
          <w:szCs w:val="20"/>
        </w:rPr>
        <w:t xml:space="preserve"> (bold = highest evaluated enabling and constraining factors for implementing </w:t>
      </w:r>
      <w:r w:rsidR="00EF4E76" w:rsidRPr="001C1FD1">
        <w:rPr>
          <w:rFonts w:ascii="Times New Roman" w:hAnsi="Times New Roman" w:cs="Times New Roman"/>
          <w:sz w:val="20"/>
          <w:szCs w:val="20"/>
        </w:rPr>
        <w:t>CEA</w:t>
      </w:r>
      <w:r w:rsidRPr="001C1FD1">
        <w:rPr>
          <w:rFonts w:ascii="Times New Roman" w:hAnsi="Times New Roman" w:cs="Times New Roman"/>
          <w:sz w:val="20"/>
          <w:szCs w:val="20"/>
        </w:rPr>
        <w:t xml:space="preserve"> in urban areas) (Enabling and constraining factors in bold represents the most important ones mentioned by experts in the intervie</w:t>
      </w:r>
      <w:r w:rsidR="00AB2FCF" w:rsidRPr="001C1FD1">
        <w:rPr>
          <w:rFonts w:ascii="Times New Roman" w:hAnsi="Times New Roman" w:cs="Times New Roman"/>
          <w:sz w:val="20"/>
          <w:szCs w:val="20"/>
        </w:rPr>
        <w:t>ws).</w:t>
      </w:r>
      <w:r w:rsidR="008478F8" w:rsidRPr="001C1FD1">
        <w:rPr>
          <w:rFonts w:ascii="Times New Roman" w:hAnsi="Times New Roman" w:cs="Times New Roman"/>
          <w:sz w:val="20"/>
          <w:szCs w:val="20"/>
        </w:rPr>
        <w:t xml:space="preserve"> </w:t>
      </w:r>
    </w:p>
    <w:p w14:paraId="529C31F8" w14:textId="77777777" w:rsidR="001F6D30" w:rsidRPr="001C1FD1" w:rsidRDefault="001F6D30">
      <w:pPr>
        <w:rPr>
          <w:rFonts w:ascii="Times New Roman" w:hAnsi="Times New Roman" w:cs="Times New Roman"/>
          <w:sz w:val="20"/>
          <w:szCs w:val="20"/>
        </w:rPr>
      </w:pPr>
    </w:p>
    <w:p w14:paraId="684AAA01" w14:textId="6F01AC36" w:rsidR="00E808C3" w:rsidRPr="001C1FD1" w:rsidRDefault="00E808C3">
      <w:pPr>
        <w:rPr>
          <w:rFonts w:ascii="Times New Roman" w:hAnsi="Times New Roman" w:cs="Times New Roman"/>
          <w:sz w:val="20"/>
          <w:szCs w:val="20"/>
        </w:rPr>
      </w:pPr>
    </w:p>
    <w:p w14:paraId="43A2341E" w14:textId="77777777" w:rsidR="00727E0C" w:rsidRDefault="00727E0C">
      <w:pPr>
        <w:rPr>
          <w:rFonts w:ascii="Times New Roman" w:hAnsi="Times New Roman" w:cs="Times New Roman"/>
          <w:sz w:val="20"/>
          <w:szCs w:val="20"/>
        </w:rPr>
      </w:pPr>
    </w:p>
    <w:p w14:paraId="2CB79424" w14:textId="77777777" w:rsidR="00727E0C" w:rsidRDefault="00727E0C">
      <w:pPr>
        <w:rPr>
          <w:rFonts w:ascii="Times New Roman" w:hAnsi="Times New Roman" w:cs="Times New Roman"/>
          <w:sz w:val="20"/>
          <w:szCs w:val="20"/>
        </w:rPr>
      </w:pPr>
    </w:p>
    <w:p w14:paraId="69A46988" w14:textId="67D1C036" w:rsidR="00D40DF9" w:rsidRPr="00D40DF9" w:rsidRDefault="00727E0C" w:rsidP="00D40DF9">
      <w:pPr>
        <w:pStyle w:val="EndNoteBibliography"/>
        <w:spacing w:after="0"/>
      </w:pPr>
      <w:r>
        <w:rPr>
          <w:rFonts w:ascii="Times New Roman" w:hAnsi="Times New Roman"/>
          <w:sz w:val="20"/>
          <w:szCs w:val="20"/>
        </w:rPr>
        <w:fldChar w:fldCharType="begin"/>
      </w:r>
      <w:r>
        <w:rPr>
          <w:rFonts w:ascii="Times New Roman" w:hAnsi="Times New Roman"/>
          <w:sz w:val="20"/>
          <w:szCs w:val="20"/>
        </w:rPr>
        <w:instrText xml:space="preserve"> ADDIN EN.REFLIST </w:instrText>
      </w:r>
      <w:r>
        <w:rPr>
          <w:rFonts w:ascii="Times New Roman" w:hAnsi="Times New Roman"/>
          <w:sz w:val="20"/>
          <w:szCs w:val="20"/>
        </w:rPr>
        <w:fldChar w:fldCharType="separate"/>
      </w:r>
      <w:r w:rsidR="00D40DF9" w:rsidRPr="00D40DF9">
        <w:t xml:space="preserve">Abro, Z., Kassie, M., Tanga, C., Beesigamukama, D. &amp; Diiro, G. (2020). Socio-economic and environmental implications of replacing conventional poultry feed with insect-based feed in Kenya. </w:t>
      </w:r>
      <w:r w:rsidR="00D40DF9" w:rsidRPr="00D40DF9">
        <w:rPr>
          <w:i/>
        </w:rPr>
        <w:t>Journal of Cleaner Production</w:t>
      </w:r>
      <w:r w:rsidR="00D40DF9" w:rsidRPr="00D40DF9">
        <w:t xml:space="preserve">, </w:t>
      </w:r>
      <w:r w:rsidR="00D40DF9" w:rsidRPr="00D40DF9">
        <w:rPr>
          <w:i/>
        </w:rPr>
        <w:t>265</w:t>
      </w:r>
      <w:r w:rsidR="00D40DF9" w:rsidRPr="00D40DF9">
        <w:t xml:space="preserve">(121871). DOI: </w:t>
      </w:r>
      <w:hyperlink r:id="rId10" w:history="1">
        <w:r w:rsidR="00D40DF9" w:rsidRPr="00D40DF9">
          <w:rPr>
            <w:rStyle w:val="Hyperlink"/>
          </w:rPr>
          <w:t>https://doi.org/10.1016/j.jclepro.2020.121871</w:t>
        </w:r>
      </w:hyperlink>
    </w:p>
    <w:p w14:paraId="13E17E05" w14:textId="6E47815C" w:rsidR="00D40DF9" w:rsidRPr="00D40DF9" w:rsidRDefault="00D40DF9" w:rsidP="00D40DF9">
      <w:pPr>
        <w:pStyle w:val="EndNoteBibliography"/>
        <w:spacing w:after="0"/>
      </w:pPr>
      <w:r w:rsidRPr="00D40DF9">
        <w:t xml:space="preserve">African Union Commission (2015). </w:t>
      </w:r>
      <w:r w:rsidRPr="00D40DF9">
        <w:rPr>
          <w:i/>
        </w:rPr>
        <w:t>Agenda 2063. The Africa we want.</w:t>
      </w:r>
      <w:r w:rsidRPr="00D40DF9">
        <w:t xml:space="preserve"> Retrieved May 32, 2022, from  </w:t>
      </w:r>
      <w:hyperlink r:id="rId11" w:history="1">
        <w:r w:rsidRPr="00D40DF9">
          <w:rPr>
            <w:rStyle w:val="Hyperlink"/>
          </w:rPr>
          <w:t>https://au.int/en/agenda2063/overview</w:t>
        </w:r>
      </w:hyperlink>
      <w:r w:rsidRPr="00D40DF9">
        <w:t>.</w:t>
      </w:r>
    </w:p>
    <w:p w14:paraId="6104AB34" w14:textId="6AA12D65" w:rsidR="00D40DF9" w:rsidRPr="00D40DF9" w:rsidRDefault="00D40DF9" w:rsidP="00D40DF9">
      <w:pPr>
        <w:pStyle w:val="EndNoteBibliography"/>
        <w:spacing w:after="0"/>
      </w:pPr>
      <w:r w:rsidRPr="00D40DF9">
        <w:t xml:space="preserve">African Union Commission (n.d.). </w:t>
      </w:r>
      <w:r w:rsidRPr="00D40DF9">
        <w:rPr>
          <w:i/>
        </w:rPr>
        <w:t>Science, Technology and Innovation Strategy for Africa 2024.</w:t>
      </w:r>
      <w:r w:rsidRPr="00D40DF9">
        <w:t xml:space="preserve"> Retrieved May 31, 2022, from  </w:t>
      </w:r>
      <w:hyperlink r:id="rId12" w:history="1">
        <w:r w:rsidRPr="00D40DF9">
          <w:rPr>
            <w:rStyle w:val="Hyperlink"/>
          </w:rPr>
          <w:t>https://au.int/sites/default/files/newsevents/workingdocuments/33178-wd-stisa-english_-_final.pdf</w:t>
        </w:r>
      </w:hyperlink>
      <w:r w:rsidRPr="00D40DF9">
        <w:t>.</w:t>
      </w:r>
    </w:p>
    <w:p w14:paraId="79F335D9" w14:textId="63B36709" w:rsidR="00D40DF9" w:rsidRPr="00D40DF9" w:rsidRDefault="00D40DF9" w:rsidP="00D40DF9">
      <w:pPr>
        <w:pStyle w:val="EndNoteBibliography"/>
        <w:spacing w:after="0"/>
      </w:pPr>
      <w:r w:rsidRPr="00D40DF9">
        <w:t xml:space="preserve">Ares, G., Ha, B. &amp; Jaeger, S. R. (2021). Consumer attitudes to vertical farming (indoor plant factory with artificial lighting) in China, Singapore, UK, and USA: A multi-method study. </w:t>
      </w:r>
      <w:r w:rsidRPr="00D40DF9">
        <w:rPr>
          <w:i/>
        </w:rPr>
        <w:t>Food Research International</w:t>
      </w:r>
      <w:r w:rsidRPr="00D40DF9">
        <w:t xml:space="preserve">, </w:t>
      </w:r>
      <w:r w:rsidRPr="00D40DF9">
        <w:rPr>
          <w:i/>
        </w:rPr>
        <w:t>150</w:t>
      </w:r>
      <w:r w:rsidRPr="00D40DF9">
        <w:t xml:space="preserve">, 110811. DOI: </w:t>
      </w:r>
      <w:hyperlink r:id="rId13" w:history="1">
        <w:r w:rsidRPr="00D40DF9">
          <w:rPr>
            <w:rStyle w:val="Hyperlink"/>
          </w:rPr>
          <w:t>https://doi.org/10.1016/j.foodres.2021.110811</w:t>
        </w:r>
      </w:hyperlink>
    </w:p>
    <w:p w14:paraId="5B00B675" w14:textId="77777777" w:rsidR="00D40DF9" w:rsidRPr="00D40DF9" w:rsidRDefault="00D40DF9" w:rsidP="00D40DF9">
      <w:pPr>
        <w:pStyle w:val="EndNoteBibliography"/>
        <w:spacing w:after="0"/>
      </w:pPr>
      <w:r w:rsidRPr="00D40DF9">
        <w:t xml:space="preserve">Ayaga, G., Kiberta, G., Lee-Smith, D., Njenga, M. &amp; Rege, R. (2004). Policy Prospects for Urban and Peri-urban Agriculture in Kenya. </w:t>
      </w:r>
      <w:r w:rsidRPr="00D40DF9">
        <w:rPr>
          <w:i/>
        </w:rPr>
        <w:t>Policy Dialogue Series. KARI.</w:t>
      </w:r>
      <w:r w:rsidRPr="00D40DF9">
        <w:t xml:space="preserve">, </w:t>
      </w:r>
      <w:r w:rsidRPr="00D40DF9">
        <w:rPr>
          <w:i/>
        </w:rPr>
        <w:t>2</w:t>
      </w:r>
      <w:r w:rsidRPr="00D40DF9">
        <w:t xml:space="preserve">. </w:t>
      </w:r>
    </w:p>
    <w:p w14:paraId="48F987A4" w14:textId="77777777" w:rsidR="00D40DF9" w:rsidRPr="00D40DF9" w:rsidRDefault="00D40DF9" w:rsidP="00D40DF9">
      <w:pPr>
        <w:pStyle w:val="EndNoteBibliography"/>
        <w:spacing w:after="0"/>
      </w:pPr>
      <w:r w:rsidRPr="00D40DF9">
        <w:t xml:space="preserve">Benton, T. G., Froggatt, A., Wright, G., Thompson, C. E. &amp; King, R. (2019). Food Politics and Policies in Post-Brexit Britain. Chatham House. The Royal Institute for International Affairs. </w:t>
      </w:r>
      <w:r w:rsidRPr="00D40DF9">
        <w:rPr>
          <w:i/>
        </w:rPr>
        <w:t>Energy, Environment and Resources Department &amp; Europe Programme</w:t>
      </w:r>
      <w:r w:rsidRPr="00D40DF9">
        <w:t xml:space="preserve">. </w:t>
      </w:r>
    </w:p>
    <w:p w14:paraId="56AA2F31" w14:textId="124DBBE2" w:rsidR="00D40DF9" w:rsidRPr="00D40DF9" w:rsidRDefault="00D40DF9" w:rsidP="00D40DF9">
      <w:pPr>
        <w:pStyle w:val="EndNoteBibliography"/>
        <w:spacing w:after="0"/>
      </w:pPr>
      <w:r w:rsidRPr="00D40DF9">
        <w:t xml:space="preserve">Building and Construction Authority (2019). </w:t>
      </w:r>
      <w:r w:rsidRPr="00D40DF9">
        <w:rPr>
          <w:i/>
        </w:rPr>
        <w:t>Regulation 27 of the Building Control Regulations. Version 7.02A.</w:t>
      </w:r>
      <w:r w:rsidRPr="00D40DF9">
        <w:t xml:space="preserve"> Retrieved June 2, 2022, from  </w:t>
      </w:r>
      <w:hyperlink r:id="rId14" w:history="1">
        <w:r w:rsidRPr="00D40DF9">
          <w:rPr>
            <w:rStyle w:val="Hyperlink"/>
          </w:rPr>
          <w:t>https://www.bca.gov.sg/Publications/BuildingControlAct/others/Approveddocument.pdf</w:t>
        </w:r>
      </w:hyperlink>
      <w:r w:rsidRPr="00D40DF9">
        <w:t>.</w:t>
      </w:r>
    </w:p>
    <w:p w14:paraId="6E386D29" w14:textId="77777777" w:rsidR="00D40DF9" w:rsidRPr="00D40DF9" w:rsidRDefault="00D40DF9" w:rsidP="00D40DF9">
      <w:pPr>
        <w:pStyle w:val="EndNoteBibliography"/>
        <w:spacing w:after="0"/>
      </w:pPr>
      <w:r w:rsidRPr="00D40DF9">
        <w:t xml:space="preserve">Bukachi, S. A., Ngutu, M., Muthiru, A. W., Lépine, A., Kadiyala, S. &amp; Domínguez-Salas, P. (2021). Consumer perceptions of food safety in animal source foods choice and consumption in Nairobi’s informal settlements. </w:t>
      </w:r>
      <w:r w:rsidRPr="00D40DF9">
        <w:rPr>
          <w:i/>
        </w:rPr>
        <w:t>BMC Nutrition</w:t>
      </w:r>
      <w:r w:rsidRPr="00D40DF9">
        <w:t xml:space="preserve">, </w:t>
      </w:r>
      <w:r w:rsidRPr="00D40DF9">
        <w:rPr>
          <w:i/>
        </w:rPr>
        <w:t>7</w:t>
      </w:r>
      <w:r w:rsidRPr="00D40DF9">
        <w:t xml:space="preserve">(35). </w:t>
      </w:r>
    </w:p>
    <w:p w14:paraId="4A898206" w14:textId="2B471305" w:rsidR="00D40DF9" w:rsidRPr="00D40DF9" w:rsidRDefault="00D40DF9" w:rsidP="00D40DF9">
      <w:pPr>
        <w:pStyle w:val="EndNoteBibliography"/>
        <w:spacing w:after="0"/>
      </w:pPr>
      <w:r w:rsidRPr="00D40DF9">
        <w:t xml:space="preserve">Burchard-Dziubińska, M. (2021). THE ROLE OF URBAN GARDENING IN BUILDING CITY RESILIENCE TO CLIMATE CHANGE. </w:t>
      </w:r>
      <w:r w:rsidRPr="00D40DF9">
        <w:rPr>
          <w:i/>
        </w:rPr>
        <w:t>EKONOMIA</w:t>
      </w:r>
      <w:r w:rsidRPr="00D40DF9">
        <w:t xml:space="preserve">, </w:t>
      </w:r>
      <w:r w:rsidRPr="00D40DF9">
        <w:rPr>
          <w:i/>
        </w:rPr>
        <w:t>3</w:t>
      </w:r>
      <w:r w:rsidRPr="00D40DF9">
        <w:t xml:space="preserve">(78), 32-43. DOI: </w:t>
      </w:r>
      <w:hyperlink r:id="rId15" w:history="1">
        <w:r w:rsidRPr="00D40DF9">
          <w:rPr>
            <w:rStyle w:val="Hyperlink"/>
          </w:rPr>
          <w:t>https://doi.org/10.34659/2021/3/19</w:t>
        </w:r>
      </w:hyperlink>
    </w:p>
    <w:p w14:paraId="643EE310" w14:textId="5D6E5BE8" w:rsidR="00D40DF9" w:rsidRPr="00D40DF9" w:rsidRDefault="00D40DF9" w:rsidP="00D40DF9">
      <w:pPr>
        <w:pStyle w:val="EndNoteBibliography"/>
        <w:spacing w:after="0"/>
      </w:pPr>
      <w:r w:rsidRPr="00D40DF9">
        <w:t xml:space="preserve">C40 Cities Climate Leadership Group (2022). </w:t>
      </w:r>
      <w:r w:rsidRPr="00D40DF9">
        <w:rPr>
          <w:i/>
        </w:rPr>
        <w:t>C40 Cities Food System Network.</w:t>
      </w:r>
      <w:r w:rsidRPr="00D40DF9">
        <w:t xml:space="preserve"> Retrieved May 30, 2022, from  </w:t>
      </w:r>
      <w:hyperlink r:id="rId16" w:history="1">
        <w:r w:rsidRPr="00D40DF9">
          <w:rPr>
            <w:rStyle w:val="Hyperlink"/>
          </w:rPr>
          <w:t>https://www.c40.org/about-c40/</w:t>
        </w:r>
      </w:hyperlink>
      <w:r w:rsidRPr="00D40DF9">
        <w:t>.</w:t>
      </w:r>
    </w:p>
    <w:p w14:paraId="6AFD1897" w14:textId="77777777" w:rsidR="00D40DF9" w:rsidRPr="00D40DF9" w:rsidRDefault="00D40DF9" w:rsidP="00D40DF9">
      <w:pPr>
        <w:pStyle w:val="EndNoteBibliography"/>
        <w:spacing w:after="0"/>
      </w:pPr>
      <w:r w:rsidRPr="00D40DF9">
        <w:lastRenderedPageBreak/>
        <w:t xml:space="preserve">Cabannes, Y. &amp; Marocchino, C. (2018). Food and urban planning. The missing link. In: Cabannes, Y. and Marocchino, C. (Ed.), </w:t>
      </w:r>
      <w:r w:rsidRPr="00D40DF9">
        <w:rPr>
          <w:i/>
        </w:rPr>
        <w:t>Integrating Food into Urban Planning</w:t>
      </w:r>
      <w:r w:rsidRPr="00D40DF9">
        <w:t xml:space="preserve"> (p. 18-59). University College London, UCL Press.</w:t>
      </w:r>
    </w:p>
    <w:p w14:paraId="5CBDD0AA" w14:textId="6CEF7C07" w:rsidR="00D40DF9" w:rsidRPr="00D40DF9" w:rsidRDefault="00D40DF9" w:rsidP="00D40DF9">
      <w:pPr>
        <w:pStyle w:val="EndNoteBibliography"/>
        <w:spacing w:after="0"/>
      </w:pPr>
      <w:r w:rsidRPr="00D40DF9">
        <w:t xml:space="preserve">Cashman, K. (2018). </w:t>
      </w:r>
      <w:r w:rsidRPr="00D40DF9">
        <w:rPr>
          <w:i/>
        </w:rPr>
        <w:t>Community Gardening in Mathare, Nairobi. Opportunities to Improve Food Security and the Right to the City.</w:t>
      </w:r>
      <w:r w:rsidRPr="00D40DF9">
        <w:t xml:space="preserve"> Retrieved May 5, 2022, from  </w:t>
      </w:r>
      <w:hyperlink r:id="rId17" w:history="1">
        <w:r w:rsidRPr="00D40DF9">
          <w:rPr>
            <w:rStyle w:val="Hyperlink"/>
          </w:rPr>
          <w:t>https://www.urbanmanagement.tu-berlin.de/fileadmin/f6_urbanmanagement/Study_Course/student_work/2018_Cashman_Community_Gardening.pdf</w:t>
        </w:r>
      </w:hyperlink>
      <w:r w:rsidRPr="00D40DF9">
        <w:t>.</w:t>
      </w:r>
    </w:p>
    <w:p w14:paraId="5FF0390E" w14:textId="227B1337" w:rsidR="00D40DF9" w:rsidRPr="00D40DF9" w:rsidRDefault="00D40DF9" w:rsidP="00D40DF9">
      <w:pPr>
        <w:pStyle w:val="EndNoteBibliography"/>
        <w:spacing w:after="0"/>
      </w:pPr>
      <w:r w:rsidRPr="00D40DF9">
        <w:t xml:space="preserve">City of London (2020). </w:t>
      </w:r>
      <w:r w:rsidRPr="00D40DF9">
        <w:rPr>
          <w:i/>
        </w:rPr>
        <w:t>Climate Action Strategy 2020-2027.</w:t>
      </w:r>
      <w:r w:rsidRPr="00D40DF9">
        <w:t xml:space="preserve"> Retrieved December 14, 2021, from  </w:t>
      </w:r>
      <w:hyperlink r:id="rId18" w:history="1">
        <w:r w:rsidRPr="00D40DF9">
          <w:rPr>
            <w:rStyle w:val="Hyperlink"/>
          </w:rPr>
          <w:t>https://www.cityoflondon.gov.uk/assets/Services-Environment/climate-action-strategy-2020-2027-20-10-20.pdf</w:t>
        </w:r>
      </w:hyperlink>
      <w:r w:rsidRPr="00D40DF9">
        <w:t>.</w:t>
      </w:r>
    </w:p>
    <w:p w14:paraId="5C729E50" w14:textId="71EAE540" w:rsidR="00D40DF9" w:rsidRPr="00D40DF9" w:rsidRDefault="00D40DF9" w:rsidP="00D40DF9">
      <w:pPr>
        <w:pStyle w:val="EndNoteBibliography"/>
        <w:spacing w:after="0"/>
      </w:pPr>
      <w:r w:rsidRPr="00D40DF9">
        <w:t xml:space="preserve">City of London (n.d.). </w:t>
      </w:r>
      <w:r w:rsidRPr="00D40DF9">
        <w:rPr>
          <w:i/>
        </w:rPr>
        <w:t>City of London Corporation. Responsible Procurement Strategy.</w:t>
      </w:r>
      <w:r w:rsidRPr="00D40DF9">
        <w:t xml:space="preserve"> Retrieved December 14, 2021, from  </w:t>
      </w:r>
      <w:hyperlink r:id="rId19" w:history="1">
        <w:r w:rsidRPr="00D40DF9">
          <w:rPr>
            <w:rStyle w:val="Hyperlink"/>
          </w:rPr>
          <w:t>https://www.cityoflondon.gov.uk/assets/Business/responsible-procurement-strategy-2016-2019.pdf</w:t>
        </w:r>
      </w:hyperlink>
      <w:r w:rsidRPr="00D40DF9">
        <w:t>.</w:t>
      </w:r>
    </w:p>
    <w:p w14:paraId="3E96BE33" w14:textId="77777777" w:rsidR="00D40DF9" w:rsidRPr="00D40DF9" w:rsidRDefault="00D40DF9" w:rsidP="00D40DF9">
      <w:pPr>
        <w:pStyle w:val="EndNoteBibliography"/>
        <w:spacing w:after="0"/>
      </w:pPr>
      <w:r w:rsidRPr="00D40DF9">
        <w:t xml:space="preserve">Croft, M. M., Hallett, S. G. &amp; Marshall, M. I. (2014). Hydroponic production of vegetable Amaranth (Amaranthus cruentus) for improving nutritional security and economic viability in Kenya. </w:t>
      </w:r>
      <w:r w:rsidRPr="00D40DF9">
        <w:rPr>
          <w:i/>
        </w:rPr>
        <w:t>Renewable Agriculture and Food Systems</w:t>
      </w:r>
      <w:r w:rsidRPr="00D40DF9">
        <w:t xml:space="preserve">, </w:t>
      </w:r>
      <w:r w:rsidRPr="00D40DF9">
        <w:rPr>
          <w:i/>
        </w:rPr>
        <w:t>32</w:t>
      </w:r>
      <w:r w:rsidRPr="00D40DF9">
        <w:t>(6), 552-561. DOI: doi:10.1017/S1742170516000478</w:t>
      </w:r>
    </w:p>
    <w:p w14:paraId="03F6EC64" w14:textId="63C1F4C6" w:rsidR="00D40DF9" w:rsidRPr="00D40DF9" w:rsidRDefault="00D40DF9" w:rsidP="00D40DF9">
      <w:pPr>
        <w:pStyle w:val="EndNoteBibliography"/>
        <w:spacing w:after="0"/>
      </w:pPr>
      <w:r w:rsidRPr="00D40DF9">
        <w:t xml:space="preserve">DEFRA (2013). </w:t>
      </w:r>
      <w:r w:rsidRPr="00D40DF9">
        <w:rPr>
          <w:i/>
        </w:rPr>
        <w:t>Guidance. Food standards: labelling and composition.</w:t>
      </w:r>
      <w:r w:rsidRPr="00D40DF9">
        <w:t xml:space="preserve"> Retrieved 13.12.2021, from  </w:t>
      </w:r>
      <w:hyperlink r:id="rId20" w:history="1">
        <w:r w:rsidRPr="00D40DF9">
          <w:rPr>
            <w:rStyle w:val="Hyperlink"/>
          </w:rPr>
          <w:t>https://www.gov.uk/guidance/food-standards-labelling-durability-and-composition</w:t>
        </w:r>
      </w:hyperlink>
      <w:r w:rsidRPr="00D40DF9">
        <w:t>.</w:t>
      </w:r>
    </w:p>
    <w:p w14:paraId="0746BD2A" w14:textId="4CC5120E" w:rsidR="00D40DF9" w:rsidRPr="00D40DF9" w:rsidRDefault="00D40DF9" w:rsidP="00D40DF9">
      <w:pPr>
        <w:pStyle w:val="EndNoteBibliography"/>
        <w:spacing w:after="0"/>
      </w:pPr>
      <w:r w:rsidRPr="00D40DF9">
        <w:t xml:space="preserve">DEFRA (2020a). </w:t>
      </w:r>
      <w:r w:rsidRPr="00D40DF9">
        <w:rPr>
          <w:i/>
        </w:rPr>
        <w:t>Farming for the future. Policy and progress update. February 2020. Department for Environment Food &amp; Rural Affairs.</w:t>
      </w:r>
      <w:r w:rsidRPr="00D40DF9">
        <w:t xml:space="preserve"> Retrieved June 14, 2022, from  </w:t>
      </w:r>
      <w:hyperlink r:id="rId21" w:history="1">
        <w:r w:rsidRPr="00D40DF9">
          <w:rPr>
            <w:rStyle w:val="Hyperlink"/>
          </w:rPr>
          <w:t>https://assets.publishing.service.gov.uk/government/uploads/system/uploads/attachment_data/file/868041/future-farming-policy-update1.pdf</w:t>
        </w:r>
      </w:hyperlink>
      <w:r w:rsidRPr="00D40DF9">
        <w:t>.</w:t>
      </w:r>
    </w:p>
    <w:p w14:paraId="326A022C" w14:textId="417C6714" w:rsidR="00D40DF9" w:rsidRPr="00D40DF9" w:rsidRDefault="00D40DF9" w:rsidP="00D40DF9">
      <w:pPr>
        <w:pStyle w:val="EndNoteBibliography"/>
        <w:spacing w:after="0"/>
      </w:pPr>
      <w:r w:rsidRPr="00D40DF9">
        <w:t xml:space="preserve">DEFRA (2020b). </w:t>
      </w:r>
      <w:r w:rsidRPr="00D40DF9">
        <w:rPr>
          <w:i/>
        </w:rPr>
        <w:t>The Path to Sustainable Farming: An Agricultural Transition Plan 2021 to 2024. November 2020.</w:t>
      </w:r>
      <w:r w:rsidRPr="00D40DF9">
        <w:t xml:space="preserve"> Retrieved June 14, 2022, from  </w:t>
      </w:r>
      <w:hyperlink r:id="rId22" w:history="1">
        <w:r w:rsidRPr="00D40DF9">
          <w:rPr>
            <w:rStyle w:val="Hyperlink"/>
          </w:rPr>
          <w:t>https://assets.publishing.service.gov.uk/government/uploads/system/uploads/attachment_data/file/954283/agricultural-transition-plan.pdf</w:t>
        </w:r>
      </w:hyperlink>
      <w:r w:rsidRPr="00D40DF9">
        <w:t>.</w:t>
      </w:r>
    </w:p>
    <w:p w14:paraId="196C2B76" w14:textId="3CA00452" w:rsidR="00D40DF9" w:rsidRPr="00D40DF9" w:rsidRDefault="00D40DF9" w:rsidP="00D40DF9">
      <w:pPr>
        <w:pStyle w:val="EndNoteBibliography"/>
        <w:spacing w:after="0"/>
      </w:pPr>
      <w:r w:rsidRPr="00D40DF9">
        <w:t xml:space="preserve">DEFRA (2020c). </w:t>
      </w:r>
      <w:r w:rsidRPr="00D40DF9">
        <w:rPr>
          <w:i/>
        </w:rPr>
        <w:t>The Agricultural Transition Period 2021 to 2024. Adviser Pack: Information and resources about the upcoming changes to English agricultural policy.</w:t>
      </w:r>
      <w:r w:rsidRPr="00D40DF9">
        <w:t xml:space="preserve"> Retrieved June 14, 2021, from  </w:t>
      </w:r>
      <w:hyperlink r:id="rId23" w:history="1">
        <w:r w:rsidRPr="00D40DF9">
          <w:rPr>
            <w:rStyle w:val="Hyperlink"/>
          </w:rPr>
          <w:t>https://assets.publishing.service.gov.uk/government/uploads/system/uploads/attachment_data/file/940434/atp-adviser-pack.pdf</w:t>
        </w:r>
      </w:hyperlink>
      <w:r w:rsidRPr="00D40DF9">
        <w:t>.</w:t>
      </w:r>
    </w:p>
    <w:p w14:paraId="1070712E" w14:textId="77777777" w:rsidR="00D40DF9" w:rsidRPr="00D40DF9" w:rsidRDefault="00D40DF9" w:rsidP="00D40DF9">
      <w:pPr>
        <w:pStyle w:val="EndNoteBibliography"/>
        <w:spacing w:after="0"/>
      </w:pPr>
      <w:r w:rsidRPr="00D40DF9">
        <w:t xml:space="preserve">Diehl, J. A., Sia, C. S. &amp; Chandra, A. J. (2019). Cities linked through trans-­boundaries: The case of Singapore as an agri-­pelago. In: Gottero, E. (Ed.), </w:t>
      </w:r>
      <w:r w:rsidRPr="00D40DF9">
        <w:rPr>
          <w:i/>
        </w:rPr>
        <w:t>Agrourbanism: Tools for governance and planning of agrarian landscape</w:t>
      </w:r>
      <w:r w:rsidRPr="00D40DF9">
        <w:t xml:space="preserve"> (p. 45-60). Springer.</w:t>
      </w:r>
    </w:p>
    <w:p w14:paraId="17241555" w14:textId="5393CCC5" w:rsidR="00D40DF9" w:rsidRPr="00D40DF9" w:rsidRDefault="00D40DF9" w:rsidP="00D40DF9">
      <w:pPr>
        <w:pStyle w:val="EndNoteBibliography"/>
        <w:spacing w:after="0"/>
      </w:pPr>
      <w:r w:rsidRPr="00D40DF9">
        <w:t xml:space="preserve">Dimbleby, H. (2020). </w:t>
      </w:r>
      <w:r w:rsidRPr="00D40DF9">
        <w:rPr>
          <w:i/>
        </w:rPr>
        <w:t>The National Food Strategy: Part One – July 2020.</w:t>
      </w:r>
      <w:r w:rsidRPr="00D40DF9">
        <w:t xml:space="preserve"> Retrieved June 11, 2021, from  </w:t>
      </w:r>
      <w:hyperlink r:id="rId24" w:history="1">
        <w:r w:rsidRPr="00D40DF9">
          <w:rPr>
            <w:rStyle w:val="Hyperlink"/>
          </w:rPr>
          <w:t>https://www.nationalfoodstrategy.org/</w:t>
        </w:r>
      </w:hyperlink>
      <w:r w:rsidRPr="00D40DF9">
        <w:t>.</w:t>
      </w:r>
    </w:p>
    <w:p w14:paraId="7E2BB4B4" w14:textId="506E359C" w:rsidR="00D40DF9" w:rsidRPr="00D40DF9" w:rsidRDefault="00D40DF9" w:rsidP="00D40DF9">
      <w:pPr>
        <w:pStyle w:val="EndNoteBibliography"/>
        <w:spacing w:after="0"/>
      </w:pPr>
      <w:r w:rsidRPr="00D40DF9">
        <w:t xml:space="preserve">Dimbleby, H. (2021). </w:t>
      </w:r>
      <w:r w:rsidRPr="00D40DF9">
        <w:rPr>
          <w:i/>
        </w:rPr>
        <w:t>National Food Strategy. Independent Review. The Plan.</w:t>
      </w:r>
      <w:r w:rsidRPr="00D40DF9">
        <w:t xml:space="preserve"> Retrieved July 17, 2022, from  </w:t>
      </w:r>
      <w:hyperlink r:id="rId25" w:history="1">
        <w:r w:rsidRPr="00D40DF9">
          <w:rPr>
            <w:rStyle w:val="Hyperlink"/>
          </w:rPr>
          <w:t>https://www.nationalfoodstrategy.org/wp-content/uploads/2021/07/National-Food-Strategy-The-Plan.pdf</w:t>
        </w:r>
      </w:hyperlink>
      <w:r w:rsidRPr="00D40DF9">
        <w:t>.</w:t>
      </w:r>
    </w:p>
    <w:p w14:paraId="2E244E1E" w14:textId="77777777" w:rsidR="00D40DF9" w:rsidRPr="00D40DF9" w:rsidRDefault="00D40DF9" w:rsidP="00D40DF9">
      <w:pPr>
        <w:pStyle w:val="EndNoteBibliography"/>
        <w:spacing w:after="0"/>
      </w:pPr>
      <w:r w:rsidRPr="00D40DF9">
        <w:t xml:space="preserve">Dixon, J., Omwega, A. M., Friel, S., Burns, C., Donati, K. &amp; Carlisle, R. (2007). The Health Equity Dimensions of Urban Food Systems. </w:t>
      </w:r>
      <w:r w:rsidRPr="00D40DF9">
        <w:rPr>
          <w:i/>
        </w:rPr>
        <w:t>Journal of Urban Health: Bulletin of the New York Academy of Medicine</w:t>
      </w:r>
      <w:r w:rsidRPr="00D40DF9">
        <w:t xml:space="preserve">, </w:t>
      </w:r>
      <w:r w:rsidRPr="00D40DF9">
        <w:rPr>
          <w:i/>
        </w:rPr>
        <w:t>84</w:t>
      </w:r>
      <w:r w:rsidRPr="00D40DF9">
        <w:t>(1). DOI: doi:10.1007/s11524-007-9176-4</w:t>
      </w:r>
    </w:p>
    <w:p w14:paraId="763EAB2F" w14:textId="77777777" w:rsidR="00D40DF9" w:rsidRPr="00D40DF9" w:rsidRDefault="00D40DF9" w:rsidP="00D40DF9">
      <w:pPr>
        <w:pStyle w:val="EndNoteBibliography"/>
        <w:spacing w:after="0"/>
      </w:pPr>
      <w:r w:rsidRPr="00D40DF9">
        <w:t xml:space="preserve">Dobson, M. C., Crispo, M., Blevins, R. S., Warren, P. H. &amp; Edmondson, J. L. (2021). An assessment of urban horticultural soil quality in the United Kingdom and its contribution to carbon storage. </w:t>
      </w:r>
      <w:r w:rsidRPr="00D40DF9">
        <w:rPr>
          <w:i/>
        </w:rPr>
        <w:t>Science of the Total Environment</w:t>
      </w:r>
      <w:r w:rsidRPr="00D40DF9">
        <w:t xml:space="preserve">, </w:t>
      </w:r>
      <w:r w:rsidRPr="00D40DF9">
        <w:rPr>
          <w:i/>
        </w:rPr>
        <w:t>777</w:t>
      </w:r>
      <w:r w:rsidRPr="00D40DF9">
        <w:t>. DOI: 10.1016/j.scitotenv.2021.146199</w:t>
      </w:r>
    </w:p>
    <w:p w14:paraId="4400A30F" w14:textId="2F350E59" w:rsidR="00D40DF9" w:rsidRPr="00D40DF9" w:rsidRDefault="00D40DF9" w:rsidP="00D40DF9">
      <w:pPr>
        <w:pStyle w:val="EndNoteBibliography"/>
        <w:spacing w:after="0"/>
      </w:pPr>
      <w:r w:rsidRPr="00D40DF9">
        <w:t xml:space="preserve">Dobson, M. C., Warren, P. H. &amp; Edmondson, J. L. (2021). Assessing the Direct Resource Requirements of Urban Horticulture in the United Kingdom: A Citizen Science Approach. </w:t>
      </w:r>
      <w:r w:rsidRPr="00D40DF9">
        <w:rPr>
          <w:i/>
        </w:rPr>
        <w:t>Sustainability</w:t>
      </w:r>
      <w:r w:rsidRPr="00D40DF9">
        <w:t xml:space="preserve">, </w:t>
      </w:r>
      <w:r w:rsidRPr="00D40DF9">
        <w:rPr>
          <w:i/>
        </w:rPr>
        <w:t>13</w:t>
      </w:r>
      <w:r w:rsidRPr="00D40DF9">
        <w:t xml:space="preserve">(2628). DOI: </w:t>
      </w:r>
      <w:hyperlink r:id="rId26" w:history="1">
        <w:r w:rsidRPr="00D40DF9">
          <w:rPr>
            <w:rStyle w:val="Hyperlink"/>
          </w:rPr>
          <w:t>https://doi.org/10.3390/su13052628</w:t>
        </w:r>
      </w:hyperlink>
    </w:p>
    <w:p w14:paraId="01DE93C2" w14:textId="3AE05BE9" w:rsidR="00D40DF9" w:rsidRPr="00D40DF9" w:rsidRDefault="00D40DF9" w:rsidP="00D40DF9">
      <w:pPr>
        <w:pStyle w:val="EndNoteBibliography"/>
        <w:spacing w:after="0"/>
      </w:pPr>
      <w:r w:rsidRPr="00D40DF9">
        <w:t xml:space="preserve">Edmondson, J. L., Childs, D. Z., Dobson, M. C., Gaston, K. J., Warren, P. H. &amp; Leake, J. R. (2020). Feeding a city – Leicester as a case study of the importance of allotments for horticultural production in the UK. </w:t>
      </w:r>
      <w:r w:rsidRPr="00D40DF9">
        <w:rPr>
          <w:i/>
        </w:rPr>
        <w:t>Science of the Total Environment</w:t>
      </w:r>
      <w:r w:rsidRPr="00D40DF9">
        <w:t xml:space="preserve">, </w:t>
      </w:r>
      <w:r w:rsidRPr="00D40DF9">
        <w:rPr>
          <w:i/>
        </w:rPr>
        <w:t>705</w:t>
      </w:r>
      <w:r w:rsidRPr="00D40DF9">
        <w:t xml:space="preserve">(135930). DOI: </w:t>
      </w:r>
      <w:hyperlink r:id="rId27" w:history="1">
        <w:r w:rsidRPr="00D40DF9">
          <w:rPr>
            <w:rStyle w:val="Hyperlink"/>
          </w:rPr>
          <w:t>https://doi.org/10.1016/j.scitotenv.2019.135930</w:t>
        </w:r>
      </w:hyperlink>
    </w:p>
    <w:p w14:paraId="49F08451" w14:textId="77777777" w:rsidR="00D40DF9" w:rsidRPr="00D40DF9" w:rsidRDefault="00D40DF9" w:rsidP="00D40DF9">
      <w:pPr>
        <w:pStyle w:val="EndNoteBibliography"/>
        <w:spacing w:after="0"/>
      </w:pPr>
      <w:r w:rsidRPr="00D40DF9">
        <w:t xml:space="preserve">Edmondson, J. L., Davies, Z. G., Gaston, K. J. &amp; Leake, J. R. (2014). Urban cultivation in allotments maintains soil qualities adversely affected by conventional agriculture. </w:t>
      </w:r>
      <w:r w:rsidRPr="00D40DF9">
        <w:rPr>
          <w:i/>
        </w:rPr>
        <w:t>Journal of Applied Ecology 51</w:t>
      </w:r>
      <w:r w:rsidRPr="00D40DF9">
        <w:t>, 880-889. DOI: 10.1111/1365-2664.12254</w:t>
      </w:r>
    </w:p>
    <w:p w14:paraId="54B639BF" w14:textId="3631B808" w:rsidR="00D40DF9" w:rsidRPr="00D40DF9" w:rsidRDefault="00D40DF9" w:rsidP="00D40DF9">
      <w:pPr>
        <w:pStyle w:val="EndNoteBibliography"/>
        <w:spacing w:after="0"/>
      </w:pPr>
      <w:r w:rsidRPr="00D40DF9">
        <w:t xml:space="preserve">FAO (2018). </w:t>
      </w:r>
      <w:r w:rsidRPr="00D40DF9">
        <w:rPr>
          <w:i/>
        </w:rPr>
        <w:t>NAIROBI: AN ACT TO PROMOTE AND REGULATE URBAN AGRICULTURE.</w:t>
      </w:r>
      <w:r w:rsidRPr="00D40DF9">
        <w:t xml:space="preserve"> Retrieved May 30, 2022, from  </w:t>
      </w:r>
      <w:hyperlink r:id="rId28" w:history="1">
        <w:r w:rsidRPr="00D40DF9">
          <w:rPr>
            <w:rStyle w:val="Hyperlink"/>
          </w:rPr>
          <w:t>https://www.fao.org/documents/card/fr/c/CA0489EN/</w:t>
        </w:r>
      </w:hyperlink>
      <w:r w:rsidRPr="00D40DF9">
        <w:t>.</w:t>
      </w:r>
    </w:p>
    <w:p w14:paraId="34F92516" w14:textId="79726178" w:rsidR="00D40DF9" w:rsidRPr="00D40DF9" w:rsidRDefault="00D40DF9" w:rsidP="00D40DF9">
      <w:pPr>
        <w:pStyle w:val="EndNoteBibliography"/>
        <w:spacing w:after="0"/>
      </w:pPr>
      <w:r w:rsidRPr="00D40DF9">
        <w:t xml:space="preserve">FAO (2019). </w:t>
      </w:r>
      <w:r w:rsidRPr="00D40DF9">
        <w:rPr>
          <w:i/>
        </w:rPr>
        <w:t>THE MILAN URBAN FOOD POLICY PACT. MONITORING FRAMEWORK.</w:t>
      </w:r>
      <w:r w:rsidRPr="00D40DF9">
        <w:t xml:space="preserve"> Retrieved May 31, 2022, from  </w:t>
      </w:r>
      <w:hyperlink r:id="rId29" w:history="1">
        <w:r w:rsidRPr="00D40DF9">
          <w:rPr>
            <w:rStyle w:val="Hyperlink"/>
          </w:rPr>
          <w:t>https://www.fao.org/3/ca6144en/CA6144EN.pdf</w:t>
        </w:r>
      </w:hyperlink>
      <w:r w:rsidRPr="00D40DF9">
        <w:t>.</w:t>
      </w:r>
    </w:p>
    <w:p w14:paraId="79D215EA" w14:textId="77777777" w:rsidR="00D40DF9" w:rsidRPr="00D40DF9" w:rsidRDefault="00D40DF9" w:rsidP="00D40DF9">
      <w:pPr>
        <w:pStyle w:val="EndNoteBibliography"/>
        <w:spacing w:after="0"/>
      </w:pPr>
      <w:r w:rsidRPr="00D40DF9">
        <w:lastRenderedPageBreak/>
        <w:t xml:space="preserve">Foeken, D. &amp; Mwangi, A. M. (2000). Increasing food security through urban farming in Nairobi. In: Bakker, N. (Ed.), </w:t>
      </w:r>
      <w:r w:rsidRPr="00D40DF9">
        <w:rPr>
          <w:i/>
        </w:rPr>
        <w:t>Growing cities, growing food. Urban agriculture on the policy agenda.</w:t>
      </w:r>
      <w:r w:rsidRPr="00D40DF9">
        <w:t xml:space="preserve"> (p. 303-327).</w:t>
      </w:r>
    </w:p>
    <w:p w14:paraId="2FD65A0D" w14:textId="0CFF701D" w:rsidR="00D40DF9" w:rsidRPr="00D40DF9" w:rsidRDefault="00D40DF9" w:rsidP="00D40DF9">
      <w:pPr>
        <w:pStyle w:val="EndNoteBibliography"/>
        <w:spacing w:after="0"/>
      </w:pPr>
      <w:r w:rsidRPr="00D40DF9">
        <w:t xml:space="preserve">Food Standards Agency (2018). </w:t>
      </w:r>
      <w:r w:rsidRPr="00D40DF9">
        <w:rPr>
          <w:i/>
        </w:rPr>
        <w:t>Food Hygiene Rating Scheme.</w:t>
      </w:r>
      <w:r w:rsidRPr="00D40DF9">
        <w:t xml:space="preserve"> Retrieved December 13, 2021, from  </w:t>
      </w:r>
      <w:hyperlink r:id="rId30" w:history="1">
        <w:r w:rsidRPr="00D40DF9">
          <w:rPr>
            <w:rStyle w:val="Hyperlink"/>
          </w:rPr>
          <w:t>https://www.food.gov.uk/safety-hygiene/food-hygiene-rating-scheme</w:t>
        </w:r>
      </w:hyperlink>
      <w:r w:rsidRPr="00D40DF9">
        <w:t>.</w:t>
      </w:r>
    </w:p>
    <w:p w14:paraId="15BD40AE" w14:textId="05B85D57" w:rsidR="00D40DF9" w:rsidRPr="00D40DF9" w:rsidRDefault="00D40DF9" w:rsidP="00D40DF9">
      <w:pPr>
        <w:pStyle w:val="EndNoteBibliography"/>
        <w:spacing w:after="0"/>
      </w:pPr>
      <w:r w:rsidRPr="00D40DF9">
        <w:t xml:space="preserve">Food Standards Agency (2020a). </w:t>
      </w:r>
      <w:r w:rsidRPr="00D40DF9">
        <w:rPr>
          <w:i/>
        </w:rPr>
        <w:t>General food law.</w:t>
      </w:r>
      <w:r w:rsidRPr="00D40DF9">
        <w:t xml:space="preserve"> Retrieved July 28, 2021, from  </w:t>
      </w:r>
      <w:hyperlink r:id="rId31" w:history="1">
        <w:r w:rsidRPr="00D40DF9">
          <w:rPr>
            <w:rStyle w:val="Hyperlink"/>
          </w:rPr>
          <w:t>https://www.food.gov.uk/business-guidance/general-food-law</w:t>
        </w:r>
      </w:hyperlink>
      <w:r w:rsidRPr="00D40DF9">
        <w:t>.</w:t>
      </w:r>
    </w:p>
    <w:p w14:paraId="40B9F739" w14:textId="6646075A" w:rsidR="00D40DF9" w:rsidRPr="00D40DF9" w:rsidRDefault="00D40DF9" w:rsidP="00D40DF9">
      <w:pPr>
        <w:pStyle w:val="EndNoteBibliography"/>
        <w:spacing w:after="0"/>
      </w:pPr>
      <w:r w:rsidRPr="00D40DF9">
        <w:t xml:space="preserve">Food Standards Agency (2020b). </w:t>
      </w:r>
      <w:r w:rsidRPr="00D40DF9">
        <w:rPr>
          <w:i/>
        </w:rPr>
        <w:t>Novel foods authorisation guidance.</w:t>
      </w:r>
      <w:r w:rsidRPr="00D40DF9">
        <w:t xml:space="preserve"> Retrieved July 28, 2021, from  </w:t>
      </w:r>
      <w:hyperlink r:id="rId32" w:history="1">
        <w:r w:rsidRPr="00D40DF9">
          <w:rPr>
            <w:rStyle w:val="Hyperlink"/>
          </w:rPr>
          <w:t>https://www.food.gov.uk/business-guidance/regulated-products/novel-foods-guidance</w:t>
        </w:r>
      </w:hyperlink>
      <w:r w:rsidRPr="00D40DF9">
        <w:t>.</w:t>
      </w:r>
    </w:p>
    <w:p w14:paraId="4D39EB85" w14:textId="21712C9E" w:rsidR="00D40DF9" w:rsidRPr="00D40DF9" w:rsidRDefault="00D40DF9" w:rsidP="00D40DF9">
      <w:pPr>
        <w:pStyle w:val="EndNoteBibliography"/>
        <w:spacing w:after="0"/>
      </w:pPr>
      <w:r w:rsidRPr="00D40DF9">
        <w:t xml:space="preserve">Food Standards Agency (2020c). </w:t>
      </w:r>
      <w:r w:rsidRPr="00D40DF9">
        <w:rPr>
          <w:i/>
        </w:rPr>
        <w:t>Animal feed legislation.</w:t>
      </w:r>
      <w:r w:rsidRPr="00D40DF9">
        <w:t xml:space="preserve"> Retrieved July 29, 2021, from  </w:t>
      </w:r>
      <w:hyperlink r:id="rId33" w:history="1">
        <w:r w:rsidRPr="00D40DF9">
          <w:rPr>
            <w:rStyle w:val="Hyperlink"/>
          </w:rPr>
          <w:t>https://www.food.gov.uk/business-guidance/animal-feed-legislation</w:t>
        </w:r>
      </w:hyperlink>
      <w:r w:rsidRPr="00D40DF9">
        <w:t>.</w:t>
      </w:r>
    </w:p>
    <w:p w14:paraId="10F6EBEE" w14:textId="48ED8ADF" w:rsidR="00D40DF9" w:rsidRPr="00D40DF9" w:rsidRDefault="00D40DF9" w:rsidP="00D40DF9">
      <w:pPr>
        <w:pStyle w:val="EndNoteBibliography"/>
        <w:spacing w:after="0"/>
      </w:pPr>
      <w:r w:rsidRPr="00D40DF9">
        <w:t xml:space="preserve">Food Standards Agency (2021a). </w:t>
      </w:r>
      <w:r w:rsidRPr="00D40DF9">
        <w:rPr>
          <w:i/>
        </w:rPr>
        <w:t>Food and Feed Codes of Practice.</w:t>
      </w:r>
      <w:r w:rsidRPr="00D40DF9">
        <w:t xml:space="preserve"> Retrieved July 28, 2021, from  </w:t>
      </w:r>
      <w:hyperlink r:id="rId34" w:history="1">
        <w:r w:rsidRPr="00D40DF9">
          <w:rPr>
            <w:rStyle w:val="Hyperlink"/>
          </w:rPr>
          <w:t>https://www.food.gov.uk/about-us/food-and-feed-codes-of-practice</w:t>
        </w:r>
      </w:hyperlink>
      <w:r w:rsidRPr="00D40DF9">
        <w:t>.</w:t>
      </w:r>
    </w:p>
    <w:p w14:paraId="2F4F91E7" w14:textId="170C4137" w:rsidR="00D40DF9" w:rsidRPr="00D40DF9" w:rsidRDefault="00D40DF9" w:rsidP="00D40DF9">
      <w:pPr>
        <w:pStyle w:val="EndNoteBibliography"/>
        <w:spacing w:after="0"/>
      </w:pPr>
      <w:r w:rsidRPr="00D40DF9">
        <w:t xml:space="preserve">Food Standards Agency (2021b). </w:t>
      </w:r>
      <w:r w:rsidRPr="00D40DF9">
        <w:rPr>
          <w:i/>
        </w:rPr>
        <w:t>Guidance on health and identification marks that apply from 1 January 2021.</w:t>
      </w:r>
      <w:r w:rsidRPr="00D40DF9">
        <w:t xml:space="preserve"> Retrieved July 28, 2021, from  </w:t>
      </w:r>
      <w:hyperlink r:id="rId35" w:history="1">
        <w:r w:rsidRPr="00D40DF9">
          <w:rPr>
            <w:rStyle w:val="Hyperlink"/>
          </w:rPr>
          <w:t>https://www.food.gov.uk/business-guidance/guidance-on-health-and-identification-marks-that-apply-from-1-january-2021</w:t>
        </w:r>
      </w:hyperlink>
      <w:r w:rsidRPr="00D40DF9">
        <w:t>.</w:t>
      </w:r>
    </w:p>
    <w:p w14:paraId="37686C8C" w14:textId="6BEDA156" w:rsidR="00D40DF9" w:rsidRPr="00D40DF9" w:rsidRDefault="00D40DF9" w:rsidP="00D40DF9">
      <w:pPr>
        <w:pStyle w:val="EndNoteBibliography"/>
        <w:spacing w:after="0"/>
      </w:pPr>
      <w:r w:rsidRPr="00D40DF9">
        <w:t xml:space="preserve">Food Standards Agency (2021c). </w:t>
      </w:r>
      <w:r w:rsidRPr="00D40DF9">
        <w:rPr>
          <w:i/>
        </w:rPr>
        <w:t>Regulated products application guidance.</w:t>
      </w:r>
      <w:r w:rsidRPr="00D40DF9">
        <w:t xml:space="preserve"> Retrieved July 28, 2021, from  </w:t>
      </w:r>
      <w:hyperlink r:id="rId36" w:history="1">
        <w:r w:rsidRPr="00D40DF9">
          <w:rPr>
            <w:rStyle w:val="Hyperlink"/>
          </w:rPr>
          <w:t>https://www.food.gov.uk/business-guidance/regulated-products-application-guidance</w:t>
        </w:r>
      </w:hyperlink>
      <w:r w:rsidRPr="00D40DF9">
        <w:t>.</w:t>
      </w:r>
    </w:p>
    <w:p w14:paraId="16FD322B" w14:textId="20A24CF6" w:rsidR="00D40DF9" w:rsidRPr="00D40DF9" w:rsidRDefault="00D40DF9" w:rsidP="00D40DF9">
      <w:pPr>
        <w:pStyle w:val="EndNoteBibliography"/>
        <w:spacing w:after="0"/>
      </w:pPr>
      <w:r w:rsidRPr="00D40DF9">
        <w:t xml:space="preserve">Fu, G. (2020). </w:t>
      </w:r>
      <w:r w:rsidRPr="00D40DF9">
        <w:rPr>
          <w:i/>
        </w:rPr>
        <w:t>STARTING A FARM: An Industry Guide.</w:t>
      </w:r>
      <w:r w:rsidRPr="00D40DF9">
        <w:t xml:space="preserve"> Retrieved June 01, 2022, from  </w:t>
      </w:r>
      <w:hyperlink r:id="rId37" w:history="1">
        <w:r w:rsidRPr="00D40DF9">
          <w:rPr>
            <w:rStyle w:val="Hyperlink"/>
          </w:rPr>
          <w:t>https://www.sfa.gov.sg/docs/default-source/food-farming/sfa-farming-guide_fa-spread-high-res.pdf</w:t>
        </w:r>
      </w:hyperlink>
      <w:r w:rsidRPr="00D40DF9">
        <w:t>.</w:t>
      </w:r>
    </w:p>
    <w:p w14:paraId="2F19B038" w14:textId="25EC5F7B" w:rsidR="00D40DF9" w:rsidRPr="00D40DF9" w:rsidRDefault="00D40DF9" w:rsidP="00D40DF9">
      <w:pPr>
        <w:pStyle w:val="EndNoteBibliography"/>
        <w:spacing w:after="0"/>
      </w:pPr>
      <w:r w:rsidRPr="00D40DF9">
        <w:t xml:space="preserve">Fuldauer, L., Parker, B. M., Yaman, R. &amp; Borrion, A. (2018). Managing anaerobic digestate from food waste in the urban environment: Evaluating the feasibility from an interdisciplinary perspective. </w:t>
      </w:r>
      <w:r w:rsidRPr="00D40DF9">
        <w:rPr>
          <w:i/>
        </w:rPr>
        <w:t>Journal of Cleaner Production</w:t>
      </w:r>
      <w:r w:rsidRPr="00D40DF9">
        <w:t xml:space="preserve">, </w:t>
      </w:r>
      <w:r w:rsidRPr="00D40DF9">
        <w:rPr>
          <w:i/>
        </w:rPr>
        <w:t>185</w:t>
      </w:r>
      <w:r w:rsidRPr="00D40DF9">
        <w:t xml:space="preserve">, 929-940. DOI: </w:t>
      </w:r>
      <w:hyperlink r:id="rId38" w:history="1">
        <w:r w:rsidRPr="00D40DF9">
          <w:rPr>
            <w:rStyle w:val="Hyperlink"/>
          </w:rPr>
          <w:t>https://doi.org/10.1016/j.jclepro.2018.03.045</w:t>
        </w:r>
      </w:hyperlink>
    </w:p>
    <w:p w14:paraId="5551F03B" w14:textId="77777777" w:rsidR="00D40DF9" w:rsidRPr="00D40DF9" w:rsidRDefault="00D40DF9" w:rsidP="00D40DF9">
      <w:pPr>
        <w:pStyle w:val="EndNoteBibliography"/>
        <w:spacing w:after="0"/>
      </w:pPr>
      <w:r w:rsidRPr="00D40DF9">
        <w:t xml:space="preserve">Gallaher, C. M., Mwaniki, D., Njenga, M., Karanja, N. K. &amp; Antoinette, M. G. A. (2013). Real or Perceived: The Environmental Health Risks of Urban Sack Gardening in Kibera Slums of Nairobi, Kenya. </w:t>
      </w:r>
      <w:r w:rsidRPr="00D40DF9">
        <w:rPr>
          <w:i/>
        </w:rPr>
        <w:t>EcoHealth</w:t>
      </w:r>
      <w:r w:rsidRPr="00D40DF9">
        <w:t xml:space="preserve">, </w:t>
      </w:r>
      <w:r w:rsidRPr="00D40DF9">
        <w:rPr>
          <w:i/>
        </w:rPr>
        <w:t>10</w:t>
      </w:r>
      <w:r w:rsidRPr="00D40DF9">
        <w:t>, 9-20. DOI: 10.1007/s10393-013-0827-5</w:t>
      </w:r>
    </w:p>
    <w:p w14:paraId="1AE94126" w14:textId="1F462334" w:rsidR="00D40DF9" w:rsidRPr="00D40DF9" w:rsidRDefault="00D40DF9" w:rsidP="00D40DF9">
      <w:pPr>
        <w:pStyle w:val="EndNoteBibliography"/>
        <w:spacing w:after="0"/>
      </w:pPr>
      <w:r w:rsidRPr="00D40DF9">
        <w:t xml:space="preserve">Gore, C. D. (2018). How African cities lead: Urban policy innovation and agriculture in Kampala and Nairobi. </w:t>
      </w:r>
      <w:r w:rsidRPr="00D40DF9">
        <w:rPr>
          <w:i/>
        </w:rPr>
        <w:t>World Development</w:t>
      </w:r>
      <w:r w:rsidRPr="00D40DF9">
        <w:t xml:space="preserve">, </w:t>
      </w:r>
      <w:r w:rsidRPr="00D40DF9">
        <w:rPr>
          <w:i/>
        </w:rPr>
        <w:t>108</w:t>
      </w:r>
      <w:r w:rsidRPr="00D40DF9">
        <w:t xml:space="preserve">, 169-180. DOI: </w:t>
      </w:r>
      <w:hyperlink r:id="rId39" w:history="1">
        <w:r w:rsidRPr="00D40DF9">
          <w:rPr>
            <w:rStyle w:val="Hyperlink"/>
          </w:rPr>
          <w:t>https://doi.org/10.1016/j.worlddev.2018.03.011</w:t>
        </w:r>
      </w:hyperlink>
    </w:p>
    <w:p w14:paraId="0249C5CC" w14:textId="303431F2" w:rsidR="00D40DF9" w:rsidRPr="00D40DF9" w:rsidRDefault="00D40DF9" w:rsidP="00D40DF9">
      <w:pPr>
        <w:pStyle w:val="EndNoteBibliography"/>
        <w:spacing w:after="0"/>
      </w:pPr>
      <w:r w:rsidRPr="00D40DF9">
        <w:t xml:space="preserve">Gov.UK (2021). </w:t>
      </w:r>
      <w:r w:rsidRPr="00D40DF9">
        <w:rPr>
          <w:i/>
        </w:rPr>
        <w:t>Guidance. Nutrition legislation information sheet.</w:t>
      </w:r>
      <w:r w:rsidRPr="00D40DF9">
        <w:t xml:space="preserve"> Retrieved December 13, 2021, from  </w:t>
      </w:r>
      <w:hyperlink r:id="rId40" w:history="1">
        <w:r w:rsidRPr="00D40DF9">
          <w:rPr>
            <w:rStyle w:val="Hyperlink"/>
          </w:rPr>
          <w:t>https://www.gov.uk/government/publications/nutrition-legislation-information-sources/nutrition-legislation-information-sheet--2</w:t>
        </w:r>
      </w:hyperlink>
      <w:r w:rsidRPr="00D40DF9">
        <w:t>.</w:t>
      </w:r>
    </w:p>
    <w:p w14:paraId="49679A6B" w14:textId="2B3F9B84" w:rsidR="00D40DF9" w:rsidRPr="00D40DF9" w:rsidRDefault="00D40DF9" w:rsidP="00D40DF9">
      <w:pPr>
        <w:pStyle w:val="EndNoteBibliography"/>
        <w:spacing w:after="0"/>
      </w:pPr>
      <w:r w:rsidRPr="00D40DF9">
        <w:t xml:space="preserve">Government of the Republic of Kenya (2007). </w:t>
      </w:r>
      <w:r w:rsidRPr="00D40DF9">
        <w:rPr>
          <w:i/>
        </w:rPr>
        <w:t>Kenya Vision 2030. The popular version.</w:t>
      </w:r>
      <w:r w:rsidRPr="00D40DF9">
        <w:t xml:space="preserve"> Retrieved May 31, 2022, from  </w:t>
      </w:r>
      <w:hyperlink r:id="rId41" w:history="1">
        <w:r w:rsidRPr="00D40DF9">
          <w:rPr>
            <w:rStyle w:val="Hyperlink"/>
          </w:rPr>
          <w:t>https://vision2030.go.ke/publication/kenya-vision-2030-popular-version/</w:t>
        </w:r>
      </w:hyperlink>
      <w:r w:rsidRPr="00D40DF9">
        <w:t>.</w:t>
      </w:r>
    </w:p>
    <w:p w14:paraId="626874C5" w14:textId="37076D21" w:rsidR="00D40DF9" w:rsidRPr="00D40DF9" w:rsidRDefault="00D40DF9" w:rsidP="00D40DF9">
      <w:pPr>
        <w:pStyle w:val="EndNoteBibliography"/>
        <w:spacing w:after="0"/>
      </w:pPr>
      <w:r w:rsidRPr="00D40DF9">
        <w:t xml:space="preserve">Government of the Republic of Kenya (2017). </w:t>
      </w:r>
      <w:r w:rsidRPr="00D40DF9">
        <w:rPr>
          <w:i/>
        </w:rPr>
        <w:t>Kenya Climate Smart Agriculture Strategy-2017-2026.</w:t>
      </w:r>
      <w:r w:rsidRPr="00D40DF9">
        <w:t xml:space="preserve"> Retrieved May 30, 2022, from  </w:t>
      </w:r>
      <w:hyperlink r:id="rId42" w:history="1">
        <w:r w:rsidRPr="00D40DF9">
          <w:rPr>
            <w:rStyle w:val="Hyperlink"/>
          </w:rPr>
          <w:t>https://www.adaptation-undp.org/resources/plans-and-policies-relevance-naps-least-developed-countries-ldcs/kenya-climate-smart</w:t>
        </w:r>
      </w:hyperlink>
      <w:r w:rsidRPr="00D40DF9">
        <w:t>.</w:t>
      </w:r>
    </w:p>
    <w:p w14:paraId="3BF8CF7C" w14:textId="21343AEC" w:rsidR="00D40DF9" w:rsidRPr="00D40DF9" w:rsidRDefault="00D40DF9" w:rsidP="00D40DF9">
      <w:pPr>
        <w:pStyle w:val="EndNoteBibliography"/>
        <w:spacing w:after="0"/>
      </w:pPr>
      <w:r w:rsidRPr="00D40DF9">
        <w:t xml:space="preserve">Graham, A. (2020). </w:t>
      </w:r>
      <w:r w:rsidRPr="00D40DF9">
        <w:rPr>
          <w:i/>
        </w:rPr>
        <w:t>THE FUTURE OF FOOD 2040. National Farmers’ Union, Agriculture House, Stoneleigh Park, Warwickshire CV8 2TZ.</w:t>
      </w:r>
      <w:r w:rsidRPr="00D40DF9">
        <w:t xml:space="preserve"> Retrieved March 17, 2023, from  </w:t>
      </w:r>
      <w:hyperlink r:id="rId43" w:history="1">
        <w:r w:rsidRPr="00D40DF9">
          <w:rPr>
            <w:rStyle w:val="Hyperlink"/>
          </w:rPr>
          <w:t>https://www.nfuonline.com/archive?treeid=116020</w:t>
        </w:r>
      </w:hyperlink>
      <w:r w:rsidRPr="00D40DF9">
        <w:t>.</w:t>
      </w:r>
    </w:p>
    <w:p w14:paraId="1791A7D4" w14:textId="72E01B07" w:rsidR="00D40DF9" w:rsidRPr="00D40DF9" w:rsidRDefault="00D40DF9" w:rsidP="00D40DF9">
      <w:pPr>
        <w:pStyle w:val="EndNoteBibliography"/>
        <w:spacing w:after="0"/>
      </w:pPr>
      <w:r w:rsidRPr="00D40DF9">
        <w:t xml:space="preserve">Greater London Authority (2010). </w:t>
      </w:r>
      <w:r w:rsidRPr="00D40DF9">
        <w:rPr>
          <w:i/>
        </w:rPr>
        <w:t>Cultivating the Capital. Food growing and the planning system in London.</w:t>
      </w:r>
      <w:r w:rsidRPr="00D40DF9">
        <w:t xml:space="preserve"> Retrieved November 11, 2021, from  </w:t>
      </w:r>
      <w:hyperlink r:id="rId44" w:history="1">
        <w:r w:rsidRPr="00D40DF9">
          <w:rPr>
            <w:rStyle w:val="Hyperlink"/>
          </w:rPr>
          <w:t>https://www.london.gov.uk/sites/default/files/gla_migrate_files_destination/archives/archive-assembly-reports-plansd-growing-food.pdf</w:t>
        </w:r>
      </w:hyperlink>
      <w:r w:rsidRPr="00D40DF9">
        <w:t>.</w:t>
      </w:r>
    </w:p>
    <w:p w14:paraId="1AA65F5A" w14:textId="0E61068B" w:rsidR="00D40DF9" w:rsidRPr="00D40DF9" w:rsidRDefault="00D40DF9" w:rsidP="00D40DF9">
      <w:pPr>
        <w:pStyle w:val="EndNoteBibliography"/>
        <w:spacing w:after="0"/>
      </w:pPr>
      <w:r w:rsidRPr="00D40DF9">
        <w:t xml:space="preserve">Greater London Authority (2018). </w:t>
      </w:r>
      <w:r w:rsidRPr="00D40DF9">
        <w:rPr>
          <w:i/>
        </w:rPr>
        <w:t>The London Food Strategy. Healthy and sustainable food for London.</w:t>
      </w:r>
      <w:r w:rsidRPr="00D40DF9">
        <w:t xml:space="preserve"> Retrieved November 10, 2021, from  </w:t>
      </w:r>
      <w:hyperlink r:id="rId45" w:history="1">
        <w:r w:rsidRPr="00D40DF9">
          <w:rPr>
            <w:rStyle w:val="Hyperlink"/>
          </w:rPr>
          <w:t>https://www.london.gov.uk/sites/default/files/final_london_food_strategy.pdf</w:t>
        </w:r>
      </w:hyperlink>
      <w:r w:rsidRPr="00D40DF9">
        <w:t>.</w:t>
      </w:r>
    </w:p>
    <w:p w14:paraId="0F920A46" w14:textId="3098FBD7" w:rsidR="00D40DF9" w:rsidRPr="00D40DF9" w:rsidRDefault="00D40DF9" w:rsidP="00D40DF9">
      <w:pPr>
        <w:pStyle w:val="EndNoteBibliography"/>
        <w:spacing w:after="0"/>
      </w:pPr>
      <w:r w:rsidRPr="00D40DF9">
        <w:t xml:space="preserve">Greater London Authority (2021b). </w:t>
      </w:r>
      <w:r w:rsidRPr="00D40DF9">
        <w:rPr>
          <w:i/>
        </w:rPr>
        <w:t>The London Plan. The spatial development strategy for greater London.</w:t>
      </w:r>
      <w:r w:rsidRPr="00D40DF9">
        <w:t xml:space="preserve"> Retrieved November 11, 2021, from  </w:t>
      </w:r>
      <w:hyperlink r:id="rId46" w:history="1">
        <w:r w:rsidRPr="00D40DF9">
          <w:rPr>
            <w:rStyle w:val="Hyperlink"/>
          </w:rPr>
          <w:t>https://www.london.gov.uk/sites/default/files/the_london_plan_2021.pdf</w:t>
        </w:r>
      </w:hyperlink>
      <w:r w:rsidRPr="00D40DF9">
        <w:t>.</w:t>
      </w:r>
    </w:p>
    <w:p w14:paraId="15CFF420" w14:textId="579405DA" w:rsidR="00D40DF9" w:rsidRPr="00D40DF9" w:rsidRDefault="00D40DF9" w:rsidP="00D40DF9">
      <w:pPr>
        <w:pStyle w:val="EndNoteBibliography"/>
        <w:spacing w:after="0"/>
      </w:pPr>
      <w:r w:rsidRPr="00D40DF9">
        <w:lastRenderedPageBreak/>
        <w:t xml:space="preserve">Greater London Authority (2021c). </w:t>
      </w:r>
      <w:r w:rsidRPr="00D40DF9">
        <w:rPr>
          <w:i/>
        </w:rPr>
        <w:t>Good Growth Fund supported projects.</w:t>
      </w:r>
      <w:r w:rsidRPr="00D40DF9">
        <w:t xml:space="preserve"> Retrieved December 14, 2021, from  </w:t>
      </w:r>
      <w:hyperlink r:id="rId47" w:history="1">
        <w:r w:rsidRPr="00D40DF9">
          <w:rPr>
            <w:rStyle w:val="Hyperlink"/>
          </w:rPr>
          <w:t>https://www.london.gov.uk/what-we-do/regeneration/funding-opportunities/good-growth-fund-supporting-regeneration-london/good-growth-fund-supported-projects</w:t>
        </w:r>
      </w:hyperlink>
      <w:r w:rsidRPr="00D40DF9">
        <w:t>.</w:t>
      </w:r>
    </w:p>
    <w:p w14:paraId="23BAFB99" w14:textId="461EC66A" w:rsidR="00D40DF9" w:rsidRPr="00D40DF9" w:rsidRDefault="00D40DF9" w:rsidP="00D40DF9">
      <w:pPr>
        <w:pStyle w:val="EndNoteBibliography"/>
        <w:spacing w:after="0"/>
      </w:pPr>
      <w:r w:rsidRPr="00D40DF9">
        <w:t xml:space="preserve">Greater London Authority (2021d). </w:t>
      </w:r>
      <w:r w:rsidRPr="00D40DF9">
        <w:rPr>
          <w:i/>
        </w:rPr>
        <w:t>London Co-Investment Fund (LCIF).</w:t>
      </w:r>
      <w:r w:rsidRPr="00D40DF9">
        <w:t xml:space="preserve"> Retrieved December 14, 2021, from  </w:t>
      </w:r>
      <w:hyperlink r:id="rId48" w:history="1">
        <w:r w:rsidRPr="00D40DF9">
          <w:rPr>
            <w:rStyle w:val="Hyperlink"/>
          </w:rPr>
          <w:t>https://www.london.gov.uk/what-we-do/regeneration/funding-opportunities/london-co-investment-fund-lcif</w:t>
        </w:r>
      </w:hyperlink>
      <w:r w:rsidRPr="00D40DF9">
        <w:t>.</w:t>
      </w:r>
    </w:p>
    <w:p w14:paraId="2290F842" w14:textId="6B3CF220" w:rsidR="00D40DF9" w:rsidRPr="00D40DF9" w:rsidRDefault="00D40DF9" w:rsidP="00D40DF9">
      <w:pPr>
        <w:pStyle w:val="EndNoteBibliography"/>
        <w:spacing w:after="0"/>
      </w:pPr>
      <w:r w:rsidRPr="00D40DF9">
        <w:t xml:space="preserve">Greater London Authority (2021e). </w:t>
      </w:r>
      <w:r w:rsidRPr="00D40DF9">
        <w:rPr>
          <w:i/>
        </w:rPr>
        <w:t>Funding and Innovation.</w:t>
      </w:r>
      <w:r w:rsidRPr="00D40DF9">
        <w:t xml:space="preserve"> Retrieved December 14, 2021, from  </w:t>
      </w:r>
      <w:hyperlink r:id="rId49" w:history="1">
        <w:r w:rsidRPr="00D40DF9">
          <w:rPr>
            <w:rStyle w:val="Hyperlink"/>
          </w:rPr>
          <w:t>https://www.london.gov.uk/what-we-do/funding</w:t>
        </w:r>
      </w:hyperlink>
      <w:r w:rsidRPr="00D40DF9">
        <w:t>.</w:t>
      </w:r>
    </w:p>
    <w:p w14:paraId="5C900C8C" w14:textId="77777777" w:rsidR="00D40DF9" w:rsidRPr="00D40DF9" w:rsidRDefault="00D40DF9" w:rsidP="00D40DF9">
      <w:pPr>
        <w:pStyle w:val="EndNoteBibliography"/>
        <w:spacing w:after="0"/>
      </w:pPr>
      <w:r w:rsidRPr="00D40DF9">
        <w:t xml:space="preserve">Hasson, A. (2019). Building London’s Food Democracy: Assessing the Contributions of Urban Agriculture to Local Food Decision-Making. </w:t>
      </w:r>
      <w:r w:rsidRPr="00D40DF9">
        <w:rPr>
          <w:i/>
        </w:rPr>
        <w:t>Politics and Governance</w:t>
      </w:r>
      <w:r w:rsidRPr="00D40DF9">
        <w:t xml:space="preserve">, </w:t>
      </w:r>
      <w:r w:rsidRPr="00D40DF9">
        <w:rPr>
          <w:i/>
        </w:rPr>
        <w:t>7</w:t>
      </w:r>
      <w:r w:rsidRPr="00D40DF9">
        <w:t>(4), 154-164. DOI: 10.17645/pag.v7i4.2079</w:t>
      </w:r>
    </w:p>
    <w:p w14:paraId="160FBD3B" w14:textId="77777777" w:rsidR="00D40DF9" w:rsidRPr="00D40DF9" w:rsidRDefault="00D40DF9" w:rsidP="00D40DF9">
      <w:pPr>
        <w:pStyle w:val="EndNoteBibliography"/>
        <w:spacing w:after="0"/>
      </w:pPr>
      <w:r w:rsidRPr="00D40DF9">
        <w:t xml:space="preserve">He, J. (2017). Integrated vertical aeroponic farming systems for vegetable production in space limited environments. </w:t>
      </w:r>
      <w:r w:rsidRPr="00D40DF9">
        <w:rPr>
          <w:i/>
        </w:rPr>
        <w:t>Acta Horticulturae</w:t>
      </w:r>
      <w:r w:rsidRPr="00D40DF9">
        <w:t xml:space="preserve">, </w:t>
      </w:r>
      <w:r w:rsidRPr="00D40DF9">
        <w:rPr>
          <w:i/>
        </w:rPr>
        <w:t>1176</w:t>
      </w:r>
      <w:r w:rsidRPr="00D40DF9">
        <w:t>. DOI: 10.17660/ActaHortic.2017.1176.5</w:t>
      </w:r>
    </w:p>
    <w:p w14:paraId="19EFF179" w14:textId="77777777" w:rsidR="00D40DF9" w:rsidRPr="00D40DF9" w:rsidRDefault="00D40DF9" w:rsidP="00D40DF9">
      <w:pPr>
        <w:pStyle w:val="EndNoteBibliography"/>
        <w:spacing w:after="0"/>
      </w:pPr>
      <w:r w:rsidRPr="00D40DF9">
        <w:t xml:space="preserve">He, J. &amp; Lee, S. K. (2013). Impact of Climate Change on Food Security and Proposed Solutions for the Modern City. </w:t>
      </w:r>
      <w:r w:rsidRPr="00D40DF9">
        <w:rPr>
          <w:i/>
        </w:rPr>
        <w:t>Acta Horticulturae</w:t>
      </w:r>
      <w:r w:rsidRPr="00D40DF9">
        <w:t xml:space="preserve">, </w:t>
      </w:r>
      <w:r w:rsidRPr="00D40DF9">
        <w:rPr>
          <w:i/>
        </w:rPr>
        <w:t>1004</w:t>
      </w:r>
      <w:r w:rsidRPr="00D40DF9">
        <w:t xml:space="preserve">, 41-52. </w:t>
      </w:r>
    </w:p>
    <w:p w14:paraId="158087D8" w14:textId="62EB4EDE" w:rsidR="00D40DF9" w:rsidRPr="00D40DF9" w:rsidRDefault="00D40DF9" w:rsidP="00D40DF9">
      <w:pPr>
        <w:pStyle w:val="EndNoteBibliography"/>
        <w:spacing w:after="0"/>
      </w:pPr>
      <w:r w:rsidRPr="00D40DF9">
        <w:t xml:space="preserve">Health and Safety Executive (n.d.). </w:t>
      </w:r>
      <w:r w:rsidRPr="00D40DF9">
        <w:rPr>
          <w:i/>
        </w:rPr>
        <w:t>Control of Substances Hazardous to Health 2002 (COSHH).</w:t>
      </w:r>
      <w:r w:rsidRPr="00D40DF9">
        <w:t xml:space="preserve"> Retrieved 13.12.2021, from  </w:t>
      </w:r>
      <w:hyperlink r:id="rId50" w:history="1">
        <w:r w:rsidRPr="00D40DF9">
          <w:rPr>
            <w:rStyle w:val="Hyperlink"/>
          </w:rPr>
          <w:t>https://www.hse.gov.uk/nanotechnology/coshh.htm</w:t>
        </w:r>
      </w:hyperlink>
      <w:r w:rsidRPr="00D40DF9">
        <w:t>.</w:t>
      </w:r>
    </w:p>
    <w:p w14:paraId="50E38DFB" w14:textId="47CCB567" w:rsidR="00D40DF9" w:rsidRPr="00D40DF9" w:rsidRDefault="00D40DF9" w:rsidP="00D40DF9">
      <w:pPr>
        <w:pStyle w:val="EndNoteBibliography"/>
        <w:spacing w:after="0"/>
      </w:pPr>
      <w:r w:rsidRPr="00D40DF9">
        <w:t xml:space="preserve">Heidtmann, M. (n.d.). </w:t>
      </w:r>
      <w:r w:rsidRPr="00D40DF9">
        <w:rPr>
          <w:i/>
        </w:rPr>
        <w:t>CAADP: The African Union’s Comprehensive Africa Agriculture Development Programme.</w:t>
      </w:r>
      <w:r w:rsidRPr="00D40DF9">
        <w:t xml:space="preserve"> Retrieved May 31, 2022, from  </w:t>
      </w:r>
      <w:hyperlink r:id="rId51" w:history="1">
        <w:r w:rsidRPr="00D40DF9">
          <w:rPr>
            <w:rStyle w:val="Hyperlink"/>
          </w:rPr>
          <w:t>https://www.giz.de/en/worldwide/61109.html</w:t>
        </w:r>
      </w:hyperlink>
      <w:r w:rsidRPr="00D40DF9">
        <w:t>.</w:t>
      </w:r>
    </w:p>
    <w:p w14:paraId="63240B74" w14:textId="75C4154E" w:rsidR="00D40DF9" w:rsidRPr="00D40DF9" w:rsidRDefault="00D40DF9" w:rsidP="00D40DF9">
      <w:pPr>
        <w:pStyle w:val="EndNoteBibliography"/>
        <w:spacing w:after="0"/>
      </w:pPr>
      <w:r w:rsidRPr="00D40DF9">
        <w:t xml:space="preserve">Heller, M. C., Walchale, A., Heard, B. R., Hoey, L., Khoury, C. K., De Haan, S., et al. (2020). Environmental analyses to inform transitions to sustainable diets in developing countries: case studies for Vietnam and Kenya. </w:t>
      </w:r>
      <w:r w:rsidRPr="00D40DF9">
        <w:rPr>
          <w:i/>
        </w:rPr>
        <w:t>The International Journal of Life Cycle Assessment</w:t>
      </w:r>
      <w:r w:rsidRPr="00D40DF9">
        <w:t xml:space="preserve">, </w:t>
      </w:r>
      <w:r w:rsidRPr="00D40DF9">
        <w:rPr>
          <w:i/>
        </w:rPr>
        <w:t>25</w:t>
      </w:r>
      <w:r w:rsidRPr="00D40DF9">
        <w:t xml:space="preserve">, 1183-1196. DOI: </w:t>
      </w:r>
      <w:hyperlink r:id="rId52" w:history="1">
        <w:r w:rsidRPr="00D40DF9">
          <w:rPr>
            <w:rStyle w:val="Hyperlink"/>
          </w:rPr>
          <w:t>https://doi.org/10.1007/s11367-019-01656-0</w:t>
        </w:r>
      </w:hyperlink>
    </w:p>
    <w:p w14:paraId="27D1C95A" w14:textId="6424050D" w:rsidR="00D40DF9" w:rsidRPr="00D40DF9" w:rsidRDefault="00D40DF9" w:rsidP="00D40DF9">
      <w:pPr>
        <w:pStyle w:val="EndNoteBibliography"/>
        <w:spacing w:after="0"/>
      </w:pPr>
      <w:r w:rsidRPr="00D40DF9">
        <w:t xml:space="preserve">HM Government (2020). </w:t>
      </w:r>
      <w:r w:rsidRPr="00D40DF9">
        <w:rPr>
          <w:i/>
        </w:rPr>
        <w:t>UK Research and Development Roadmap.</w:t>
      </w:r>
      <w:r w:rsidRPr="00D40DF9">
        <w:t xml:space="preserve"> Retrieved December 08, 2021, from  </w:t>
      </w:r>
      <w:hyperlink r:id="rId53" w:history="1">
        <w:r w:rsidRPr="00D40DF9">
          <w:rPr>
            <w:rStyle w:val="Hyperlink"/>
          </w:rPr>
          <w:t>https://assets.publishing.service.gov.uk/government/uploads/system/uploads/attachment_data/file/896799/UK_Research_and_Development_Roadmap.pdf</w:t>
        </w:r>
      </w:hyperlink>
      <w:r w:rsidRPr="00D40DF9">
        <w:t>.</w:t>
      </w:r>
    </w:p>
    <w:p w14:paraId="6771B248" w14:textId="1510E16A" w:rsidR="00D40DF9" w:rsidRPr="00D40DF9" w:rsidRDefault="00D40DF9" w:rsidP="00D40DF9">
      <w:pPr>
        <w:pStyle w:val="EndNoteBibliography"/>
        <w:spacing w:after="0"/>
      </w:pPr>
      <w:r w:rsidRPr="00D40DF9">
        <w:t xml:space="preserve">HM Government (2021). </w:t>
      </w:r>
      <w:r w:rsidRPr="00D40DF9">
        <w:rPr>
          <w:i/>
        </w:rPr>
        <w:t>25 Year Environment Plan Annual Progress Report. April 2020 to March 2021.</w:t>
      </w:r>
      <w:r w:rsidRPr="00D40DF9">
        <w:t xml:space="preserve"> Retrieved November 11, 2021, from  </w:t>
      </w:r>
      <w:hyperlink r:id="rId54" w:history="1">
        <w:r w:rsidRPr="00D40DF9">
          <w:rPr>
            <w:rStyle w:val="Hyperlink"/>
          </w:rPr>
          <w:t>https://assets.publishing.service.gov.uk/government/uploads/system/uploads/attachment_data/file/1032472/25yep-progress-report-2021.pdf</w:t>
        </w:r>
      </w:hyperlink>
      <w:r w:rsidRPr="00D40DF9">
        <w:t>.</w:t>
      </w:r>
    </w:p>
    <w:p w14:paraId="4206815B" w14:textId="0FB80005" w:rsidR="00D40DF9" w:rsidRPr="00D40DF9" w:rsidRDefault="00D40DF9" w:rsidP="00D40DF9">
      <w:pPr>
        <w:pStyle w:val="EndNoteBibliography"/>
        <w:spacing w:after="0"/>
      </w:pPr>
      <w:r w:rsidRPr="00D40DF9">
        <w:t xml:space="preserve">Horizon Insects (2021). </w:t>
      </w:r>
      <w:r w:rsidRPr="00D40DF9">
        <w:rPr>
          <w:i/>
        </w:rPr>
        <w:t>The current legal status of edible insects in the UK – 2022.</w:t>
      </w:r>
      <w:r w:rsidRPr="00D40DF9">
        <w:t xml:space="preserve"> Retrieved July 22, 2022, from  </w:t>
      </w:r>
      <w:hyperlink r:id="rId55" w:history="1">
        <w:r w:rsidRPr="00D40DF9">
          <w:rPr>
            <w:rStyle w:val="Hyperlink"/>
          </w:rPr>
          <w:t>https://horizoninsects.co.uk/edible-insects-legal-status/</w:t>
        </w:r>
      </w:hyperlink>
      <w:r w:rsidRPr="00D40DF9">
        <w:t>.</w:t>
      </w:r>
    </w:p>
    <w:p w14:paraId="4349F85A" w14:textId="77777777" w:rsidR="00D40DF9" w:rsidRPr="00D40DF9" w:rsidRDefault="00D40DF9" w:rsidP="00D40DF9">
      <w:pPr>
        <w:pStyle w:val="EndNoteBibliography"/>
        <w:spacing w:after="0"/>
      </w:pPr>
      <w:r w:rsidRPr="00D40DF9">
        <w:t xml:space="preserve">Howe, J. (2002). Planning for Urban Food: The Experience of Two UK Cities. </w:t>
      </w:r>
      <w:r w:rsidRPr="00D40DF9">
        <w:rPr>
          <w:i/>
        </w:rPr>
        <w:t>Planning Practice and Research</w:t>
      </w:r>
      <w:r w:rsidRPr="00D40DF9">
        <w:t xml:space="preserve">, </w:t>
      </w:r>
      <w:r w:rsidRPr="00D40DF9">
        <w:rPr>
          <w:i/>
        </w:rPr>
        <w:t>17</w:t>
      </w:r>
      <w:r w:rsidRPr="00D40DF9">
        <w:t>(2), 125-144. DOI: 10.1080/02697450220145904</w:t>
      </w:r>
    </w:p>
    <w:p w14:paraId="62CC4CEF" w14:textId="77777777" w:rsidR="00D40DF9" w:rsidRPr="00D40DF9" w:rsidRDefault="00D40DF9" w:rsidP="00D40DF9">
      <w:pPr>
        <w:pStyle w:val="EndNoteBibliography"/>
        <w:spacing w:after="0"/>
      </w:pPr>
      <w:r w:rsidRPr="00D40DF9">
        <w:t xml:space="preserve">Howe, J. (2003). Growing Food in Cities: the Implications for Land-Use Policy. </w:t>
      </w:r>
      <w:r w:rsidRPr="00D40DF9">
        <w:rPr>
          <w:i/>
        </w:rPr>
        <w:t>Journal of Environmental Policy &amp; Planning</w:t>
      </w:r>
      <w:r w:rsidRPr="00D40DF9">
        <w:t xml:space="preserve">, </w:t>
      </w:r>
      <w:r w:rsidRPr="00D40DF9">
        <w:rPr>
          <w:i/>
        </w:rPr>
        <w:t>5</w:t>
      </w:r>
      <w:r w:rsidRPr="00D40DF9">
        <w:t>(3), 255-268. DOI: 10.1080/1523908032000154188</w:t>
      </w:r>
    </w:p>
    <w:p w14:paraId="2A3814CF" w14:textId="5E4A8EA5" w:rsidR="00D40DF9" w:rsidRPr="00D40DF9" w:rsidRDefault="00D40DF9" w:rsidP="00D40DF9">
      <w:pPr>
        <w:pStyle w:val="EndNoteBibliography"/>
        <w:spacing w:after="0"/>
      </w:pPr>
      <w:r w:rsidRPr="00D40DF9">
        <w:t xml:space="preserve">Jans-Singh, M., Fidler, P., Ward, R. M. &amp; Choudhary, R. (2019). MONITORING THE PERFORMANCE OF AN UNDERGROUND HYDROPONIC FARM. International Conference on Smart Infrastructure and Construction 2019 (ICSIC): Driving data-informed decision-making. DOI: </w:t>
      </w:r>
      <w:hyperlink r:id="rId56" w:history="1">
        <w:r w:rsidRPr="00D40DF9">
          <w:rPr>
            <w:rStyle w:val="Hyperlink"/>
          </w:rPr>
          <w:t>https://doi.org/10.1680/icsic.64669.133</w:t>
        </w:r>
      </w:hyperlink>
    </w:p>
    <w:p w14:paraId="535DD994" w14:textId="77777777" w:rsidR="00D40DF9" w:rsidRPr="00D40DF9" w:rsidRDefault="00D40DF9" w:rsidP="00D40DF9">
      <w:pPr>
        <w:pStyle w:val="EndNoteBibliography"/>
        <w:spacing w:after="0"/>
      </w:pPr>
      <w:r w:rsidRPr="00D40DF9">
        <w:t xml:space="preserve">Joshua, M. D. K., Ngongondo, C., Chipungu, F., Malidadi, C., Liwenga, E., Majule, A., et al. (2020). Strengthening Horticultural Innovation Systems for Adaptation to Effects of Urbanisation  and Climate Variability in Peri-Urban Areas. In: Matando, J. I., Alemaw, B. F. and Sandwidi, W. J. P. (Ed.), </w:t>
      </w:r>
      <w:r w:rsidRPr="00D40DF9">
        <w:rPr>
          <w:i/>
        </w:rPr>
        <w:t>Climate Variability and Change in Africa. Perspectives, Experiences and Sustainability</w:t>
      </w:r>
      <w:r w:rsidRPr="00D40DF9">
        <w:t xml:space="preserve"> (p. 137-156). Springer Nature, Switzerland.</w:t>
      </w:r>
    </w:p>
    <w:p w14:paraId="50F0FF47" w14:textId="77777777" w:rsidR="00D40DF9" w:rsidRPr="00D40DF9" w:rsidRDefault="00D40DF9" w:rsidP="00D40DF9">
      <w:pPr>
        <w:pStyle w:val="EndNoteBibliography"/>
        <w:spacing w:after="0"/>
      </w:pPr>
      <w:r w:rsidRPr="00D40DF9">
        <w:t xml:space="preserve">Kalantari, F., Tahir, O. M., Joni, R. A. &amp; Fatemi, E. (2018). Opportunities and Challenges in Sustainability of vertical farming: a review. </w:t>
      </w:r>
      <w:r w:rsidRPr="00D40DF9">
        <w:rPr>
          <w:i/>
        </w:rPr>
        <w:t>Journal of Landscape Ecology</w:t>
      </w:r>
      <w:r w:rsidRPr="00D40DF9">
        <w:t>. DOI: 10.1515/jlecol-2017-0016</w:t>
      </w:r>
    </w:p>
    <w:p w14:paraId="627FEFA1" w14:textId="66266BA9" w:rsidR="00D40DF9" w:rsidRPr="00D40DF9" w:rsidRDefault="00D40DF9" w:rsidP="00D40DF9">
      <w:pPr>
        <w:pStyle w:val="EndNoteBibliography"/>
        <w:spacing w:after="0"/>
      </w:pPr>
      <w:r w:rsidRPr="00D40DF9">
        <w:t xml:space="preserve">Kalantari, F., Tahir, O. M., Lahijani, A. M. &amp; Kalantari, S. (2017). A review of vertical farming technology: A guide for implementation of building integrated agriculture in cities. </w:t>
      </w:r>
      <w:r w:rsidRPr="00D40DF9">
        <w:rPr>
          <w:i/>
        </w:rPr>
        <w:t>Advanced Engineering Forum</w:t>
      </w:r>
      <w:r w:rsidRPr="00D40DF9">
        <w:t xml:space="preserve">, 76-91. DOI: </w:t>
      </w:r>
      <w:hyperlink r:id="rId57" w:history="1">
        <w:r w:rsidRPr="00D40DF9">
          <w:rPr>
            <w:rStyle w:val="Hyperlink"/>
          </w:rPr>
          <w:t>https://doi.org/10.4028/www.scientific.net/AEF.24.76</w:t>
        </w:r>
      </w:hyperlink>
    </w:p>
    <w:p w14:paraId="255ABD4B" w14:textId="35CA8E93" w:rsidR="00D40DF9" w:rsidRPr="00D40DF9" w:rsidRDefault="00D40DF9" w:rsidP="00D40DF9">
      <w:pPr>
        <w:pStyle w:val="EndNoteBibliography"/>
        <w:spacing w:after="0"/>
      </w:pPr>
      <w:r w:rsidRPr="00D40DF9">
        <w:t xml:space="preserve">Kendall, P. (2020). </w:t>
      </w:r>
      <w:r w:rsidRPr="00D40DF9">
        <w:rPr>
          <w:i/>
        </w:rPr>
        <w:t>Report to the Food and Drink Sector Council February 2020. Agricultural Productivity Working Group. The Food and Drink Sector Council. FDSC.</w:t>
      </w:r>
      <w:r w:rsidRPr="00D40DF9">
        <w:t xml:space="preserve"> Retrieved June 14, 2022, from  </w:t>
      </w:r>
      <w:hyperlink r:id="rId58" w:history="1">
        <w:r w:rsidRPr="00D40DF9">
          <w:rPr>
            <w:rStyle w:val="Hyperlink"/>
          </w:rPr>
          <w:t>http://www.fdsc.org.uk/fdsc/documents/APWG-report-feb20.pdf</w:t>
        </w:r>
      </w:hyperlink>
      <w:r w:rsidRPr="00D40DF9">
        <w:t>.</w:t>
      </w:r>
    </w:p>
    <w:p w14:paraId="2B75F25A" w14:textId="2372D20F" w:rsidR="00D40DF9" w:rsidRPr="00D40DF9" w:rsidRDefault="00D40DF9" w:rsidP="00D40DF9">
      <w:pPr>
        <w:pStyle w:val="EndNoteBibliography"/>
        <w:spacing w:after="0"/>
      </w:pPr>
      <w:r w:rsidRPr="00D40DF9">
        <w:lastRenderedPageBreak/>
        <w:t xml:space="preserve">Kosorić, V., Huang, H., Tablada, A., Lau, S.-K. &amp; Tan, H. T. W. (2019). Survey on the social acceptance of the productive façade concept integrating photovoltaic and farming systems in high-rise public housing blocks in Singapore. </w:t>
      </w:r>
      <w:r w:rsidRPr="00D40DF9">
        <w:rPr>
          <w:i/>
        </w:rPr>
        <w:t>Renewable and Sustainable Energy Reviews</w:t>
      </w:r>
      <w:r w:rsidRPr="00D40DF9">
        <w:t xml:space="preserve">, </w:t>
      </w:r>
      <w:r w:rsidRPr="00D40DF9">
        <w:rPr>
          <w:i/>
        </w:rPr>
        <w:t>11</w:t>
      </w:r>
      <w:r w:rsidRPr="00D40DF9">
        <w:t xml:space="preserve">, 197-214. DOI: </w:t>
      </w:r>
      <w:hyperlink r:id="rId59" w:history="1">
        <w:r w:rsidRPr="00D40DF9">
          <w:rPr>
            <w:rStyle w:val="Hyperlink"/>
          </w:rPr>
          <w:t>https://doi.org/10.1016/j.rser.2019.04.056</w:t>
        </w:r>
      </w:hyperlink>
    </w:p>
    <w:p w14:paraId="1D513E3B" w14:textId="77777777" w:rsidR="00D40DF9" w:rsidRPr="00D40DF9" w:rsidRDefault="00D40DF9" w:rsidP="00D40DF9">
      <w:pPr>
        <w:pStyle w:val="EndNoteBibliography"/>
        <w:spacing w:after="0"/>
      </w:pPr>
      <w:r w:rsidRPr="00D40DF9">
        <w:t xml:space="preserve">Lee-Smith, D. (2010). Cities feeding people: an update on urban agriculture in equatorial Africa. </w:t>
      </w:r>
      <w:r w:rsidRPr="00D40DF9">
        <w:rPr>
          <w:i/>
        </w:rPr>
        <w:t>Environment and Urbanisation</w:t>
      </w:r>
      <w:r w:rsidRPr="00D40DF9">
        <w:t xml:space="preserve">, </w:t>
      </w:r>
      <w:r w:rsidRPr="00D40DF9">
        <w:rPr>
          <w:i/>
        </w:rPr>
        <w:t>22</w:t>
      </w:r>
      <w:r w:rsidRPr="00D40DF9">
        <w:t xml:space="preserve">, 483-499. </w:t>
      </w:r>
    </w:p>
    <w:p w14:paraId="27EFFCE5" w14:textId="77777777" w:rsidR="00D40DF9" w:rsidRPr="00D40DF9" w:rsidRDefault="00D40DF9" w:rsidP="00D40DF9">
      <w:pPr>
        <w:pStyle w:val="EndNoteBibliography"/>
        <w:spacing w:after="0"/>
      </w:pPr>
      <w:r w:rsidRPr="00D40DF9">
        <w:t xml:space="preserve">Lee-Smith, D. (2019). Nairobi and Environs Food Security, Agriculture and Livestock Forum. </w:t>
      </w:r>
      <w:r w:rsidRPr="00D40DF9">
        <w:rPr>
          <w:i/>
        </w:rPr>
        <w:t>Urban Agriculture magazine</w:t>
      </w:r>
      <w:r w:rsidRPr="00D40DF9">
        <w:t xml:space="preserve">, </w:t>
      </w:r>
      <w:r w:rsidRPr="00D40DF9">
        <w:rPr>
          <w:i/>
        </w:rPr>
        <w:t>36</w:t>
      </w:r>
      <w:r w:rsidRPr="00D40DF9">
        <w:t xml:space="preserve">. </w:t>
      </w:r>
    </w:p>
    <w:p w14:paraId="0B66C17E" w14:textId="77777777" w:rsidR="00D40DF9" w:rsidRPr="00D40DF9" w:rsidRDefault="00D40DF9" w:rsidP="00D40DF9">
      <w:pPr>
        <w:pStyle w:val="EndNoteBibliography"/>
        <w:spacing w:after="0"/>
      </w:pPr>
      <w:r w:rsidRPr="00D40DF9">
        <w:t xml:space="preserve">Lee-Smith, D. &amp; Lamba, D. (2000). Social transformation in a post-colonial city: The case of Nairobi. In: Polèse, M. and Stren, R. (Ed.), </w:t>
      </w:r>
      <w:r w:rsidRPr="00D40DF9">
        <w:rPr>
          <w:i/>
        </w:rPr>
        <w:t>Social sustainability of cities</w:t>
      </w:r>
      <w:r w:rsidRPr="00D40DF9">
        <w:t xml:space="preserve"> (p. Toronto, University of Toronto Press.</w:t>
      </w:r>
    </w:p>
    <w:p w14:paraId="0E62F0CE" w14:textId="77777777" w:rsidR="00D40DF9" w:rsidRPr="00D40DF9" w:rsidRDefault="00D40DF9" w:rsidP="00D40DF9">
      <w:pPr>
        <w:pStyle w:val="EndNoteBibliography"/>
        <w:spacing w:after="0"/>
      </w:pPr>
      <w:r w:rsidRPr="00D40DF9">
        <w:t xml:space="preserve">Lee-Smith, D. &amp; Memon, P. A. (1994). Chapter 4. Kenya. Urban Agriculture in Kenya. In: Egziabher, A. G., Lee-Smith, D., Maxwell, D. G., Memon, P. A., Mougeot, L. J. A. and Sawio, C. J. (Ed.), </w:t>
      </w:r>
      <w:r w:rsidRPr="00D40DF9">
        <w:rPr>
          <w:i/>
        </w:rPr>
        <w:t>Cities feeding people: an examination of urban agriculture in East Africa</w:t>
      </w:r>
      <w:r w:rsidRPr="00D40DF9">
        <w:t xml:space="preserve"> (p. 63-78). Ottawa, Cairo, Dakar, Johannesburg, Montevideo, Nairobi, New Delhi, Singapore, International Development Research Centre.</w:t>
      </w:r>
    </w:p>
    <w:p w14:paraId="0A7D52E2" w14:textId="08EBC91A" w:rsidR="00D40DF9" w:rsidRPr="00D40DF9" w:rsidRDefault="00D40DF9" w:rsidP="00D40DF9">
      <w:pPr>
        <w:pStyle w:val="EndNoteBibliography"/>
        <w:spacing w:after="0"/>
      </w:pPr>
      <w:r w:rsidRPr="00D40DF9">
        <w:t xml:space="preserve">legislation.gov.uk (2008). </w:t>
      </w:r>
      <w:r w:rsidRPr="00D40DF9">
        <w:rPr>
          <w:i/>
        </w:rPr>
        <w:t>Climate Change Act 2008.</w:t>
      </w:r>
      <w:r w:rsidRPr="00D40DF9">
        <w:t xml:space="preserve"> Retrieved December 13, 2021, from  </w:t>
      </w:r>
      <w:hyperlink r:id="rId60" w:history="1">
        <w:r w:rsidRPr="00D40DF9">
          <w:rPr>
            <w:rStyle w:val="Hyperlink"/>
          </w:rPr>
          <w:t>https://www.legislation.gov.uk/ukpga/2008/27/introduction</w:t>
        </w:r>
      </w:hyperlink>
      <w:r w:rsidRPr="00D40DF9">
        <w:t>.</w:t>
      </w:r>
    </w:p>
    <w:p w14:paraId="65E38CF9" w14:textId="6C9B32D8" w:rsidR="00D40DF9" w:rsidRPr="00D40DF9" w:rsidRDefault="00D40DF9" w:rsidP="00D40DF9">
      <w:pPr>
        <w:pStyle w:val="EndNoteBibliography"/>
        <w:spacing w:after="0"/>
      </w:pPr>
      <w:r w:rsidRPr="00D40DF9">
        <w:t xml:space="preserve">legislation.gov.uk (2015). </w:t>
      </w:r>
      <w:r w:rsidRPr="00D40DF9">
        <w:rPr>
          <w:i/>
        </w:rPr>
        <w:t>The Welfare of Animals at the Time of Killing (England) Regulations 2015.</w:t>
      </w:r>
      <w:r w:rsidRPr="00D40DF9">
        <w:t xml:space="preserve"> Retrieved December 13, 2021, from  </w:t>
      </w:r>
      <w:hyperlink r:id="rId61" w:history="1">
        <w:r w:rsidRPr="00D40DF9">
          <w:rPr>
            <w:rStyle w:val="Hyperlink"/>
          </w:rPr>
          <w:t>https://www.legislation.gov.uk/uksi/2015/1782/contents/made</w:t>
        </w:r>
      </w:hyperlink>
      <w:r w:rsidRPr="00D40DF9">
        <w:t>.</w:t>
      </w:r>
    </w:p>
    <w:p w14:paraId="63EAFCBE" w14:textId="4AA44156" w:rsidR="00D40DF9" w:rsidRPr="00D40DF9" w:rsidRDefault="00D40DF9" w:rsidP="00D40DF9">
      <w:pPr>
        <w:pStyle w:val="EndNoteBibliography"/>
        <w:spacing w:after="0"/>
      </w:pPr>
      <w:r w:rsidRPr="00D40DF9">
        <w:t xml:space="preserve">Lloyd, S. &amp; Kalagas, A. (2021). Salad Days. Urban Food Futures. </w:t>
      </w:r>
      <w:r w:rsidRPr="00D40DF9">
        <w:rPr>
          <w:i/>
        </w:rPr>
        <w:t>Architectural Design</w:t>
      </w:r>
      <w:r w:rsidRPr="00D40DF9">
        <w:t xml:space="preserve">, </w:t>
      </w:r>
      <w:r w:rsidRPr="00D40DF9">
        <w:rPr>
          <w:i/>
        </w:rPr>
        <w:t>91</w:t>
      </w:r>
      <w:r w:rsidRPr="00D40DF9">
        <w:t xml:space="preserve">(5). DOI: </w:t>
      </w:r>
      <w:hyperlink r:id="rId62" w:history="1">
        <w:r w:rsidRPr="00D40DF9">
          <w:rPr>
            <w:rStyle w:val="Hyperlink"/>
          </w:rPr>
          <w:t>https://doi.org/10.1002/ad.2730</w:t>
        </w:r>
      </w:hyperlink>
    </w:p>
    <w:p w14:paraId="6080BAB4" w14:textId="240AC38A" w:rsidR="00D40DF9" w:rsidRPr="00D40DF9" w:rsidRDefault="00D40DF9" w:rsidP="00D40DF9">
      <w:pPr>
        <w:pStyle w:val="EndNoteBibliography"/>
        <w:spacing w:after="0"/>
      </w:pPr>
      <w:r w:rsidRPr="00D40DF9">
        <w:t xml:space="preserve">Low, B. (2019). Building sustainable urban farms with government support in Singapore. </w:t>
      </w:r>
      <w:r w:rsidRPr="00D40DF9">
        <w:rPr>
          <w:i/>
        </w:rPr>
        <w:t>Field Actions Science Reports</w:t>
      </w:r>
      <w:r w:rsidRPr="00D40DF9">
        <w:t xml:space="preserve">, </w:t>
      </w:r>
      <w:r w:rsidRPr="00D40DF9">
        <w:rPr>
          <w:i/>
        </w:rPr>
        <w:t>20</w:t>
      </w:r>
      <w:r w:rsidRPr="00D40DF9">
        <w:t xml:space="preserve">, 98-103. DOI: </w:t>
      </w:r>
      <w:hyperlink r:id="rId63" w:history="1">
        <w:r w:rsidRPr="00D40DF9">
          <w:rPr>
            <w:rStyle w:val="Hyperlink"/>
          </w:rPr>
          <w:t>http://journals.openedition.org/factsreports/5824</w:t>
        </w:r>
      </w:hyperlink>
    </w:p>
    <w:p w14:paraId="799913B1" w14:textId="77777777" w:rsidR="00D40DF9" w:rsidRPr="00D40DF9" w:rsidRDefault="00D40DF9" w:rsidP="00D40DF9">
      <w:pPr>
        <w:pStyle w:val="EndNoteBibliography"/>
        <w:spacing w:after="0"/>
      </w:pPr>
      <w:r w:rsidRPr="00D40DF9">
        <w:t xml:space="preserve">Lydgate, E. &amp; Anthony, C. (2022). Brexit, food law and the UK’s search for a post-EU identity. </w:t>
      </w:r>
      <w:r w:rsidRPr="00D40DF9">
        <w:rPr>
          <w:i/>
        </w:rPr>
        <w:t>Modern Law Review</w:t>
      </w:r>
      <w:r w:rsidRPr="00D40DF9">
        <w:t xml:space="preserve">, </w:t>
      </w:r>
      <w:r w:rsidRPr="00D40DF9">
        <w:rPr>
          <w:i/>
        </w:rPr>
        <w:t>85</w:t>
      </w:r>
      <w:r w:rsidRPr="00D40DF9">
        <w:t>(5). DOI: 10.1111/1468-2230.12735</w:t>
      </w:r>
    </w:p>
    <w:p w14:paraId="5B184D33" w14:textId="77777777" w:rsidR="00D40DF9" w:rsidRPr="00D40DF9" w:rsidRDefault="00D40DF9" w:rsidP="00D40DF9">
      <w:pPr>
        <w:pStyle w:val="EndNoteBibliography"/>
        <w:spacing w:after="0"/>
      </w:pPr>
      <w:r w:rsidRPr="00D40DF9">
        <w:t xml:space="preserve">Martin, R. &amp; Marsden, T. (1999). Food for Urban Spaces: The Development of Urban Food Production in England and Wales. </w:t>
      </w:r>
      <w:r w:rsidRPr="00D40DF9">
        <w:rPr>
          <w:i/>
        </w:rPr>
        <w:t>International Planning Studies</w:t>
      </w:r>
      <w:r w:rsidRPr="00D40DF9">
        <w:t xml:space="preserve">, </w:t>
      </w:r>
      <w:r w:rsidRPr="00D40DF9">
        <w:rPr>
          <w:i/>
        </w:rPr>
        <w:t>4</w:t>
      </w:r>
      <w:r w:rsidRPr="00D40DF9">
        <w:t xml:space="preserve">(3). </w:t>
      </w:r>
    </w:p>
    <w:p w14:paraId="2551EF62" w14:textId="3200259C" w:rsidR="00D40DF9" w:rsidRPr="00D40DF9" w:rsidRDefault="00D40DF9" w:rsidP="00D40DF9">
      <w:pPr>
        <w:pStyle w:val="EndNoteBibliography"/>
        <w:spacing w:after="0"/>
      </w:pPr>
      <w:r w:rsidRPr="00D40DF9">
        <w:t xml:space="preserve">Martin, R. &amp; Marsden, T. (1999). Food for Urban Spaces: The Development of Urban Food Production in England and Wales. </w:t>
      </w:r>
      <w:r w:rsidRPr="00D40DF9">
        <w:rPr>
          <w:i/>
        </w:rPr>
        <w:t>International Planning Studies</w:t>
      </w:r>
      <w:r w:rsidRPr="00D40DF9">
        <w:t xml:space="preserve">, </w:t>
      </w:r>
      <w:r w:rsidRPr="00D40DF9">
        <w:rPr>
          <w:i/>
        </w:rPr>
        <w:t>4</w:t>
      </w:r>
      <w:r w:rsidRPr="00D40DF9">
        <w:t xml:space="preserve">(3), 389-412. DOI: </w:t>
      </w:r>
      <w:hyperlink r:id="rId64" w:history="1">
        <w:r w:rsidRPr="00D40DF9">
          <w:rPr>
            <w:rStyle w:val="Hyperlink"/>
          </w:rPr>
          <w:t>https://doi.org/10.1080/13563479908721749</w:t>
        </w:r>
      </w:hyperlink>
    </w:p>
    <w:p w14:paraId="72533F94" w14:textId="628AFF18" w:rsidR="00D40DF9" w:rsidRPr="00D40DF9" w:rsidRDefault="00D40DF9" w:rsidP="00D40DF9">
      <w:pPr>
        <w:pStyle w:val="EndNoteBibliography"/>
        <w:spacing w:after="0"/>
      </w:pPr>
      <w:r w:rsidRPr="00D40DF9">
        <w:t xml:space="preserve">Mayor of London (2017). </w:t>
      </w:r>
      <w:r w:rsidRPr="00D40DF9">
        <w:rPr>
          <w:i/>
        </w:rPr>
        <w:t>The Mayor’s vision for a diverse and inclusive city. Draft for consultation.</w:t>
      </w:r>
      <w:r w:rsidRPr="00D40DF9">
        <w:t xml:space="preserve"> Retrieved December 13, 2021, from  </w:t>
      </w:r>
      <w:hyperlink r:id="rId65" w:history="1">
        <w:r w:rsidRPr="00D40DF9">
          <w:rPr>
            <w:rStyle w:val="Hyperlink"/>
          </w:rPr>
          <w:t>https://www.london.gov.uk/sites/default/files/microsoft_word_-_final_diversity_and_inclusion_vision_for_publication_lo.pdf</w:t>
        </w:r>
      </w:hyperlink>
      <w:r w:rsidRPr="00D40DF9">
        <w:t>.</w:t>
      </w:r>
    </w:p>
    <w:p w14:paraId="79D26F9B" w14:textId="19D4C288" w:rsidR="00D40DF9" w:rsidRPr="00D40DF9" w:rsidRDefault="00D40DF9" w:rsidP="00D40DF9">
      <w:pPr>
        <w:pStyle w:val="EndNoteBibliography"/>
        <w:spacing w:after="0"/>
      </w:pPr>
      <w:r w:rsidRPr="00D40DF9">
        <w:t xml:space="preserve">Mayor of London (2018a). </w:t>
      </w:r>
      <w:r w:rsidRPr="00D40DF9">
        <w:rPr>
          <w:i/>
        </w:rPr>
        <w:t>The London Health Inequalities Strategy.</w:t>
      </w:r>
      <w:r w:rsidRPr="00D40DF9">
        <w:t xml:space="preserve"> Retrieved December 13, 2021, from  </w:t>
      </w:r>
      <w:hyperlink r:id="rId66" w:history="1">
        <w:r w:rsidRPr="00D40DF9">
          <w:rPr>
            <w:rStyle w:val="Hyperlink"/>
          </w:rPr>
          <w:t>https://www.london.gov.uk/sites/default/files/health_strategy_2018_low_res_fa1.pdf</w:t>
        </w:r>
      </w:hyperlink>
      <w:r w:rsidRPr="00D40DF9">
        <w:t>.</w:t>
      </w:r>
    </w:p>
    <w:p w14:paraId="28236E2B" w14:textId="2C8F906B" w:rsidR="00D40DF9" w:rsidRPr="00D40DF9" w:rsidRDefault="00D40DF9" w:rsidP="00D40DF9">
      <w:pPr>
        <w:pStyle w:val="EndNoteBibliography"/>
        <w:spacing w:after="0"/>
      </w:pPr>
      <w:r w:rsidRPr="00D40DF9">
        <w:t xml:space="preserve">Mayor of London (2018b). </w:t>
      </w:r>
      <w:r w:rsidRPr="00D40DF9">
        <w:rPr>
          <w:i/>
        </w:rPr>
        <w:t>The Mayor’s Economic Development Strategy for London.</w:t>
      </w:r>
      <w:r w:rsidRPr="00D40DF9">
        <w:t xml:space="preserve"> Retrieved December 13, 2021, from  </w:t>
      </w:r>
      <w:hyperlink r:id="rId67" w:history="1">
        <w:r w:rsidRPr="00D40DF9">
          <w:rPr>
            <w:rStyle w:val="Hyperlink"/>
          </w:rPr>
          <w:t>https://www.london.gov.uk/sites/default/files/economic-development-strategy-2018_1.pdf</w:t>
        </w:r>
      </w:hyperlink>
      <w:r w:rsidRPr="00D40DF9">
        <w:t>.</w:t>
      </w:r>
    </w:p>
    <w:p w14:paraId="3E4498D2" w14:textId="2B57C881" w:rsidR="00D40DF9" w:rsidRPr="00D40DF9" w:rsidRDefault="00D40DF9" w:rsidP="00D40DF9">
      <w:pPr>
        <w:pStyle w:val="EndNoteBibliography"/>
        <w:spacing w:after="0"/>
      </w:pPr>
      <w:r w:rsidRPr="00D40DF9">
        <w:t xml:space="preserve">Ministry of Housing Communities &amp; Local Government (2021). </w:t>
      </w:r>
      <w:r w:rsidRPr="00D40DF9">
        <w:rPr>
          <w:i/>
        </w:rPr>
        <w:t>National Planning Policy Framework</w:t>
      </w:r>
      <w:r w:rsidRPr="00D40DF9">
        <w:t xml:space="preserve">. Retrieved December 13, 2021, from  </w:t>
      </w:r>
      <w:hyperlink r:id="rId68" w:history="1">
        <w:r w:rsidRPr="00D40DF9">
          <w:rPr>
            <w:rStyle w:val="Hyperlink"/>
          </w:rPr>
          <w:t>https://assets.publishing.service.gov.uk/government/uploads/system/uploads/attachment_data/file/1005759/NPPF_July_2021.pdf</w:t>
        </w:r>
      </w:hyperlink>
      <w:r w:rsidRPr="00D40DF9">
        <w:t>.</w:t>
      </w:r>
    </w:p>
    <w:p w14:paraId="32F1B9BC" w14:textId="304EAA08" w:rsidR="00D40DF9" w:rsidRPr="00D40DF9" w:rsidRDefault="00D40DF9" w:rsidP="00D40DF9">
      <w:pPr>
        <w:pStyle w:val="EndNoteBibliography"/>
        <w:spacing w:after="0"/>
      </w:pPr>
      <w:r w:rsidRPr="00D40DF9">
        <w:t xml:space="preserve">Ministry of Justice (2018). </w:t>
      </w:r>
      <w:r w:rsidRPr="00D40DF9">
        <w:rPr>
          <w:i/>
        </w:rPr>
        <w:t>Estates Directorate. Carbon and Energy Reduction Strategy.</w:t>
      </w:r>
      <w:r w:rsidRPr="00D40DF9">
        <w:t xml:space="preserve"> Retrieved December 14, 2021, from  </w:t>
      </w:r>
      <w:hyperlink r:id="rId69" w:history="1">
        <w:r w:rsidRPr="00D40DF9">
          <w:rPr>
            <w:rStyle w:val="Hyperlink"/>
          </w:rPr>
          <w:t>https://assets.publishing.service.gov.uk/government/uploads/system/uploads/attachment_data/file/692523/carbon-energy-reduction-strategy.pdf</w:t>
        </w:r>
      </w:hyperlink>
      <w:r w:rsidRPr="00D40DF9">
        <w:t>.</w:t>
      </w:r>
    </w:p>
    <w:p w14:paraId="2D881D00" w14:textId="2F48BF50" w:rsidR="00D40DF9" w:rsidRPr="00D40DF9" w:rsidRDefault="00D40DF9" w:rsidP="00D40DF9">
      <w:pPr>
        <w:pStyle w:val="EndNoteBibliography"/>
        <w:spacing w:after="0"/>
      </w:pPr>
      <w:r w:rsidRPr="00D40DF9">
        <w:t xml:space="preserve">Ministry of Justice (2020). </w:t>
      </w:r>
      <w:r w:rsidRPr="00D40DF9">
        <w:rPr>
          <w:i/>
        </w:rPr>
        <w:t>Climate Change Adaptation Strategy.</w:t>
      </w:r>
      <w:r w:rsidRPr="00D40DF9">
        <w:t xml:space="preserve"> Retrieved December 14, 2021, from  </w:t>
      </w:r>
      <w:hyperlink r:id="rId70" w:history="1">
        <w:r w:rsidRPr="00D40DF9">
          <w:rPr>
            <w:rStyle w:val="Hyperlink"/>
          </w:rPr>
          <w:t>https://assets.publishing.service.gov.uk/government/uploads/system/uploads/attachment_data/file/885242/moj-climate-change-adaptation.pdf</w:t>
        </w:r>
      </w:hyperlink>
      <w:r w:rsidRPr="00D40DF9">
        <w:t>.</w:t>
      </w:r>
    </w:p>
    <w:p w14:paraId="0ECCF1CC" w14:textId="3F3B8488" w:rsidR="00D40DF9" w:rsidRPr="00D40DF9" w:rsidRDefault="00D40DF9" w:rsidP="00D40DF9">
      <w:pPr>
        <w:pStyle w:val="EndNoteBibliography"/>
        <w:spacing w:after="0"/>
      </w:pPr>
      <w:r w:rsidRPr="00D40DF9">
        <w:t xml:space="preserve">Ministry of National Development (n.d.). </w:t>
      </w:r>
      <w:r w:rsidRPr="00D40DF9">
        <w:rPr>
          <w:i/>
        </w:rPr>
        <w:t>Sustainable Singapore Blueprint.</w:t>
      </w:r>
      <w:r w:rsidRPr="00D40DF9">
        <w:t xml:space="preserve"> Retrieved June 01, 2022, from  </w:t>
      </w:r>
      <w:hyperlink r:id="rId71" w:history="1">
        <w:r w:rsidRPr="00D40DF9">
          <w:rPr>
            <w:rStyle w:val="Hyperlink"/>
          </w:rPr>
          <w:t>https://www.clc.gov.sg/docs/default-source/books/ssbcombined-cover-text.pdf</w:t>
        </w:r>
      </w:hyperlink>
      <w:r w:rsidRPr="00D40DF9">
        <w:t>.</w:t>
      </w:r>
    </w:p>
    <w:p w14:paraId="6B62D127" w14:textId="7D96D662" w:rsidR="00D40DF9" w:rsidRPr="00D40DF9" w:rsidRDefault="00D40DF9" w:rsidP="00D40DF9">
      <w:pPr>
        <w:pStyle w:val="EndNoteBibliography"/>
        <w:spacing w:after="0"/>
      </w:pPr>
      <w:r w:rsidRPr="00D40DF9">
        <w:t xml:space="preserve">Ministry of Sustainability and the Environment (2022). </w:t>
      </w:r>
      <w:r w:rsidRPr="00D40DF9">
        <w:rPr>
          <w:i/>
        </w:rPr>
        <w:t>Singapore Green Plan 2030.</w:t>
      </w:r>
      <w:r w:rsidRPr="00D40DF9">
        <w:t xml:space="preserve"> Retrieved June 01, 2022, from  </w:t>
      </w:r>
      <w:hyperlink r:id="rId72" w:history="1">
        <w:r w:rsidRPr="00D40DF9">
          <w:rPr>
            <w:rStyle w:val="Hyperlink"/>
          </w:rPr>
          <w:t>https://www.greenplan.gov.sg/key-focus-areas/overview</w:t>
        </w:r>
      </w:hyperlink>
      <w:r w:rsidRPr="00D40DF9">
        <w:t>.</w:t>
      </w:r>
    </w:p>
    <w:p w14:paraId="1836E2E8" w14:textId="7D5EE01E" w:rsidR="00D40DF9" w:rsidRPr="00D40DF9" w:rsidRDefault="00D40DF9" w:rsidP="00D40DF9">
      <w:pPr>
        <w:pStyle w:val="EndNoteBibliography"/>
        <w:spacing w:after="0"/>
      </w:pPr>
      <w:r w:rsidRPr="00D40DF9">
        <w:lastRenderedPageBreak/>
        <w:t xml:space="preserve">Mok, W. K., Tan, Y. X. &amp; Chen, W. N. (2020). Technology innovations for food security in Singapore: A case study of future food systems for an increasingly natural resource-scarce world. </w:t>
      </w:r>
      <w:r w:rsidRPr="00D40DF9">
        <w:rPr>
          <w:i/>
        </w:rPr>
        <w:t>Trends in Food Science &amp; Technology</w:t>
      </w:r>
      <w:r w:rsidRPr="00D40DF9">
        <w:t xml:space="preserve">, </w:t>
      </w:r>
      <w:r w:rsidRPr="00D40DF9">
        <w:rPr>
          <w:i/>
        </w:rPr>
        <w:t>102</w:t>
      </w:r>
      <w:r w:rsidRPr="00D40DF9">
        <w:t xml:space="preserve">, 155-168. DOI: </w:t>
      </w:r>
      <w:hyperlink r:id="rId73" w:history="1">
        <w:r w:rsidRPr="00D40DF9">
          <w:rPr>
            <w:rStyle w:val="Hyperlink"/>
          </w:rPr>
          <w:t>https://doi.org/10.1016/j.tifs.2020.06.013</w:t>
        </w:r>
      </w:hyperlink>
    </w:p>
    <w:p w14:paraId="7CE43831" w14:textId="2FB4313F" w:rsidR="00D40DF9" w:rsidRPr="00D40DF9" w:rsidRDefault="00D40DF9" w:rsidP="00D40DF9">
      <w:pPr>
        <w:pStyle w:val="EndNoteBibliography"/>
        <w:spacing w:after="0"/>
      </w:pPr>
      <w:r w:rsidRPr="00D40DF9">
        <w:t xml:space="preserve">Nairobi City County (2015a). </w:t>
      </w:r>
      <w:r w:rsidRPr="00D40DF9">
        <w:rPr>
          <w:i/>
        </w:rPr>
        <w:t>The Nairobi City County Urban Agriculture Promotion and ReguIation Act. Nairobi, Kenya.</w:t>
      </w:r>
      <w:r w:rsidRPr="00D40DF9">
        <w:t xml:space="preserve"> Retrieved May 30, 2022, from  </w:t>
      </w:r>
      <w:hyperlink r:id="rId74" w:history="1">
        <w:r w:rsidRPr="00D40DF9">
          <w:rPr>
            <w:rStyle w:val="Hyperlink"/>
          </w:rPr>
          <w:t>http://kenyalaw.org/kl/fileadmin/pdfdownloads/Acts/NairobiCityCountyUrbarnAgriculturePromotionandRegulationAct2015.pdf</w:t>
        </w:r>
      </w:hyperlink>
      <w:r w:rsidRPr="00D40DF9">
        <w:t>.</w:t>
      </w:r>
    </w:p>
    <w:p w14:paraId="6B185D9B" w14:textId="0DBD901C" w:rsidR="00D40DF9" w:rsidRPr="00D40DF9" w:rsidRDefault="00D40DF9" w:rsidP="00D40DF9">
      <w:pPr>
        <w:pStyle w:val="EndNoteBibliography"/>
        <w:spacing w:after="0"/>
      </w:pPr>
      <w:r w:rsidRPr="00D40DF9">
        <w:t xml:space="preserve">Nairobi City County (2015b). </w:t>
      </w:r>
      <w:r w:rsidRPr="00D40DF9">
        <w:rPr>
          <w:i/>
        </w:rPr>
        <w:t>Nairobi City County Urban and Peri-Urban Agriculture, Livestock and Fisheries Policy 2015.</w:t>
      </w:r>
      <w:r w:rsidRPr="00D40DF9">
        <w:t xml:space="preserve"> Retrieved May 31, 2022, from  </w:t>
      </w:r>
      <w:hyperlink r:id="rId75" w:history="1">
        <w:r w:rsidRPr="00D40DF9">
          <w:rPr>
            <w:rStyle w:val="Hyperlink"/>
          </w:rPr>
          <w:t>https://repository.kippra.or.ke/bitstream/handle/123456789/1352/Nairobi%20City%20County%20Urban%20And%20%20Peri-Urban%20Agriculture%20Livestock%20And%20Fisheries%20Policy%20%282%29.pdf?sequence=1&amp;isAllowed=y</w:t>
        </w:r>
      </w:hyperlink>
      <w:r w:rsidRPr="00D40DF9">
        <w:t>.</w:t>
      </w:r>
    </w:p>
    <w:p w14:paraId="5361FF4D" w14:textId="0787F13E" w:rsidR="00D40DF9" w:rsidRPr="00D40DF9" w:rsidRDefault="00D40DF9" w:rsidP="00D40DF9">
      <w:pPr>
        <w:pStyle w:val="EndNoteBibliography"/>
        <w:spacing w:after="0"/>
      </w:pPr>
      <w:r w:rsidRPr="00D40DF9">
        <w:t xml:space="preserve">Nairobi City County (2017). </w:t>
      </w:r>
      <w:r w:rsidRPr="00D40DF9">
        <w:rPr>
          <w:i/>
        </w:rPr>
        <w:t>County Integrated Development Plan (CIDP). 2018-2022.</w:t>
      </w:r>
      <w:r w:rsidRPr="00D40DF9">
        <w:t xml:space="preserve"> Retrieved May 30, 2022, from  </w:t>
      </w:r>
      <w:hyperlink r:id="rId76" w:history="1">
        <w:r w:rsidRPr="00D40DF9">
          <w:rPr>
            <w:rStyle w:val="Hyperlink"/>
          </w:rPr>
          <w:t>https://www.cog.go.ke/downloads/category/106-county-integrated-development-plans-2018-2022?download=325:nairobi-county-integrated-development-plan-2018-2022</w:t>
        </w:r>
      </w:hyperlink>
      <w:r w:rsidRPr="00D40DF9">
        <w:t>.</w:t>
      </w:r>
    </w:p>
    <w:p w14:paraId="028101EA" w14:textId="77777777" w:rsidR="00D40DF9" w:rsidRPr="00D40DF9" w:rsidRDefault="00D40DF9" w:rsidP="00D40DF9">
      <w:pPr>
        <w:pStyle w:val="EndNoteBibliography"/>
        <w:spacing w:after="0"/>
      </w:pPr>
      <w:r w:rsidRPr="00D40DF9">
        <w:t xml:space="preserve">Nairobi City County (2018). THE NADHALI PROJECT. Developing Sustainable Food Systems for Urban Areas: Pilot works in NAirobi (Kenya), DHAka (Bangladesh), and LIma (Peru). NAIROBI FOOD SYSTEM MULTI-STAKEHOLDER PLATFORM WORKSHOP. </w:t>
      </w:r>
    </w:p>
    <w:p w14:paraId="50D3AEA6" w14:textId="1034E4ED" w:rsidR="00D40DF9" w:rsidRPr="00D40DF9" w:rsidRDefault="00D40DF9" w:rsidP="00D40DF9">
      <w:pPr>
        <w:pStyle w:val="EndNoteBibliography"/>
        <w:spacing w:after="0"/>
      </w:pPr>
      <w:r w:rsidRPr="00D40DF9">
        <w:t xml:space="preserve">Nairobi City County (2020). </w:t>
      </w:r>
      <w:r w:rsidRPr="00D40DF9">
        <w:rPr>
          <w:i/>
        </w:rPr>
        <w:t>NAIROBI CITY COUNTY FOOD SYSTEM STRATEGY. Fourth Draft.</w:t>
      </w:r>
      <w:r w:rsidRPr="00D40DF9">
        <w:t xml:space="preserve"> Retrieved May 31, 2022, from  </w:t>
      </w:r>
      <w:hyperlink r:id="rId77" w:history="1">
        <w:r w:rsidRPr="00D40DF9">
          <w:rPr>
            <w:rStyle w:val="Hyperlink"/>
          </w:rPr>
          <w:t>https://www.devolutionhub.or.ke/file/90185692-nairobi-city-county-food-system-stra.pdf</w:t>
        </w:r>
      </w:hyperlink>
      <w:r w:rsidRPr="00D40DF9">
        <w:t>.</w:t>
      </w:r>
    </w:p>
    <w:p w14:paraId="34319F3B" w14:textId="540D4385" w:rsidR="00D40DF9" w:rsidRPr="00D40DF9" w:rsidRDefault="00D40DF9" w:rsidP="00D40DF9">
      <w:pPr>
        <w:pStyle w:val="EndNoteBibliography"/>
        <w:spacing w:after="0"/>
      </w:pPr>
      <w:r w:rsidRPr="00D40DF9">
        <w:t xml:space="preserve">Nischalke, S., Wagler, I., Tanga, C., Allan, D., Phankaew, C., Ratompoarison, C., et al. (2020). How to turn collectors of edible insects into mini-livestock farmers: Multidimensional sustainability challenges to a thriving industry. </w:t>
      </w:r>
      <w:r w:rsidRPr="00D40DF9">
        <w:rPr>
          <w:i/>
        </w:rPr>
        <w:t>Global Food Security</w:t>
      </w:r>
      <w:r w:rsidRPr="00D40DF9">
        <w:t xml:space="preserve">, </w:t>
      </w:r>
      <w:r w:rsidRPr="00D40DF9">
        <w:rPr>
          <w:i/>
        </w:rPr>
        <w:t>26</w:t>
      </w:r>
      <w:r w:rsidRPr="00D40DF9">
        <w:t xml:space="preserve">(100376). DOI: </w:t>
      </w:r>
      <w:hyperlink r:id="rId78" w:history="1">
        <w:r w:rsidRPr="00D40DF9">
          <w:rPr>
            <w:rStyle w:val="Hyperlink"/>
          </w:rPr>
          <w:t>https://doi.org/10.1016/j.gfs.2020.100376</w:t>
        </w:r>
      </w:hyperlink>
    </w:p>
    <w:p w14:paraId="5C0DDE6C" w14:textId="77777777" w:rsidR="00D40DF9" w:rsidRPr="00D40DF9" w:rsidRDefault="00D40DF9" w:rsidP="00D40DF9">
      <w:pPr>
        <w:pStyle w:val="EndNoteBibliography"/>
        <w:spacing w:after="0"/>
      </w:pPr>
      <w:r w:rsidRPr="00D40DF9">
        <w:t xml:space="preserve">O'Neill, K. (2015). Big Food without big diets? Food regimes and Kenyan diets. </w:t>
      </w:r>
      <w:r w:rsidRPr="00D40DF9">
        <w:rPr>
          <w:i/>
        </w:rPr>
        <w:t>Critical Public Health</w:t>
      </w:r>
      <w:r w:rsidRPr="00D40DF9">
        <w:t xml:space="preserve">, </w:t>
      </w:r>
      <w:r w:rsidRPr="00D40DF9">
        <w:rPr>
          <w:i/>
        </w:rPr>
        <w:t>25</w:t>
      </w:r>
      <w:r w:rsidRPr="00D40DF9">
        <w:t>(3), 265-279. DOI: 10.1080/09581596.2015.1007922</w:t>
      </w:r>
    </w:p>
    <w:p w14:paraId="0C3C9698" w14:textId="77777777" w:rsidR="00D40DF9" w:rsidRPr="00D40DF9" w:rsidRDefault="00D40DF9" w:rsidP="00D40DF9">
      <w:pPr>
        <w:pStyle w:val="EndNoteBibliography"/>
        <w:spacing w:after="0"/>
      </w:pPr>
      <w:r w:rsidRPr="00D40DF9">
        <w:t xml:space="preserve">Ozor, N., Nwobodo, C., Baiyeri, P. &amp; Enete, A. (2021). Controlled environment agriculture in Africa: benefits, challenges and the political economy. </w:t>
      </w:r>
      <w:r w:rsidRPr="00D40DF9">
        <w:rPr>
          <w:i/>
        </w:rPr>
        <w:t>Agriculture for Development</w:t>
      </w:r>
      <w:r w:rsidRPr="00D40DF9">
        <w:t xml:space="preserve">, </w:t>
      </w:r>
      <w:r w:rsidRPr="00D40DF9">
        <w:rPr>
          <w:i/>
        </w:rPr>
        <w:t>34</w:t>
      </w:r>
      <w:r w:rsidRPr="00D40DF9">
        <w:t xml:space="preserve">, 38-47. </w:t>
      </w:r>
    </w:p>
    <w:p w14:paraId="7BF0DD90" w14:textId="3B446EDA" w:rsidR="00D40DF9" w:rsidRPr="00D40DF9" w:rsidRDefault="00D40DF9" w:rsidP="00D40DF9">
      <w:pPr>
        <w:pStyle w:val="EndNoteBibliography"/>
        <w:spacing w:after="0"/>
      </w:pPr>
      <w:r w:rsidRPr="00D40DF9">
        <w:t xml:space="preserve">Republic of Kenya (2011). </w:t>
      </w:r>
      <w:r w:rsidRPr="00D40DF9">
        <w:rPr>
          <w:i/>
        </w:rPr>
        <w:t>NATIONAL FOOD AND NUTRITION SECURITY POLICY.</w:t>
      </w:r>
      <w:r w:rsidRPr="00D40DF9">
        <w:t xml:space="preserve"> Retrieved March 06, 2023, from  </w:t>
      </w:r>
      <w:hyperlink r:id="rId79" w:history="1">
        <w:r w:rsidRPr="00D40DF9">
          <w:rPr>
            <w:rStyle w:val="Hyperlink"/>
          </w:rPr>
          <w:t>https://www.kenyamarkets.org/wp-content/uploads/2019/10/National-Food-and-Nutrition-Security-Policy-2012.pdf</w:t>
        </w:r>
      </w:hyperlink>
      <w:r w:rsidRPr="00D40DF9">
        <w:t>.</w:t>
      </w:r>
    </w:p>
    <w:p w14:paraId="226D10EA" w14:textId="1D2DC294" w:rsidR="00D40DF9" w:rsidRPr="00D40DF9" w:rsidRDefault="00D40DF9" w:rsidP="00D40DF9">
      <w:pPr>
        <w:pStyle w:val="EndNoteBibliography"/>
        <w:spacing w:after="0"/>
      </w:pPr>
      <w:r w:rsidRPr="00D40DF9">
        <w:t xml:space="preserve">Republic of Kenya (2015). </w:t>
      </w:r>
      <w:r w:rsidRPr="00D40DF9">
        <w:rPr>
          <w:i/>
        </w:rPr>
        <w:t>The Nairobi City County Urban Agriculture Promotion and Regulation Act, 2015.</w:t>
      </w:r>
      <w:r w:rsidRPr="00D40DF9">
        <w:t xml:space="preserve"> Retrieved May 31, 2022, from  </w:t>
      </w:r>
      <w:hyperlink r:id="rId80" w:history="1">
        <w:r w:rsidRPr="00D40DF9">
          <w:rPr>
            <w:rStyle w:val="Hyperlink"/>
          </w:rPr>
          <w:t>https://land.igad.int/index.php/documents-1/countries/kenya/urbanization-3/laws-1/868-urban-agriculture-promotion-and-regulation-act-2015/file</w:t>
        </w:r>
      </w:hyperlink>
      <w:r w:rsidRPr="00D40DF9">
        <w:t>.</w:t>
      </w:r>
    </w:p>
    <w:p w14:paraId="102E1D46" w14:textId="403A43CB" w:rsidR="00D40DF9" w:rsidRPr="00D40DF9" w:rsidRDefault="00D40DF9" w:rsidP="00D40DF9">
      <w:pPr>
        <w:pStyle w:val="EndNoteBibliography"/>
        <w:spacing w:after="0"/>
      </w:pPr>
      <w:r w:rsidRPr="00D40DF9">
        <w:t>Ridler, G. (2021).</w:t>
      </w:r>
      <w:r w:rsidRPr="00D40DF9">
        <w:rPr>
          <w:i/>
        </w:rPr>
        <w:t xml:space="preserve"> UK Government’s Agri-Tech Strategy.</w:t>
      </w:r>
      <w:r w:rsidRPr="00D40DF9">
        <w:t xml:space="preserve"> Retrieved July 22, 2022, from  </w:t>
      </w:r>
      <w:hyperlink r:id="rId81" w:history="1">
        <w:r w:rsidRPr="00D40DF9">
          <w:rPr>
            <w:rStyle w:val="Hyperlink"/>
          </w:rPr>
          <w:t>https://www.foodmanufacture.co.uk/Article/2021/11/04/what-is-the-legal-status-of-insects-in-the-uk</w:t>
        </w:r>
      </w:hyperlink>
      <w:r w:rsidRPr="00D40DF9">
        <w:t>.</w:t>
      </w:r>
    </w:p>
    <w:p w14:paraId="7FF0EA4E" w14:textId="0E45C0B5" w:rsidR="00D40DF9" w:rsidRPr="00D40DF9" w:rsidRDefault="00D40DF9" w:rsidP="00D40DF9">
      <w:pPr>
        <w:pStyle w:val="EndNoteBibliography"/>
        <w:spacing w:after="0"/>
      </w:pPr>
      <w:r w:rsidRPr="00D40DF9">
        <w:t xml:space="preserve">Rut, M. &amp; Davies, A. R. (2018). Transitioning without confrontation? Shared food growing niches and sustainable food transitions in Singapore. </w:t>
      </w:r>
      <w:r w:rsidRPr="00D40DF9">
        <w:rPr>
          <w:i/>
        </w:rPr>
        <w:t>Geoforum</w:t>
      </w:r>
      <w:r w:rsidRPr="00D40DF9">
        <w:t xml:space="preserve">, </w:t>
      </w:r>
      <w:r w:rsidRPr="00D40DF9">
        <w:rPr>
          <w:i/>
        </w:rPr>
        <w:t>96</w:t>
      </w:r>
      <w:r w:rsidRPr="00D40DF9">
        <w:t xml:space="preserve">, 278-288. DOI: </w:t>
      </w:r>
      <w:hyperlink r:id="rId82" w:history="1">
        <w:r w:rsidRPr="00D40DF9">
          <w:rPr>
            <w:rStyle w:val="Hyperlink"/>
          </w:rPr>
          <w:t>https://doi.org/10.1016/j.geoforum.2018.07.016</w:t>
        </w:r>
      </w:hyperlink>
    </w:p>
    <w:p w14:paraId="26F89F53" w14:textId="5AB21656" w:rsidR="00D40DF9" w:rsidRPr="00D40DF9" w:rsidRDefault="00D40DF9" w:rsidP="00D40DF9">
      <w:pPr>
        <w:pStyle w:val="EndNoteBibliography"/>
        <w:spacing w:after="0"/>
      </w:pPr>
      <w:r w:rsidRPr="00D40DF9">
        <w:t xml:space="preserve">SFA (2020). </w:t>
      </w:r>
      <w:r w:rsidRPr="00D40DF9">
        <w:rPr>
          <w:i/>
        </w:rPr>
        <w:t>SFA LAUNCHES GRANT CALL FOR 30X30 EXPRESS TO RAMP UP LOCAL FOOD PRODUCTION.</w:t>
      </w:r>
      <w:r w:rsidRPr="00D40DF9">
        <w:t xml:space="preserve"> Retrieved July 22, 2022, from  </w:t>
      </w:r>
      <w:hyperlink r:id="rId83" w:history="1">
        <w:r w:rsidRPr="00D40DF9">
          <w:rPr>
            <w:rStyle w:val="Hyperlink"/>
          </w:rPr>
          <w:t>https://www.sfa.gov.sg/docs/default-source/default-document-library/sfa-media-release---launch-of-30x30-express-grant-call.pdf</w:t>
        </w:r>
      </w:hyperlink>
      <w:r w:rsidRPr="00D40DF9">
        <w:t>.</w:t>
      </w:r>
    </w:p>
    <w:p w14:paraId="06E03560" w14:textId="20B325E3" w:rsidR="00D40DF9" w:rsidRPr="00D40DF9" w:rsidRDefault="00D40DF9" w:rsidP="00D40DF9">
      <w:pPr>
        <w:pStyle w:val="EndNoteBibliography"/>
        <w:spacing w:after="0"/>
      </w:pPr>
      <w:r w:rsidRPr="00D40DF9">
        <w:t xml:space="preserve">SFA (2022). </w:t>
      </w:r>
      <w:r w:rsidRPr="00D40DF9">
        <w:rPr>
          <w:i/>
        </w:rPr>
        <w:t>30 by 30. Strengthening our food security.</w:t>
      </w:r>
      <w:r w:rsidRPr="00D40DF9">
        <w:t xml:space="preserve"> Retrieved July 22, 2022, from  </w:t>
      </w:r>
      <w:hyperlink r:id="rId84" w:history="1">
        <w:r w:rsidRPr="00D40DF9">
          <w:rPr>
            <w:rStyle w:val="Hyperlink"/>
          </w:rPr>
          <w:t>https://www.ourfoodfuture.gov.sg/30by30</w:t>
        </w:r>
      </w:hyperlink>
      <w:r w:rsidRPr="00D40DF9">
        <w:t>.</w:t>
      </w:r>
    </w:p>
    <w:p w14:paraId="6F2C82B6" w14:textId="77777777" w:rsidR="00D40DF9" w:rsidRPr="00D40DF9" w:rsidRDefault="00D40DF9" w:rsidP="00D40DF9">
      <w:pPr>
        <w:pStyle w:val="EndNoteBibliography"/>
        <w:spacing w:after="0"/>
      </w:pPr>
      <w:r w:rsidRPr="00D40DF9">
        <w:t xml:space="preserve">Sonko, M. &amp; Igathe, P. (2017). </w:t>
      </w:r>
      <w:r w:rsidRPr="00D40DF9">
        <w:rPr>
          <w:i/>
        </w:rPr>
        <w:t>The Problems of Nairobi County: Chronicle of a City Mismanaged.</w:t>
      </w:r>
      <w:r w:rsidRPr="00D40DF9">
        <w:t xml:space="preserve"> Nairobi, Kenya.</w:t>
      </w:r>
    </w:p>
    <w:p w14:paraId="070AD0BA" w14:textId="0228F89B" w:rsidR="00D40DF9" w:rsidRPr="00D40DF9" w:rsidRDefault="00D40DF9" w:rsidP="00D40DF9">
      <w:pPr>
        <w:pStyle w:val="EndNoteBibliography"/>
        <w:spacing w:after="0"/>
      </w:pPr>
      <w:r w:rsidRPr="00D40DF9">
        <w:t xml:space="preserve">Spina, D., Vindigni, G., Pecorino, B., Pappalardo, G., D’Amico, M. &amp; Chinnici, G. (2021). Identifying Themes and Patterns on Management of Horticultural Innovations with an Automated Text Analysis. </w:t>
      </w:r>
      <w:r w:rsidRPr="00D40DF9">
        <w:rPr>
          <w:i/>
        </w:rPr>
        <w:t>Agronomy</w:t>
      </w:r>
      <w:r w:rsidRPr="00D40DF9">
        <w:t xml:space="preserve">, </w:t>
      </w:r>
      <w:r w:rsidRPr="00D40DF9">
        <w:rPr>
          <w:i/>
        </w:rPr>
        <w:t>11</w:t>
      </w:r>
      <w:r w:rsidRPr="00D40DF9">
        <w:t xml:space="preserve">(1103). DOI: </w:t>
      </w:r>
      <w:hyperlink r:id="rId85" w:history="1">
        <w:r w:rsidRPr="00D40DF9">
          <w:rPr>
            <w:rStyle w:val="Hyperlink"/>
          </w:rPr>
          <w:t>https://doi.org/10.3390/agronomy11061103</w:t>
        </w:r>
      </w:hyperlink>
    </w:p>
    <w:p w14:paraId="0168903C" w14:textId="77777777" w:rsidR="00D40DF9" w:rsidRPr="00D40DF9" w:rsidRDefault="00D40DF9" w:rsidP="00D40DF9">
      <w:pPr>
        <w:pStyle w:val="EndNoteBibliography"/>
        <w:spacing w:after="0"/>
      </w:pPr>
      <w:r w:rsidRPr="00D40DF9">
        <w:t xml:space="preserve">Suresh, S., Neetha, S. N. &amp; Kollarath, R. M. (2019). Sustainable Urban Design in Singapore. </w:t>
      </w:r>
      <w:r w:rsidRPr="00D40DF9">
        <w:rPr>
          <w:i/>
        </w:rPr>
        <w:t>International Journal of Recent Technology and Engineering (IJRTE)</w:t>
      </w:r>
      <w:r w:rsidRPr="00D40DF9">
        <w:t xml:space="preserve">, </w:t>
      </w:r>
      <w:r w:rsidRPr="00D40DF9">
        <w:rPr>
          <w:i/>
        </w:rPr>
        <w:t>8</w:t>
      </w:r>
      <w:r w:rsidRPr="00D40DF9">
        <w:t>(2), 944-952. DOI: 10.35940/ijrte.B1178.0782S319</w:t>
      </w:r>
    </w:p>
    <w:p w14:paraId="0D2D1FFA" w14:textId="44ABAD79" w:rsidR="00D40DF9" w:rsidRPr="00D40DF9" w:rsidRDefault="00D40DF9" w:rsidP="00D40DF9">
      <w:pPr>
        <w:pStyle w:val="EndNoteBibliography"/>
        <w:spacing w:after="0"/>
      </w:pPr>
      <w:r w:rsidRPr="00D40DF9">
        <w:lastRenderedPageBreak/>
        <w:t xml:space="preserve">Sustain (2021). </w:t>
      </w:r>
      <w:r w:rsidRPr="00D40DF9">
        <w:rPr>
          <w:i/>
        </w:rPr>
        <w:t>Fertile Future. Serving up a healthy and sustainable system of food, farming and fishing. Sustain Strategy 2021 – 2025.</w:t>
      </w:r>
      <w:r w:rsidRPr="00D40DF9">
        <w:t xml:space="preserve"> Retrieved December 12, 2021, from  </w:t>
      </w:r>
      <w:hyperlink r:id="rId86" w:history="1">
        <w:r w:rsidRPr="00D40DF9">
          <w:rPr>
            <w:rStyle w:val="Hyperlink"/>
          </w:rPr>
          <w:t>https://www.sustainweb.org/publications/sustain-strategy-2021-2025/</w:t>
        </w:r>
      </w:hyperlink>
      <w:r w:rsidRPr="00D40DF9">
        <w:t>.</w:t>
      </w:r>
    </w:p>
    <w:p w14:paraId="1C6A0D5F" w14:textId="7EB39529" w:rsidR="00D40DF9" w:rsidRPr="00D40DF9" w:rsidRDefault="00D40DF9" w:rsidP="00D40DF9">
      <w:pPr>
        <w:pStyle w:val="EndNoteBibliography"/>
        <w:spacing w:after="0"/>
      </w:pPr>
      <w:r w:rsidRPr="00D40DF9">
        <w:t xml:space="preserve">Teng, P. (2020). Assuring food security in Singapore, a small island state facing COVID-19. </w:t>
      </w:r>
      <w:r w:rsidRPr="00D40DF9">
        <w:rPr>
          <w:i/>
        </w:rPr>
        <w:t>Food Security</w:t>
      </w:r>
      <w:r w:rsidRPr="00D40DF9">
        <w:t xml:space="preserve">, </w:t>
      </w:r>
      <w:r w:rsidRPr="00D40DF9">
        <w:rPr>
          <w:i/>
        </w:rPr>
        <w:t>12</w:t>
      </w:r>
      <w:r w:rsidRPr="00D40DF9">
        <w:t xml:space="preserve">, 801-804. DOI: </w:t>
      </w:r>
      <w:hyperlink r:id="rId87" w:history="1">
        <w:r w:rsidRPr="00D40DF9">
          <w:rPr>
            <w:rStyle w:val="Hyperlink"/>
          </w:rPr>
          <w:t>https://doi.org/10.1007/s12571-020-01077-0</w:t>
        </w:r>
      </w:hyperlink>
    </w:p>
    <w:p w14:paraId="41EDFC99" w14:textId="638FFDA3" w:rsidR="00D40DF9" w:rsidRPr="00D40DF9" w:rsidRDefault="00D40DF9" w:rsidP="00D40DF9">
      <w:pPr>
        <w:pStyle w:val="EndNoteBibliography"/>
        <w:spacing w:after="0"/>
      </w:pPr>
      <w:r w:rsidRPr="00D40DF9">
        <w:t xml:space="preserve">THE STATUTES OF THE REPUBLIC OF SINGAPORE (2021). </w:t>
      </w:r>
      <w:r w:rsidRPr="00D40DF9">
        <w:rPr>
          <w:i/>
        </w:rPr>
        <w:t>Fire Safety Act 1993.</w:t>
      </w:r>
      <w:r w:rsidRPr="00D40DF9">
        <w:t xml:space="preserve"> Retrieved June 02, 2022, from  </w:t>
      </w:r>
      <w:hyperlink r:id="rId88" w:history="1">
        <w:r w:rsidRPr="00D40DF9">
          <w:rPr>
            <w:rStyle w:val="Hyperlink"/>
          </w:rPr>
          <w:t>https://sso.agc.gov.sg/Act/FSA1993?ViewType=Pdf&amp;_=20220524174747</w:t>
        </w:r>
      </w:hyperlink>
      <w:r w:rsidRPr="00D40DF9">
        <w:t>.</w:t>
      </w:r>
    </w:p>
    <w:p w14:paraId="39A87E2D" w14:textId="60010ACA" w:rsidR="00D40DF9" w:rsidRPr="00D40DF9" w:rsidRDefault="00D40DF9" w:rsidP="00D40DF9">
      <w:pPr>
        <w:pStyle w:val="EndNoteBibliography"/>
        <w:spacing w:after="0"/>
      </w:pPr>
      <w:r w:rsidRPr="00D40DF9">
        <w:t xml:space="preserve">Trottet, A., George, C., Drillet, G. &amp; Lauro, F. M. (2021). Aquaculture in coastal urbanized areas: A comparative review of the challenges posed by Harmful Algal Blooms. </w:t>
      </w:r>
      <w:r w:rsidRPr="00D40DF9">
        <w:rPr>
          <w:i/>
        </w:rPr>
        <w:t>CRITICAL REVIEWS IN ENVIRONMENTAL SCIENCE AND TECHNOLOGY</w:t>
      </w:r>
      <w:r w:rsidRPr="00D40DF9">
        <w:t xml:space="preserve">. DOI: </w:t>
      </w:r>
      <w:hyperlink r:id="rId89" w:history="1">
        <w:r w:rsidRPr="00D40DF9">
          <w:rPr>
            <w:rStyle w:val="Hyperlink"/>
          </w:rPr>
          <w:t>https://doi.org/10.1080/10643389.2021.1897372</w:t>
        </w:r>
      </w:hyperlink>
    </w:p>
    <w:p w14:paraId="1086FCA0" w14:textId="24555FFB" w:rsidR="00D40DF9" w:rsidRPr="00D40DF9" w:rsidRDefault="00D40DF9" w:rsidP="00D40DF9">
      <w:pPr>
        <w:pStyle w:val="EndNoteBibliography"/>
        <w:spacing w:after="0"/>
      </w:pPr>
      <w:r w:rsidRPr="00D40DF9">
        <w:t xml:space="preserve">Waithanji, E., Affognon, D. H., King'ori, S., Diiro, G., Nakimbugwe, D. &amp; Fiaboe, K. K. M. (2020). Insects as feed: Gendered knowledge attitudes and practices among poultry and Pond Fish farmers in Kenya. </w:t>
      </w:r>
      <w:r w:rsidRPr="00D40DF9">
        <w:rPr>
          <w:i/>
        </w:rPr>
        <w:t>NJAS - Wageningen Journal of Life Sciences</w:t>
      </w:r>
      <w:r w:rsidRPr="00D40DF9">
        <w:t xml:space="preserve">, </w:t>
      </w:r>
      <w:r w:rsidRPr="00D40DF9">
        <w:rPr>
          <w:i/>
        </w:rPr>
        <w:t>92</w:t>
      </w:r>
      <w:r w:rsidRPr="00D40DF9">
        <w:t xml:space="preserve">(100312). DOI: </w:t>
      </w:r>
      <w:hyperlink r:id="rId90" w:history="1">
        <w:r w:rsidRPr="00D40DF9">
          <w:rPr>
            <w:rStyle w:val="Hyperlink"/>
          </w:rPr>
          <w:t>https://doi.org/10.1016/j.njas.2019.100312</w:t>
        </w:r>
      </w:hyperlink>
    </w:p>
    <w:p w14:paraId="4D5666B9" w14:textId="145B954C" w:rsidR="00D40DF9" w:rsidRPr="00D40DF9" w:rsidRDefault="00D40DF9" w:rsidP="00D40DF9">
      <w:pPr>
        <w:pStyle w:val="EndNoteBibliography"/>
        <w:spacing w:after="0"/>
      </w:pPr>
      <w:r w:rsidRPr="00D40DF9">
        <w:t xml:space="preserve">Wascher, D., Kruit, J., Jeurissen, L. &amp; Groot, J. J. (2015). </w:t>
      </w:r>
      <w:r w:rsidRPr="00D40DF9">
        <w:rPr>
          <w:i/>
        </w:rPr>
        <w:t>Food Planning and Innovation for Sustainable Metropolitan Regions - Rotterdam, Berlin, London, Milan, Ljubljana, Nairobi - Synthesis Report.</w:t>
      </w:r>
      <w:r w:rsidRPr="00D40DF9">
        <w:t xml:space="preserve"> Retrieved May 05, 2022, from  </w:t>
      </w:r>
      <w:hyperlink r:id="rId91" w:history="1">
        <w:r w:rsidRPr="00D40DF9">
          <w:rPr>
            <w:rStyle w:val="Hyperlink"/>
          </w:rPr>
          <w:t>https://www.researchgate.net/profile/Annette-Piorr/publication/309816032_Food_Planning_and_Innovation_for_Sustainable_Metropolitan_Regions_-_Rotterdam_Berlin_London_Milan_Ljubljana_Nairobi_-_Synthesis_Report/links/582469ac08ae7ea5be724457/Food-Planning-and-Innovation-for-Sustainable-Metropolitan-Regions-Rotterdam-Berlin-London-Milan-Ljubljana-Nairobi-Synthesis-Report.pdf</w:t>
        </w:r>
      </w:hyperlink>
      <w:r w:rsidRPr="00D40DF9">
        <w:t>.</w:t>
      </w:r>
    </w:p>
    <w:p w14:paraId="05F47861" w14:textId="66B05E88" w:rsidR="00D40DF9" w:rsidRPr="00D40DF9" w:rsidRDefault="00D40DF9" w:rsidP="00D40DF9">
      <w:pPr>
        <w:pStyle w:val="EndNoteBibliography"/>
        <w:spacing w:after="0"/>
      </w:pPr>
      <w:r w:rsidRPr="00D40DF9">
        <w:t xml:space="preserve">Wei Da, L. &amp; Hong, T. G. (2019). </w:t>
      </w:r>
      <w:r w:rsidRPr="00D40DF9">
        <w:rPr>
          <w:i/>
        </w:rPr>
        <w:t>A resilient Singapore.</w:t>
      </w:r>
      <w:r w:rsidRPr="00D40DF9">
        <w:t xml:space="preserve"> Retrieved June 01, 2022, from  </w:t>
      </w:r>
      <w:hyperlink r:id="rId92" w:history="1">
        <w:r w:rsidRPr="00D40DF9">
          <w:rPr>
            <w:rStyle w:val="Hyperlink"/>
          </w:rPr>
          <w:t>https://resilientcitiesnetwork.org/downloadable_resources/Network/Singapore-Resilience-Strategy-English.pdf</w:t>
        </w:r>
      </w:hyperlink>
      <w:r w:rsidRPr="00D40DF9">
        <w:t>.</w:t>
      </w:r>
    </w:p>
    <w:p w14:paraId="3148791A" w14:textId="01FDAEA5" w:rsidR="00D40DF9" w:rsidRPr="00D40DF9" w:rsidRDefault="00D40DF9" w:rsidP="00D40DF9">
      <w:pPr>
        <w:pStyle w:val="EndNoteBibliography"/>
        <w:spacing w:after="0"/>
      </w:pPr>
      <w:r w:rsidRPr="00D40DF9">
        <w:t xml:space="preserve">Wood, J., Wong, C. &amp; Paturi, S. (2020). Vertical Farming: An Assessment of Singapore City. </w:t>
      </w:r>
      <w:r w:rsidRPr="00D40DF9">
        <w:rPr>
          <w:i/>
        </w:rPr>
        <w:t>eTropic</w:t>
      </w:r>
      <w:r w:rsidRPr="00D40DF9">
        <w:t xml:space="preserve">, </w:t>
      </w:r>
      <w:r w:rsidRPr="00D40DF9">
        <w:rPr>
          <w:i/>
        </w:rPr>
        <w:t>19</w:t>
      </w:r>
      <w:r w:rsidRPr="00D40DF9">
        <w:t xml:space="preserve">(2), 229-248. DOI: </w:t>
      </w:r>
      <w:hyperlink r:id="rId93" w:history="1">
        <w:r w:rsidRPr="00D40DF9">
          <w:rPr>
            <w:rStyle w:val="Hyperlink"/>
          </w:rPr>
          <w:t>http://dx.doi.org/10.25120/etropic.19.2.2020.3745</w:t>
        </w:r>
      </w:hyperlink>
    </w:p>
    <w:p w14:paraId="3CCC7CEE" w14:textId="76D4CB42" w:rsidR="00D40DF9" w:rsidRPr="00D40DF9" w:rsidRDefault="00D40DF9" w:rsidP="00D40DF9">
      <w:pPr>
        <w:pStyle w:val="EndNoteBibliography"/>
        <w:spacing w:after="0"/>
      </w:pPr>
      <w:r w:rsidRPr="00D40DF9">
        <w:t xml:space="preserve">World Population Review (2022). </w:t>
      </w:r>
      <w:r w:rsidRPr="00D40DF9">
        <w:rPr>
          <w:i/>
        </w:rPr>
        <w:t>Nairobi Population 2022.</w:t>
      </w:r>
      <w:r w:rsidRPr="00D40DF9">
        <w:t xml:space="preserve"> Retrieved September 13, 2022, from  </w:t>
      </w:r>
      <w:hyperlink r:id="rId94" w:history="1">
        <w:r w:rsidRPr="00D40DF9">
          <w:rPr>
            <w:rStyle w:val="Hyperlink"/>
          </w:rPr>
          <w:t>https://worldpopulationreview.com/world-cities/nairobi-population</w:t>
        </w:r>
      </w:hyperlink>
      <w:r w:rsidRPr="00D40DF9">
        <w:t>.</w:t>
      </w:r>
    </w:p>
    <w:p w14:paraId="67B16208" w14:textId="35E870F2" w:rsidR="00D40DF9" w:rsidRPr="00D40DF9" w:rsidRDefault="00D40DF9" w:rsidP="00D40DF9">
      <w:pPr>
        <w:pStyle w:val="EndNoteBibliography"/>
      </w:pPr>
      <w:r w:rsidRPr="00D40DF9">
        <w:t xml:space="preserve">Yoon, B. K., Tae, H., Jackman, J. A., Guha, S., Kagan, C. R., Margenot, A. J., et al. (2021). Entrepreneurial Talent Building for 21st Century Agricultural Innovation. </w:t>
      </w:r>
      <w:r w:rsidRPr="00D40DF9">
        <w:rPr>
          <w:i/>
        </w:rPr>
        <w:t>ACS Nano</w:t>
      </w:r>
      <w:r w:rsidRPr="00D40DF9">
        <w:t xml:space="preserve">, </w:t>
      </w:r>
      <w:r w:rsidRPr="00D40DF9">
        <w:rPr>
          <w:i/>
        </w:rPr>
        <w:t>15</w:t>
      </w:r>
      <w:r w:rsidRPr="00D40DF9">
        <w:t xml:space="preserve">, 10748−10758. DOI: </w:t>
      </w:r>
      <w:hyperlink r:id="rId95" w:history="1">
        <w:r w:rsidRPr="00D40DF9">
          <w:rPr>
            <w:rStyle w:val="Hyperlink"/>
          </w:rPr>
          <w:t>https://doi.org/10.1021/acsnano.1c05980</w:t>
        </w:r>
      </w:hyperlink>
    </w:p>
    <w:p w14:paraId="2E38928C" w14:textId="67A608ED" w:rsidR="00EF4E76" w:rsidRPr="001C1FD1" w:rsidRDefault="00727E0C">
      <w:pPr>
        <w:rPr>
          <w:rFonts w:ascii="Times New Roman" w:hAnsi="Times New Roman" w:cs="Times New Roman"/>
          <w:sz w:val="20"/>
          <w:szCs w:val="20"/>
        </w:rPr>
      </w:pPr>
      <w:r>
        <w:rPr>
          <w:rFonts w:ascii="Times New Roman" w:hAnsi="Times New Roman" w:cs="Times New Roman"/>
          <w:sz w:val="20"/>
          <w:szCs w:val="20"/>
        </w:rPr>
        <w:fldChar w:fldCharType="end"/>
      </w:r>
    </w:p>
    <w:sectPr w:rsidR="00EF4E76" w:rsidRPr="001C1FD1" w:rsidSect="005D77CE">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14EF0" w14:textId="77777777" w:rsidR="0057139C" w:rsidRDefault="0057139C" w:rsidP="00F579A9">
      <w:pPr>
        <w:spacing w:after="0" w:line="240" w:lineRule="auto"/>
      </w:pPr>
      <w:r>
        <w:separator/>
      </w:r>
    </w:p>
  </w:endnote>
  <w:endnote w:type="continuationSeparator" w:id="0">
    <w:p w14:paraId="099E81AA" w14:textId="77777777" w:rsidR="0057139C" w:rsidRDefault="0057139C" w:rsidP="00F57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Albertina">
    <w:altName w:val="Cambria"/>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411854"/>
      <w:docPartObj>
        <w:docPartGallery w:val="Page Numbers (Bottom of Page)"/>
        <w:docPartUnique/>
      </w:docPartObj>
    </w:sdtPr>
    <w:sdtContent>
      <w:p w14:paraId="38524884" w14:textId="7E372E46" w:rsidR="00727E0C" w:rsidRDefault="00727E0C">
        <w:pPr>
          <w:pStyle w:val="Fuzeile"/>
          <w:jc w:val="right"/>
        </w:pPr>
        <w:r>
          <w:fldChar w:fldCharType="begin"/>
        </w:r>
        <w:r>
          <w:instrText>PAGE   \* MERGEFORMAT</w:instrText>
        </w:r>
        <w:r>
          <w:fldChar w:fldCharType="separate"/>
        </w:r>
        <w:r w:rsidR="00D40DF9" w:rsidRPr="00D40DF9">
          <w:rPr>
            <w:noProof/>
            <w:lang w:val="de-DE"/>
          </w:rPr>
          <w:t>10</w:t>
        </w:r>
        <w:r>
          <w:fldChar w:fldCharType="end"/>
        </w:r>
      </w:p>
    </w:sdtContent>
  </w:sdt>
  <w:p w14:paraId="30F202C1" w14:textId="77777777" w:rsidR="00727E0C" w:rsidRDefault="00727E0C">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B4CE4" w14:textId="77777777" w:rsidR="0057139C" w:rsidRDefault="0057139C" w:rsidP="00F579A9">
      <w:pPr>
        <w:spacing w:after="0" w:line="240" w:lineRule="auto"/>
      </w:pPr>
      <w:r>
        <w:separator/>
      </w:r>
    </w:p>
  </w:footnote>
  <w:footnote w:type="continuationSeparator" w:id="0">
    <w:p w14:paraId="6DEDD401" w14:textId="77777777" w:rsidR="0057139C" w:rsidRDefault="0057139C" w:rsidP="00F579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4722D6A"/>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8DD2D9B"/>
    <w:multiLevelType w:val="hybridMultilevel"/>
    <w:tmpl w:val="22D6CE3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E8F6F6A"/>
    <w:multiLevelType w:val="hybridMultilevel"/>
    <w:tmpl w:val="1F7AF40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0BD0E8E"/>
    <w:multiLevelType w:val="hybridMultilevel"/>
    <w:tmpl w:val="03BA5A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7F3488"/>
    <w:multiLevelType w:val="hybridMultilevel"/>
    <w:tmpl w:val="EEF82C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EC53369"/>
    <w:multiLevelType w:val="hybridMultilevel"/>
    <w:tmpl w:val="F626BA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B522724"/>
    <w:multiLevelType w:val="hybridMultilevel"/>
    <w:tmpl w:val="833283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F1B5ED5"/>
    <w:multiLevelType w:val="hybridMultilevel"/>
    <w:tmpl w:val="C38C8D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F892EF6"/>
    <w:multiLevelType w:val="multilevel"/>
    <w:tmpl w:val="CBD66BC8"/>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abstractNumId w:val="0"/>
  </w:num>
  <w:num w:numId="2">
    <w:abstractNumId w:val="0"/>
  </w:num>
  <w:num w:numId="3">
    <w:abstractNumId w:val="8"/>
  </w:num>
  <w:num w:numId="4">
    <w:abstractNumId w:val="8"/>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1"/>
  </w:num>
  <w:num w:numId="13">
    <w:abstractNumId w:val="2"/>
  </w:num>
  <w:num w:numId="14">
    <w:abstractNumId w:val="5"/>
  </w:num>
  <w:num w:numId="15">
    <w:abstractNumId w:val="6"/>
  </w:num>
  <w:num w:numId="16">
    <w:abstractNumId w:val="3"/>
  </w:num>
  <w:num w:numId="17">
    <w:abstractNumId w:val="7"/>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 Copy&lt;/Style&gt;&lt;LeftDelim&gt;{&lt;/LeftDelim&gt;&lt;RightDelim&gt;}&lt;/RightDelim&gt;&lt;FontName&gt;Verdana&lt;/FontName&gt;&lt;FontSize&gt;8&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f9vdwrrptsev2edfdnpzwedtrvxtsdx5vat&quot;&gt;CUBES_Circle-Converted&lt;record-ids&gt;&lt;item&gt;130&lt;/item&gt;&lt;item&gt;336&lt;/item&gt;&lt;item&gt;338&lt;/item&gt;&lt;item&gt;339&lt;/item&gt;&lt;item&gt;340&lt;/item&gt;&lt;item&gt;341&lt;/item&gt;&lt;item&gt;342&lt;/item&gt;&lt;item&gt;347&lt;/item&gt;&lt;item&gt;385&lt;/item&gt;&lt;item&gt;397&lt;/item&gt;&lt;item&gt;405&lt;/item&gt;&lt;item&gt;407&lt;/item&gt;&lt;item&gt;409&lt;/item&gt;&lt;item&gt;410&lt;/item&gt;&lt;item&gt;411&lt;/item&gt;&lt;item&gt;415&lt;/item&gt;&lt;item&gt;424&lt;/item&gt;&lt;item&gt;458&lt;/item&gt;&lt;item&gt;459&lt;/item&gt;&lt;item&gt;460&lt;/item&gt;&lt;item&gt;461&lt;/item&gt;&lt;item&gt;463&lt;/item&gt;&lt;item&gt;464&lt;/item&gt;&lt;item&gt;465&lt;/item&gt;&lt;item&gt;466&lt;/item&gt;&lt;item&gt;467&lt;/item&gt;&lt;item&gt;468&lt;/item&gt;&lt;item&gt;469&lt;/item&gt;&lt;item&gt;486&lt;/item&gt;&lt;item&gt;487&lt;/item&gt;&lt;item&gt;488&lt;/item&gt;&lt;item&gt;489&lt;/item&gt;&lt;item&gt;490&lt;/item&gt;&lt;item&gt;491&lt;/item&gt;&lt;item&gt;492&lt;/item&gt;&lt;item&gt;493&lt;/item&gt;&lt;item&gt;495&lt;/item&gt;&lt;item&gt;496&lt;/item&gt;&lt;item&gt;497&lt;/item&gt;&lt;item&gt;498&lt;/item&gt;&lt;item&gt;499&lt;/item&gt;&lt;item&gt;500&lt;/item&gt;&lt;item&gt;501&lt;/item&gt;&lt;item&gt;502&lt;/item&gt;&lt;item&gt;503&lt;/item&gt;&lt;item&gt;504&lt;/item&gt;&lt;item&gt;505&lt;/item&gt;&lt;item&gt;524&lt;/item&gt;&lt;item&gt;525&lt;/item&gt;&lt;item&gt;527&lt;/item&gt;&lt;item&gt;530&lt;/item&gt;&lt;item&gt;571&lt;/item&gt;&lt;item&gt;575&lt;/item&gt;&lt;item&gt;576&lt;/item&gt;&lt;item&gt;578&lt;/item&gt;&lt;item&gt;579&lt;/item&gt;&lt;item&gt;580&lt;/item&gt;&lt;item&gt;581&lt;/item&gt;&lt;item&gt;583&lt;/item&gt;&lt;item&gt;585&lt;/item&gt;&lt;item&gt;586&lt;/item&gt;&lt;item&gt;587&lt;/item&gt;&lt;item&gt;618&lt;/item&gt;&lt;item&gt;619&lt;/item&gt;&lt;item&gt;620&lt;/item&gt;&lt;item&gt;621&lt;/item&gt;&lt;item&gt;627&lt;/item&gt;&lt;item&gt;629&lt;/item&gt;&lt;item&gt;630&lt;/item&gt;&lt;item&gt;631&lt;/item&gt;&lt;item&gt;633&lt;/item&gt;&lt;item&gt;634&lt;/item&gt;&lt;item&gt;635&lt;/item&gt;&lt;item&gt;646&lt;/item&gt;&lt;item&gt;647&lt;/item&gt;&lt;item&gt;648&lt;/item&gt;&lt;item&gt;650&lt;/item&gt;&lt;item&gt;651&lt;/item&gt;&lt;item&gt;652&lt;/item&gt;&lt;item&gt;653&lt;/item&gt;&lt;item&gt;654&lt;/item&gt;&lt;item&gt;655&lt;/item&gt;&lt;item&gt;656&lt;/item&gt;&lt;item&gt;657&lt;/item&gt;&lt;item&gt;658&lt;/item&gt;&lt;item&gt;660&lt;/item&gt;&lt;item&gt;661&lt;/item&gt;&lt;item&gt;662&lt;/item&gt;&lt;item&gt;663&lt;/item&gt;&lt;item&gt;664&lt;/item&gt;&lt;item&gt;665&lt;/item&gt;&lt;item&gt;666&lt;/item&gt;&lt;item&gt;668&lt;/item&gt;&lt;item&gt;670&lt;/item&gt;&lt;item&gt;671&lt;/item&gt;&lt;item&gt;672&lt;/item&gt;&lt;item&gt;673&lt;/item&gt;&lt;item&gt;674&lt;/item&gt;&lt;item&gt;688&lt;/item&gt;&lt;item&gt;718&lt;/item&gt;&lt;item&gt;719&lt;/item&gt;&lt;item&gt;720&lt;/item&gt;&lt;item&gt;721&lt;/item&gt;&lt;item&gt;728&lt;/item&gt;&lt;item&gt;729&lt;/item&gt;&lt;item&gt;730&lt;/item&gt;&lt;item&gt;731&lt;/item&gt;&lt;item&gt;732&lt;/item&gt;&lt;item&gt;733&lt;/item&gt;&lt;item&gt;735&lt;/item&gt;&lt;item&gt;736&lt;/item&gt;&lt;item&gt;739&lt;/item&gt;&lt;item&gt;740&lt;/item&gt;&lt;item&gt;744&lt;/item&gt;&lt;item&gt;746&lt;/item&gt;&lt;/record-ids&gt;&lt;/item&gt;&lt;/Libraries&gt;"/>
  </w:docVars>
  <w:rsids>
    <w:rsidRoot w:val="005D77CE"/>
    <w:rsid w:val="000677EF"/>
    <w:rsid w:val="000720C5"/>
    <w:rsid w:val="000879E7"/>
    <w:rsid w:val="000A3D45"/>
    <w:rsid w:val="000D203C"/>
    <w:rsid w:val="000D6744"/>
    <w:rsid w:val="0011008B"/>
    <w:rsid w:val="0016036A"/>
    <w:rsid w:val="001A6772"/>
    <w:rsid w:val="001B111D"/>
    <w:rsid w:val="001C1FD1"/>
    <w:rsid w:val="001D74E8"/>
    <w:rsid w:val="001F42B1"/>
    <w:rsid w:val="001F6D30"/>
    <w:rsid w:val="0020449A"/>
    <w:rsid w:val="00223C47"/>
    <w:rsid w:val="00246841"/>
    <w:rsid w:val="00271A46"/>
    <w:rsid w:val="002C079B"/>
    <w:rsid w:val="00316393"/>
    <w:rsid w:val="00324E1D"/>
    <w:rsid w:val="00364B8A"/>
    <w:rsid w:val="003C0BC0"/>
    <w:rsid w:val="003F1DB8"/>
    <w:rsid w:val="003F3DD3"/>
    <w:rsid w:val="00480B2E"/>
    <w:rsid w:val="004C10FF"/>
    <w:rsid w:val="004E77A2"/>
    <w:rsid w:val="0057139C"/>
    <w:rsid w:val="0057305F"/>
    <w:rsid w:val="00576AF1"/>
    <w:rsid w:val="00581D7A"/>
    <w:rsid w:val="005D77CE"/>
    <w:rsid w:val="005F26DF"/>
    <w:rsid w:val="00601D13"/>
    <w:rsid w:val="0060578F"/>
    <w:rsid w:val="00621CF5"/>
    <w:rsid w:val="006723D9"/>
    <w:rsid w:val="006930B6"/>
    <w:rsid w:val="006D0CA0"/>
    <w:rsid w:val="00727E0C"/>
    <w:rsid w:val="00770CFF"/>
    <w:rsid w:val="00786D7B"/>
    <w:rsid w:val="007926C1"/>
    <w:rsid w:val="007B0E10"/>
    <w:rsid w:val="007F5F2F"/>
    <w:rsid w:val="008324FF"/>
    <w:rsid w:val="008478F8"/>
    <w:rsid w:val="008A3590"/>
    <w:rsid w:val="008C25F5"/>
    <w:rsid w:val="008D1D34"/>
    <w:rsid w:val="008D7987"/>
    <w:rsid w:val="008E5519"/>
    <w:rsid w:val="008E5607"/>
    <w:rsid w:val="008E6800"/>
    <w:rsid w:val="00905EDE"/>
    <w:rsid w:val="00914028"/>
    <w:rsid w:val="00934A73"/>
    <w:rsid w:val="0098097F"/>
    <w:rsid w:val="00986AA0"/>
    <w:rsid w:val="009C56EF"/>
    <w:rsid w:val="009F50E0"/>
    <w:rsid w:val="00A36CFF"/>
    <w:rsid w:val="00A426FA"/>
    <w:rsid w:val="00AB2FCF"/>
    <w:rsid w:val="00AB63E2"/>
    <w:rsid w:val="00AE0570"/>
    <w:rsid w:val="00B07593"/>
    <w:rsid w:val="00BB22F6"/>
    <w:rsid w:val="00BB2A9E"/>
    <w:rsid w:val="00BC15D1"/>
    <w:rsid w:val="00BC4244"/>
    <w:rsid w:val="00BF75A5"/>
    <w:rsid w:val="00C14BB1"/>
    <w:rsid w:val="00C70DCE"/>
    <w:rsid w:val="00C74BA1"/>
    <w:rsid w:val="00CD2519"/>
    <w:rsid w:val="00D40DF9"/>
    <w:rsid w:val="00D60560"/>
    <w:rsid w:val="00D73DB4"/>
    <w:rsid w:val="00DD1090"/>
    <w:rsid w:val="00DD53FB"/>
    <w:rsid w:val="00DE27FD"/>
    <w:rsid w:val="00DF0AE1"/>
    <w:rsid w:val="00E808C3"/>
    <w:rsid w:val="00E913BC"/>
    <w:rsid w:val="00EB57BC"/>
    <w:rsid w:val="00EF4E76"/>
    <w:rsid w:val="00F07EE2"/>
    <w:rsid w:val="00F255E6"/>
    <w:rsid w:val="00F2615B"/>
    <w:rsid w:val="00F579A9"/>
    <w:rsid w:val="00FA7E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DE45BF"/>
  <w15:chartTrackingRefBased/>
  <w15:docId w15:val="{BF8CF571-7448-43CD-8D8F-D7623FEE0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7"/>
        <w:szCs w:val="17"/>
        <w:lang w:val="de-DE" w:eastAsia="en-US" w:bidi="ar-SA"/>
      </w:rPr>
    </w:rPrDefault>
    <w:pPrDefault>
      <w:pPr>
        <w:spacing w:after="200" w:line="30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77CE"/>
    <w:pPr>
      <w:jc w:val="both"/>
    </w:pPr>
    <w:rPr>
      <w:lang w:val="en-GB"/>
    </w:rPr>
  </w:style>
  <w:style w:type="paragraph" w:styleId="berschrift1">
    <w:name w:val="heading 1"/>
    <w:basedOn w:val="Aufzhlungszeichen"/>
    <w:next w:val="Standard"/>
    <w:link w:val="berschrift1Zchn"/>
    <w:uiPriority w:val="9"/>
    <w:qFormat/>
    <w:rsid w:val="005F26DF"/>
    <w:pPr>
      <w:numPr>
        <w:numId w:val="11"/>
      </w:numPr>
      <w:outlineLvl w:val="0"/>
    </w:pPr>
    <w:rPr>
      <w:b/>
      <w:color w:val="8496B0" w:themeColor="text2" w:themeTint="99"/>
      <w:sz w:val="24"/>
      <w:szCs w:val="24"/>
    </w:rPr>
  </w:style>
  <w:style w:type="paragraph" w:styleId="berschrift2">
    <w:name w:val="heading 2"/>
    <w:basedOn w:val="Standard"/>
    <w:next w:val="Standard"/>
    <w:link w:val="berschrift2Zchn"/>
    <w:uiPriority w:val="9"/>
    <w:unhideWhenUsed/>
    <w:qFormat/>
    <w:rsid w:val="005F26DF"/>
    <w:pPr>
      <w:keepNext/>
      <w:keepLines/>
      <w:numPr>
        <w:ilvl w:val="1"/>
        <w:numId w:val="11"/>
      </w:numPr>
      <w:spacing w:before="360" w:after="240" w:line="259" w:lineRule="auto"/>
      <w:outlineLvl w:val="1"/>
    </w:pPr>
    <w:rPr>
      <w:b/>
      <w:color w:val="8496B0" w:themeColor="text2" w:themeTint="99"/>
      <w:sz w:val="20"/>
      <w:szCs w:val="20"/>
    </w:rPr>
  </w:style>
  <w:style w:type="paragraph" w:styleId="berschrift3">
    <w:name w:val="heading 3"/>
    <w:basedOn w:val="Standard"/>
    <w:next w:val="Standard"/>
    <w:link w:val="berschrift3Zchn"/>
    <w:uiPriority w:val="9"/>
    <w:unhideWhenUsed/>
    <w:qFormat/>
    <w:rsid w:val="005F26DF"/>
    <w:pPr>
      <w:numPr>
        <w:ilvl w:val="2"/>
        <w:numId w:val="11"/>
      </w:numPr>
      <w:spacing w:before="360" w:line="276" w:lineRule="auto"/>
      <w:outlineLvl w:val="2"/>
    </w:pPr>
    <w:rPr>
      <w:b/>
      <w:i/>
      <w:color w:val="8496B0" w:themeColor="text2" w:themeTint="99"/>
    </w:rPr>
  </w:style>
  <w:style w:type="paragraph" w:styleId="berschrift4">
    <w:name w:val="heading 4"/>
    <w:basedOn w:val="Standard"/>
    <w:next w:val="Standard"/>
    <w:link w:val="berschrift4Zchn"/>
    <w:uiPriority w:val="9"/>
    <w:unhideWhenUsed/>
    <w:qFormat/>
    <w:rsid w:val="005F26DF"/>
    <w:pPr>
      <w:keepNext/>
      <w:keepLines/>
      <w:numPr>
        <w:ilvl w:val="3"/>
        <w:numId w:val="11"/>
      </w:numPr>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unhideWhenUsed/>
    <w:qFormat/>
    <w:rsid w:val="005F26DF"/>
    <w:pPr>
      <w:keepNext/>
      <w:keepLines/>
      <w:numPr>
        <w:ilvl w:val="4"/>
        <w:numId w:val="11"/>
      </w:numPr>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unhideWhenUsed/>
    <w:qFormat/>
    <w:rsid w:val="005F26DF"/>
    <w:pPr>
      <w:keepNext/>
      <w:keepLines/>
      <w:numPr>
        <w:ilvl w:val="5"/>
        <w:numId w:val="11"/>
      </w:numPr>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unhideWhenUsed/>
    <w:qFormat/>
    <w:rsid w:val="005F26DF"/>
    <w:pPr>
      <w:keepNext/>
      <w:keepLines/>
      <w:numPr>
        <w:ilvl w:val="6"/>
        <w:numId w:val="11"/>
      </w:numPr>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5F26DF"/>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F26DF"/>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pple-converted-space">
    <w:name w:val="apple-converted-space"/>
    <w:basedOn w:val="Absatz-Standardschriftart"/>
    <w:rsid w:val="005F26DF"/>
  </w:style>
  <w:style w:type="character" w:customStyle="1" w:styleId="arttitle">
    <w:name w:val="art_title"/>
    <w:basedOn w:val="Absatz-Standardschriftart"/>
    <w:rsid w:val="005F26DF"/>
  </w:style>
  <w:style w:type="paragraph" w:styleId="Aufzhlungszeichen">
    <w:name w:val="List Bullet"/>
    <w:basedOn w:val="Standard"/>
    <w:uiPriority w:val="99"/>
    <w:unhideWhenUsed/>
    <w:rsid w:val="005F26DF"/>
    <w:pPr>
      <w:numPr>
        <w:numId w:val="2"/>
      </w:numPr>
      <w:contextualSpacing/>
    </w:pPr>
  </w:style>
  <w:style w:type="character" w:customStyle="1" w:styleId="authors">
    <w:name w:val="authors"/>
    <w:basedOn w:val="Absatz-Standardschriftart"/>
    <w:rsid w:val="005F26DF"/>
  </w:style>
  <w:style w:type="paragraph" w:styleId="Beschriftung">
    <w:name w:val="caption"/>
    <w:basedOn w:val="Standard"/>
    <w:next w:val="Standard"/>
    <w:uiPriority w:val="35"/>
    <w:unhideWhenUsed/>
    <w:qFormat/>
    <w:rsid w:val="005F26DF"/>
    <w:pPr>
      <w:spacing w:line="240" w:lineRule="auto"/>
    </w:pPr>
    <w:rPr>
      <w:rFonts w:asciiTheme="minorHAnsi" w:hAnsiTheme="minorHAnsi"/>
      <w:i/>
      <w:iCs/>
      <w:color w:val="44546A" w:themeColor="text2"/>
      <w:sz w:val="18"/>
      <w:szCs w:val="18"/>
    </w:rPr>
  </w:style>
  <w:style w:type="character" w:styleId="BesuchterLink">
    <w:name w:val="FollowedHyperlink"/>
    <w:basedOn w:val="Absatz-Standardschriftart"/>
    <w:uiPriority w:val="99"/>
    <w:semiHidden/>
    <w:unhideWhenUsed/>
    <w:rsid w:val="005F26DF"/>
    <w:rPr>
      <w:color w:val="954F72" w:themeColor="followedHyperlink"/>
      <w:u w:val="single"/>
    </w:rPr>
  </w:style>
  <w:style w:type="paragraph" w:customStyle="1" w:styleId="CM1">
    <w:name w:val="CM1"/>
    <w:basedOn w:val="Standard"/>
    <w:next w:val="Standard"/>
    <w:uiPriority w:val="99"/>
    <w:rsid w:val="005F26DF"/>
    <w:pPr>
      <w:autoSpaceDE w:val="0"/>
      <w:autoSpaceDN w:val="0"/>
      <w:adjustRightInd w:val="0"/>
      <w:spacing w:before="120" w:after="0"/>
    </w:pPr>
    <w:rPr>
      <w:rFonts w:ascii="EUAlbertina" w:eastAsia="Times New Roman" w:hAnsi="EUAlbertina" w:cs="Times New Roman"/>
      <w:lang w:eastAsia="de-DE"/>
    </w:rPr>
  </w:style>
  <w:style w:type="paragraph" w:customStyle="1" w:styleId="CM3">
    <w:name w:val="CM3"/>
    <w:basedOn w:val="Standard"/>
    <w:next w:val="Standard"/>
    <w:uiPriority w:val="99"/>
    <w:rsid w:val="005F26DF"/>
    <w:pPr>
      <w:autoSpaceDE w:val="0"/>
      <w:autoSpaceDN w:val="0"/>
      <w:adjustRightInd w:val="0"/>
      <w:spacing w:before="120" w:after="0"/>
    </w:pPr>
    <w:rPr>
      <w:rFonts w:ascii="EUAlbertina" w:eastAsia="Times New Roman" w:hAnsi="EUAlbertina" w:cs="Times New Roman"/>
      <w:lang w:eastAsia="de-DE"/>
    </w:rPr>
  </w:style>
  <w:style w:type="character" w:customStyle="1" w:styleId="Datum1">
    <w:name w:val="Datum1"/>
    <w:basedOn w:val="Absatz-Standardschriftart"/>
    <w:rsid w:val="005F26DF"/>
  </w:style>
  <w:style w:type="paragraph" w:customStyle="1" w:styleId="Default">
    <w:name w:val="Default"/>
    <w:rsid w:val="005F26D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oilink">
    <w:name w:val="doi_link"/>
    <w:basedOn w:val="Absatz-Standardschriftart"/>
    <w:rsid w:val="005F26DF"/>
  </w:style>
  <w:style w:type="paragraph" w:customStyle="1" w:styleId="EndNoteBibliography">
    <w:name w:val="EndNote Bibliography"/>
    <w:basedOn w:val="Standard"/>
    <w:link w:val="EndNoteBibliographyChar"/>
    <w:rsid w:val="005F26DF"/>
    <w:pPr>
      <w:spacing w:before="120" w:line="240" w:lineRule="auto"/>
    </w:pPr>
    <w:rPr>
      <w:rFonts w:eastAsia="Times New Roman" w:cs="Times New Roman"/>
      <w:noProof/>
      <w:sz w:val="16"/>
      <w:lang w:val="en-US" w:eastAsia="de-DE"/>
    </w:rPr>
  </w:style>
  <w:style w:type="character" w:customStyle="1" w:styleId="EndNoteBibliographyChar">
    <w:name w:val="EndNote Bibliography Char"/>
    <w:basedOn w:val="Absatz-Standardschriftart"/>
    <w:link w:val="EndNoteBibliography"/>
    <w:rsid w:val="005F26DF"/>
    <w:rPr>
      <w:rFonts w:eastAsia="Times New Roman" w:cs="Times New Roman"/>
      <w:noProof/>
      <w:sz w:val="16"/>
      <w:lang w:val="en-US" w:eastAsia="de-DE"/>
    </w:rPr>
  </w:style>
  <w:style w:type="paragraph" w:styleId="Endnotentext">
    <w:name w:val="endnote text"/>
    <w:basedOn w:val="Standard"/>
    <w:link w:val="EndnotentextZchn"/>
    <w:uiPriority w:val="99"/>
    <w:unhideWhenUsed/>
    <w:rsid w:val="005F26DF"/>
    <w:pPr>
      <w:spacing w:before="120" w:after="0"/>
    </w:pPr>
    <w:rPr>
      <w:rFonts w:eastAsia="Times New Roman" w:cs="Times New Roman"/>
      <w:lang w:eastAsia="de-DE"/>
    </w:rPr>
  </w:style>
  <w:style w:type="character" w:customStyle="1" w:styleId="EndnotentextZchn">
    <w:name w:val="Endnotentext Zchn"/>
    <w:basedOn w:val="Absatz-Standardschriftart"/>
    <w:link w:val="Endnotentext"/>
    <w:uiPriority w:val="99"/>
    <w:rsid w:val="005F26DF"/>
    <w:rPr>
      <w:rFonts w:eastAsia="Times New Roman" w:cs="Times New Roman"/>
      <w:lang w:val="en-GB" w:eastAsia="de-DE"/>
    </w:rPr>
  </w:style>
  <w:style w:type="character" w:styleId="Endnotenzeichen">
    <w:name w:val="endnote reference"/>
    <w:basedOn w:val="Absatz-Standardschriftart"/>
    <w:uiPriority w:val="99"/>
    <w:unhideWhenUsed/>
    <w:rsid w:val="005F26DF"/>
    <w:rPr>
      <w:vertAlign w:val="superscript"/>
    </w:rPr>
  </w:style>
  <w:style w:type="character" w:styleId="Fett">
    <w:name w:val="Strong"/>
    <w:basedOn w:val="Absatz-Standardschriftart"/>
    <w:uiPriority w:val="22"/>
    <w:qFormat/>
    <w:rsid w:val="005F26DF"/>
    <w:rPr>
      <w:b/>
      <w:bCs/>
    </w:rPr>
  </w:style>
  <w:style w:type="paragraph" w:styleId="Funotentext">
    <w:name w:val="footnote text"/>
    <w:basedOn w:val="Standard"/>
    <w:link w:val="FunotentextZchn"/>
    <w:uiPriority w:val="99"/>
    <w:unhideWhenUsed/>
    <w:rsid w:val="005F26DF"/>
    <w:pPr>
      <w:spacing w:before="120" w:after="0" w:line="240" w:lineRule="auto"/>
    </w:pPr>
    <w:rPr>
      <w:rFonts w:eastAsia="Times New Roman" w:cs="Times New Roman"/>
      <w:lang w:eastAsia="de-DE"/>
    </w:rPr>
  </w:style>
  <w:style w:type="character" w:customStyle="1" w:styleId="FunotentextZchn">
    <w:name w:val="Fußnotentext Zchn"/>
    <w:basedOn w:val="Absatz-Standardschriftart"/>
    <w:link w:val="Funotentext"/>
    <w:uiPriority w:val="99"/>
    <w:rsid w:val="005F26DF"/>
    <w:rPr>
      <w:rFonts w:eastAsia="Times New Roman" w:cs="Times New Roman"/>
      <w:lang w:val="en-GB" w:eastAsia="de-DE"/>
    </w:rPr>
  </w:style>
  <w:style w:type="paragraph" w:customStyle="1" w:styleId="Fussnote">
    <w:name w:val="Fussnote"/>
    <w:basedOn w:val="Funotentext"/>
    <w:link w:val="FussnoteChar"/>
    <w:qFormat/>
    <w:rsid w:val="005F26DF"/>
    <w:rPr>
      <w:sz w:val="16"/>
      <w:szCs w:val="16"/>
    </w:rPr>
  </w:style>
  <w:style w:type="character" w:customStyle="1" w:styleId="FussnoteChar">
    <w:name w:val="Fussnote Char"/>
    <w:basedOn w:val="Absatz-Standardschriftart"/>
    <w:link w:val="Fussnote"/>
    <w:rsid w:val="005F26DF"/>
    <w:rPr>
      <w:rFonts w:eastAsia="Times New Roman" w:cs="Times New Roman"/>
      <w:sz w:val="16"/>
      <w:szCs w:val="16"/>
      <w:lang w:val="en-GB" w:eastAsia="de-DE"/>
    </w:rPr>
  </w:style>
  <w:style w:type="character" w:styleId="Funotenzeichen">
    <w:name w:val="footnote reference"/>
    <w:aliases w:val="RSC_WP (footnote reference),Footnotemark,FR,Footnotemark1,Footnotemark2,FR1,Footnotemark3,FR2,Footnotemark4,FR3,Footnotemark5,FR4,Footnotemark6,Footnotemark7,Footnotemark8,FR5,Footnotemark11,Footnotemark21,FR11,Footnotemark31,FR21"/>
    <w:basedOn w:val="Absatz-Standardschriftart"/>
    <w:uiPriority w:val="99"/>
    <w:unhideWhenUsed/>
    <w:rsid w:val="005F26DF"/>
    <w:rPr>
      <w:vertAlign w:val="superscript"/>
    </w:rPr>
  </w:style>
  <w:style w:type="paragraph" w:styleId="Fuzeile">
    <w:name w:val="footer"/>
    <w:basedOn w:val="Standard"/>
    <w:link w:val="FuzeileZchn"/>
    <w:uiPriority w:val="99"/>
    <w:unhideWhenUsed/>
    <w:rsid w:val="005F26DF"/>
    <w:pPr>
      <w:tabs>
        <w:tab w:val="center" w:pos="4536"/>
        <w:tab w:val="right" w:pos="9072"/>
      </w:tabs>
      <w:spacing w:after="0"/>
    </w:pPr>
    <w:rPr>
      <w:rFonts w:eastAsia="Times New Roman" w:cs="Times New Roman"/>
      <w:lang w:eastAsia="de-DE"/>
    </w:rPr>
  </w:style>
  <w:style w:type="character" w:customStyle="1" w:styleId="FuzeileZchn">
    <w:name w:val="Fußzeile Zchn"/>
    <w:basedOn w:val="Absatz-Standardschriftart"/>
    <w:link w:val="Fuzeile"/>
    <w:uiPriority w:val="99"/>
    <w:rsid w:val="005F26DF"/>
    <w:rPr>
      <w:rFonts w:eastAsia="Times New Roman" w:cs="Times New Roman"/>
      <w:lang w:val="en-GB" w:eastAsia="de-DE"/>
    </w:rPr>
  </w:style>
  <w:style w:type="character" w:customStyle="1" w:styleId="highlight">
    <w:name w:val="highlight"/>
    <w:basedOn w:val="Absatz-Standardschriftart"/>
    <w:rsid w:val="005F26DF"/>
  </w:style>
  <w:style w:type="character" w:styleId="HTMLAkronym">
    <w:name w:val="HTML Acronym"/>
    <w:basedOn w:val="Absatz-Standardschriftart"/>
    <w:uiPriority w:val="99"/>
    <w:semiHidden/>
    <w:unhideWhenUsed/>
    <w:rsid w:val="005F26DF"/>
  </w:style>
  <w:style w:type="character" w:styleId="Hyperlink">
    <w:name w:val="Hyperlink"/>
    <w:basedOn w:val="Absatz-Standardschriftart"/>
    <w:uiPriority w:val="99"/>
    <w:unhideWhenUsed/>
    <w:rsid w:val="005F26DF"/>
    <w:rPr>
      <w:color w:val="0563C1" w:themeColor="hyperlink"/>
      <w:u w:val="single"/>
    </w:rPr>
  </w:style>
  <w:style w:type="character" w:customStyle="1" w:styleId="berschrift1Zchn">
    <w:name w:val="Überschrift 1 Zchn"/>
    <w:basedOn w:val="Absatz-Standardschriftart"/>
    <w:link w:val="berschrift1"/>
    <w:uiPriority w:val="9"/>
    <w:rsid w:val="005F26DF"/>
    <w:rPr>
      <w:b/>
      <w:color w:val="8496B0" w:themeColor="text2" w:themeTint="99"/>
      <w:sz w:val="24"/>
      <w:szCs w:val="24"/>
      <w:lang w:val="en-GB"/>
    </w:rPr>
  </w:style>
  <w:style w:type="paragraph" w:styleId="Inhaltsverzeichnisberschrift">
    <w:name w:val="TOC Heading"/>
    <w:basedOn w:val="berschrift1"/>
    <w:next w:val="Standard"/>
    <w:uiPriority w:val="39"/>
    <w:unhideWhenUsed/>
    <w:qFormat/>
    <w:rsid w:val="005F26DF"/>
    <w:pPr>
      <w:keepNext/>
      <w:keepLines/>
      <w:numPr>
        <w:numId w:val="0"/>
      </w:numPr>
      <w:spacing w:before="240" w:after="0" w:line="259" w:lineRule="auto"/>
      <w:contextualSpacing w:val="0"/>
      <w:outlineLvl w:val="9"/>
    </w:pPr>
    <w:rPr>
      <w:rFonts w:asciiTheme="majorHAnsi" w:eastAsiaTheme="majorEastAsia" w:hAnsiTheme="majorHAnsi" w:cstheme="majorBidi"/>
      <w:b w:val="0"/>
      <w:color w:val="2F5496" w:themeColor="accent1" w:themeShade="BF"/>
      <w:sz w:val="32"/>
      <w:szCs w:val="32"/>
      <w:lang w:val="en-US"/>
    </w:rPr>
  </w:style>
  <w:style w:type="paragraph" w:styleId="Kommentartext">
    <w:name w:val="annotation text"/>
    <w:basedOn w:val="Standard"/>
    <w:link w:val="KommentartextZchn"/>
    <w:uiPriority w:val="99"/>
    <w:unhideWhenUsed/>
    <w:rsid w:val="005F26DF"/>
    <w:pPr>
      <w:spacing w:after="160" w:line="240" w:lineRule="auto"/>
    </w:pPr>
    <w:rPr>
      <w:rFonts w:asciiTheme="minorHAnsi" w:hAnsiTheme="minorHAnsi"/>
      <w:sz w:val="20"/>
      <w:szCs w:val="20"/>
    </w:rPr>
  </w:style>
  <w:style w:type="character" w:customStyle="1" w:styleId="KommentartextZchn">
    <w:name w:val="Kommentartext Zchn"/>
    <w:basedOn w:val="Absatz-Standardschriftart"/>
    <w:link w:val="Kommentartext"/>
    <w:uiPriority w:val="99"/>
    <w:rsid w:val="005F26DF"/>
    <w:rPr>
      <w:rFonts w:asciiTheme="minorHAnsi" w:hAnsiTheme="minorHAnsi"/>
      <w:sz w:val="20"/>
      <w:szCs w:val="20"/>
      <w:lang w:val="en-GB"/>
    </w:rPr>
  </w:style>
  <w:style w:type="paragraph" w:styleId="Kommentarthema">
    <w:name w:val="annotation subject"/>
    <w:basedOn w:val="Kommentartext"/>
    <w:next w:val="Kommentartext"/>
    <w:link w:val="KommentarthemaZchn"/>
    <w:uiPriority w:val="99"/>
    <w:semiHidden/>
    <w:unhideWhenUsed/>
    <w:rsid w:val="005F26DF"/>
    <w:pPr>
      <w:spacing w:after="200"/>
    </w:pPr>
    <w:rPr>
      <w:b/>
      <w:bCs/>
    </w:rPr>
  </w:style>
  <w:style w:type="character" w:customStyle="1" w:styleId="KommentarthemaZchn">
    <w:name w:val="Kommentarthema Zchn"/>
    <w:basedOn w:val="KommentartextZchn"/>
    <w:link w:val="Kommentarthema"/>
    <w:uiPriority w:val="99"/>
    <w:semiHidden/>
    <w:rsid w:val="005F26DF"/>
    <w:rPr>
      <w:rFonts w:asciiTheme="minorHAnsi" w:hAnsiTheme="minorHAnsi"/>
      <w:b/>
      <w:bCs/>
      <w:sz w:val="20"/>
      <w:szCs w:val="20"/>
      <w:lang w:val="en-GB"/>
    </w:rPr>
  </w:style>
  <w:style w:type="character" w:styleId="Kommentarzeichen">
    <w:name w:val="annotation reference"/>
    <w:basedOn w:val="Absatz-Standardschriftart"/>
    <w:uiPriority w:val="99"/>
    <w:semiHidden/>
    <w:unhideWhenUsed/>
    <w:rsid w:val="005F26DF"/>
    <w:rPr>
      <w:sz w:val="16"/>
      <w:szCs w:val="16"/>
    </w:rPr>
  </w:style>
  <w:style w:type="paragraph" w:styleId="Kopfzeile">
    <w:name w:val="header"/>
    <w:basedOn w:val="Standard"/>
    <w:link w:val="KopfzeileZchn"/>
    <w:uiPriority w:val="99"/>
    <w:unhideWhenUsed/>
    <w:rsid w:val="005F26DF"/>
    <w:pPr>
      <w:tabs>
        <w:tab w:val="center" w:pos="4536"/>
        <w:tab w:val="right" w:pos="9072"/>
      </w:tabs>
      <w:spacing w:after="0"/>
    </w:pPr>
    <w:rPr>
      <w:rFonts w:eastAsia="Times New Roman" w:cs="Times New Roman"/>
      <w:lang w:eastAsia="de-DE"/>
    </w:rPr>
  </w:style>
  <w:style w:type="character" w:customStyle="1" w:styleId="KopfzeileZchn">
    <w:name w:val="Kopfzeile Zchn"/>
    <w:basedOn w:val="Absatz-Standardschriftart"/>
    <w:link w:val="Kopfzeile"/>
    <w:uiPriority w:val="99"/>
    <w:rsid w:val="005F26DF"/>
    <w:rPr>
      <w:rFonts w:eastAsia="Times New Roman" w:cs="Times New Roman"/>
      <w:lang w:val="en-GB" w:eastAsia="de-DE"/>
    </w:rPr>
  </w:style>
  <w:style w:type="paragraph" w:styleId="Listenabsatz">
    <w:name w:val="List Paragraph"/>
    <w:basedOn w:val="Standard"/>
    <w:link w:val="ListenabsatzZchn"/>
    <w:uiPriority w:val="34"/>
    <w:qFormat/>
    <w:rsid w:val="005F26DF"/>
    <w:pPr>
      <w:spacing w:line="276" w:lineRule="auto"/>
      <w:ind w:left="720"/>
      <w:contextualSpacing/>
    </w:pPr>
  </w:style>
  <w:style w:type="character" w:customStyle="1" w:styleId="NichtaufgelsteErwhnung1">
    <w:name w:val="Nicht aufgelöste Erwähnung1"/>
    <w:basedOn w:val="Absatz-Standardschriftart"/>
    <w:uiPriority w:val="99"/>
    <w:rsid w:val="005F26DF"/>
    <w:rPr>
      <w:color w:val="808080"/>
      <w:shd w:val="clear" w:color="auto" w:fill="E6E6E6"/>
    </w:rPr>
  </w:style>
  <w:style w:type="character" w:customStyle="1" w:styleId="NichtaufgelsteErwhnung2">
    <w:name w:val="Nicht aufgelöste Erwähnung2"/>
    <w:basedOn w:val="Absatz-Standardschriftart"/>
    <w:uiPriority w:val="99"/>
    <w:semiHidden/>
    <w:unhideWhenUsed/>
    <w:rsid w:val="005F26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5F26DF"/>
    <w:rPr>
      <w:color w:val="605E5C"/>
      <w:shd w:val="clear" w:color="auto" w:fill="E1DFDD"/>
    </w:rPr>
  </w:style>
  <w:style w:type="character" w:customStyle="1" w:styleId="pagerange">
    <w:name w:val="page_range"/>
    <w:basedOn w:val="Absatz-Standardschriftart"/>
    <w:rsid w:val="005F26DF"/>
  </w:style>
  <w:style w:type="character" w:customStyle="1" w:styleId="serialtitle">
    <w:name w:val="serial_title"/>
    <w:basedOn w:val="Absatz-Standardschriftart"/>
    <w:rsid w:val="005F26DF"/>
  </w:style>
  <w:style w:type="paragraph" w:styleId="Sprechblasentext">
    <w:name w:val="Balloon Text"/>
    <w:basedOn w:val="Standard"/>
    <w:link w:val="SprechblasentextZchn"/>
    <w:uiPriority w:val="99"/>
    <w:semiHidden/>
    <w:unhideWhenUsed/>
    <w:rsid w:val="005F26D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F26DF"/>
    <w:rPr>
      <w:rFonts w:ascii="Segoe UI" w:hAnsi="Segoe UI" w:cs="Segoe UI"/>
      <w:sz w:val="18"/>
      <w:szCs w:val="18"/>
      <w:lang w:val="en-GB"/>
    </w:rPr>
  </w:style>
  <w:style w:type="paragraph" w:styleId="StandardWeb">
    <w:name w:val="Normal (Web)"/>
    <w:basedOn w:val="Standard"/>
    <w:uiPriority w:val="99"/>
    <w:unhideWhenUsed/>
    <w:rsid w:val="005F26DF"/>
    <w:pPr>
      <w:spacing w:before="100" w:beforeAutospacing="1" w:after="100" w:afterAutospacing="1"/>
    </w:pPr>
    <w:rPr>
      <w:rFonts w:eastAsia="Times New Roman" w:cs="Times New Roman"/>
      <w:lang w:eastAsia="de-DE"/>
    </w:rPr>
  </w:style>
  <w:style w:type="table" w:styleId="Tabellenraster">
    <w:name w:val="Table Grid"/>
    <w:basedOn w:val="NormaleTabelle"/>
    <w:uiPriority w:val="39"/>
    <w:rsid w:val="005F26D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5F26D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F26DF"/>
    <w:rPr>
      <w:rFonts w:asciiTheme="majorHAnsi" w:eastAsiaTheme="majorEastAsia" w:hAnsiTheme="majorHAnsi" w:cstheme="majorBidi"/>
      <w:spacing w:val="-10"/>
      <w:kern w:val="28"/>
      <w:sz w:val="56"/>
      <w:szCs w:val="56"/>
      <w:lang w:val="en-GB"/>
    </w:rPr>
  </w:style>
  <w:style w:type="character" w:customStyle="1" w:styleId="berschrift2Zchn">
    <w:name w:val="Überschrift 2 Zchn"/>
    <w:basedOn w:val="Absatz-Standardschriftart"/>
    <w:link w:val="berschrift2"/>
    <w:uiPriority w:val="9"/>
    <w:rsid w:val="005F26DF"/>
    <w:rPr>
      <w:b/>
      <w:color w:val="8496B0" w:themeColor="text2" w:themeTint="99"/>
      <w:sz w:val="20"/>
      <w:szCs w:val="20"/>
      <w:lang w:val="en-GB"/>
    </w:rPr>
  </w:style>
  <w:style w:type="character" w:customStyle="1" w:styleId="berschrift3Zchn">
    <w:name w:val="Überschrift 3 Zchn"/>
    <w:basedOn w:val="Absatz-Standardschriftart"/>
    <w:link w:val="berschrift3"/>
    <w:uiPriority w:val="9"/>
    <w:rsid w:val="005F26DF"/>
    <w:rPr>
      <w:b/>
      <w:i/>
      <w:color w:val="8496B0" w:themeColor="text2" w:themeTint="99"/>
      <w:lang w:val="en-GB"/>
    </w:rPr>
  </w:style>
  <w:style w:type="character" w:customStyle="1" w:styleId="berschrift4Zchn">
    <w:name w:val="Überschrift 4 Zchn"/>
    <w:basedOn w:val="Absatz-Standardschriftart"/>
    <w:link w:val="berschrift4"/>
    <w:uiPriority w:val="9"/>
    <w:rsid w:val="005F26DF"/>
    <w:rPr>
      <w:rFonts w:asciiTheme="majorHAnsi" w:eastAsiaTheme="majorEastAsia" w:hAnsiTheme="majorHAnsi" w:cstheme="majorBidi"/>
      <w:i/>
      <w:iCs/>
      <w:color w:val="2F5496" w:themeColor="accent1" w:themeShade="BF"/>
      <w:lang w:val="en-GB"/>
    </w:rPr>
  </w:style>
  <w:style w:type="character" w:customStyle="1" w:styleId="berschrift5Zchn">
    <w:name w:val="Überschrift 5 Zchn"/>
    <w:basedOn w:val="Absatz-Standardschriftart"/>
    <w:link w:val="berschrift5"/>
    <w:uiPriority w:val="9"/>
    <w:rsid w:val="005F26DF"/>
    <w:rPr>
      <w:rFonts w:asciiTheme="majorHAnsi" w:eastAsiaTheme="majorEastAsia" w:hAnsiTheme="majorHAnsi" w:cstheme="majorBidi"/>
      <w:color w:val="2F5496" w:themeColor="accent1" w:themeShade="BF"/>
      <w:lang w:val="en-GB"/>
    </w:rPr>
  </w:style>
  <w:style w:type="character" w:customStyle="1" w:styleId="berschrift6Zchn">
    <w:name w:val="Überschrift 6 Zchn"/>
    <w:basedOn w:val="Absatz-Standardschriftart"/>
    <w:link w:val="berschrift6"/>
    <w:uiPriority w:val="9"/>
    <w:rsid w:val="005F26DF"/>
    <w:rPr>
      <w:rFonts w:asciiTheme="majorHAnsi" w:eastAsiaTheme="majorEastAsia" w:hAnsiTheme="majorHAnsi" w:cstheme="majorBidi"/>
      <w:color w:val="1F3763" w:themeColor="accent1" w:themeShade="7F"/>
      <w:lang w:val="en-GB"/>
    </w:rPr>
  </w:style>
  <w:style w:type="character" w:customStyle="1" w:styleId="berschrift7Zchn">
    <w:name w:val="Überschrift 7 Zchn"/>
    <w:basedOn w:val="Absatz-Standardschriftart"/>
    <w:link w:val="berschrift7"/>
    <w:uiPriority w:val="9"/>
    <w:rsid w:val="005F26DF"/>
    <w:rPr>
      <w:rFonts w:asciiTheme="majorHAnsi" w:eastAsiaTheme="majorEastAsia" w:hAnsiTheme="majorHAnsi" w:cstheme="majorBidi"/>
      <w:i/>
      <w:iCs/>
      <w:color w:val="1F3763" w:themeColor="accent1" w:themeShade="7F"/>
      <w:lang w:val="en-GB"/>
    </w:rPr>
  </w:style>
  <w:style w:type="character" w:customStyle="1" w:styleId="berschrift8Zchn">
    <w:name w:val="Überschrift 8 Zchn"/>
    <w:basedOn w:val="Absatz-Standardschriftart"/>
    <w:link w:val="berschrift8"/>
    <w:uiPriority w:val="9"/>
    <w:semiHidden/>
    <w:rsid w:val="005F26DF"/>
    <w:rPr>
      <w:rFonts w:asciiTheme="majorHAnsi" w:eastAsiaTheme="majorEastAsia" w:hAnsiTheme="majorHAnsi" w:cstheme="majorBidi"/>
      <w:color w:val="272727" w:themeColor="text1" w:themeTint="D8"/>
      <w:sz w:val="21"/>
      <w:szCs w:val="21"/>
      <w:lang w:val="en-GB"/>
    </w:rPr>
  </w:style>
  <w:style w:type="character" w:customStyle="1" w:styleId="berschrift9Zchn">
    <w:name w:val="Überschrift 9 Zchn"/>
    <w:basedOn w:val="Absatz-Standardschriftart"/>
    <w:link w:val="berschrift9"/>
    <w:uiPriority w:val="9"/>
    <w:semiHidden/>
    <w:rsid w:val="005F26DF"/>
    <w:rPr>
      <w:rFonts w:asciiTheme="majorHAnsi" w:eastAsiaTheme="majorEastAsia" w:hAnsiTheme="majorHAnsi" w:cstheme="majorBidi"/>
      <w:i/>
      <w:iCs/>
      <w:color w:val="272727" w:themeColor="text1" w:themeTint="D8"/>
      <w:sz w:val="21"/>
      <w:szCs w:val="21"/>
      <w:lang w:val="en-GB"/>
    </w:rPr>
  </w:style>
  <w:style w:type="paragraph" w:styleId="Verzeichnis1">
    <w:name w:val="toc 1"/>
    <w:basedOn w:val="Standard"/>
    <w:next w:val="Standard"/>
    <w:autoRedefine/>
    <w:uiPriority w:val="39"/>
    <w:unhideWhenUsed/>
    <w:rsid w:val="005F26DF"/>
    <w:pPr>
      <w:spacing w:after="100"/>
    </w:pPr>
  </w:style>
  <w:style w:type="paragraph" w:styleId="Verzeichnis2">
    <w:name w:val="toc 2"/>
    <w:basedOn w:val="Standard"/>
    <w:next w:val="Standard"/>
    <w:autoRedefine/>
    <w:uiPriority w:val="39"/>
    <w:unhideWhenUsed/>
    <w:rsid w:val="005F26DF"/>
    <w:pPr>
      <w:spacing w:after="100"/>
      <w:ind w:left="170"/>
    </w:pPr>
  </w:style>
  <w:style w:type="paragraph" w:styleId="Verzeichnis3">
    <w:name w:val="toc 3"/>
    <w:basedOn w:val="Standard"/>
    <w:next w:val="Standard"/>
    <w:autoRedefine/>
    <w:uiPriority w:val="39"/>
    <w:unhideWhenUsed/>
    <w:rsid w:val="005F26DF"/>
    <w:pPr>
      <w:spacing w:after="100"/>
      <w:ind w:left="340"/>
    </w:pPr>
  </w:style>
  <w:style w:type="character" w:customStyle="1" w:styleId="volumeissue">
    <w:name w:val="volume_issue"/>
    <w:basedOn w:val="Absatz-Standardschriftart"/>
    <w:rsid w:val="005F26DF"/>
  </w:style>
  <w:style w:type="character" w:customStyle="1" w:styleId="ListenabsatzZchn">
    <w:name w:val="Listenabsatz Zchn"/>
    <w:basedOn w:val="Absatz-Standardschriftart"/>
    <w:link w:val="Listenabsatz"/>
    <w:uiPriority w:val="34"/>
    <w:rsid w:val="005D77CE"/>
    <w:rPr>
      <w:lang w:val="en-GB"/>
    </w:rPr>
  </w:style>
  <w:style w:type="paragraph" w:customStyle="1" w:styleId="EndNoteBibliographyTitle">
    <w:name w:val="EndNote Bibliography Title"/>
    <w:basedOn w:val="Standard"/>
    <w:link w:val="EndNoteBibliographyTitleZchn"/>
    <w:rsid w:val="005D77CE"/>
    <w:pPr>
      <w:spacing w:after="0"/>
      <w:jc w:val="center"/>
    </w:pPr>
    <w:rPr>
      <w:noProof/>
      <w:sz w:val="16"/>
      <w:lang w:val="en-US"/>
    </w:rPr>
  </w:style>
  <w:style w:type="character" w:customStyle="1" w:styleId="EndNoteBibliographyTitleZchn">
    <w:name w:val="EndNote Bibliography Title Zchn"/>
    <w:basedOn w:val="Absatz-Standardschriftart"/>
    <w:link w:val="EndNoteBibliographyTitle"/>
    <w:rsid w:val="005D77CE"/>
    <w:rPr>
      <w:noProof/>
      <w:sz w:val="16"/>
      <w:lang w:val="en-US"/>
    </w:rPr>
  </w:style>
  <w:style w:type="character" w:customStyle="1" w:styleId="UnresolvedMention">
    <w:name w:val="Unresolved Mention"/>
    <w:basedOn w:val="Absatz-Standardschriftart"/>
    <w:uiPriority w:val="99"/>
    <w:semiHidden/>
    <w:unhideWhenUsed/>
    <w:rsid w:val="005D77CE"/>
    <w:rPr>
      <w:color w:val="605E5C"/>
      <w:shd w:val="clear" w:color="auto" w:fill="E1DFDD"/>
    </w:rPr>
  </w:style>
  <w:style w:type="paragraph" w:styleId="Zitat">
    <w:name w:val="Quote"/>
    <w:basedOn w:val="Standard"/>
    <w:next w:val="Standard"/>
    <w:link w:val="ZitatZchn"/>
    <w:uiPriority w:val="29"/>
    <w:qFormat/>
    <w:rsid w:val="005D77CE"/>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5D77CE"/>
    <w:rPr>
      <w:i/>
      <w:iCs/>
      <w:color w:val="404040" w:themeColor="text1" w:themeTint="BF"/>
      <w:lang w:val="en-GB"/>
    </w:rPr>
  </w:style>
  <w:style w:type="paragraph" w:styleId="KeinLeerraum">
    <w:name w:val="No Spacing"/>
    <w:uiPriority w:val="1"/>
    <w:qFormat/>
    <w:rsid w:val="005D77CE"/>
    <w:pPr>
      <w:spacing w:after="0" w:line="240" w:lineRule="auto"/>
      <w:jc w:val="both"/>
    </w:pPr>
    <w:rPr>
      <w:lang w:val="en-GB"/>
    </w:rPr>
  </w:style>
  <w:style w:type="character" w:customStyle="1" w:styleId="markedcontent">
    <w:name w:val="markedcontent"/>
    <w:basedOn w:val="Absatz-Standardschriftart"/>
    <w:rsid w:val="005D77CE"/>
  </w:style>
  <w:style w:type="character" w:styleId="Zeilennummer">
    <w:name w:val="line number"/>
    <w:basedOn w:val="Absatz-Standardschriftart"/>
    <w:uiPriority w:val="99"/>
    <w:semiHidden/>
    <w:unhideWhenUsed/>
    <w:rsid w:val="005D77CE"/>
  </w:style>
  <w:style w:type="character" w:styleId="Hervorhebung">
    <w:name w:val="Emphasis"/>
    <w:basedOn w:val="Absatz-Standardschriftart"/>
    <w:uiPriority w:val="20"/>
    <w:qFormat/>
    <w:rsid w:val="005D77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390/su13052628" TargetMode="External"/><Relationship Id="rId21" Type="http://schemas.openxmlformats.org/officeDocument/2006/relationships/hyperlink" Target="https://assets.publishing.service.gov.uk/government/uploads/system/uploads/attachment_data/file/868041/future-farming-policy-update1.pdf" TargetMode="External"/><Relationship Id="rId42" Type="http://schemas.openxmlformats.org/officeDocument/2006/relationships/hyperlink" Target="https://www.adaptation-undp.org/resources/plans-and-policies-relevance-naps-least-developed-countries-ldcs/kenya-climate-smart" TargetMode="External"/><Relationship Id="rId47" Type="http://schemas.openxmlformats.org/officeDocument/2006/relationships/hyperlink" Target="https://www.london.gov.uk/what-we-do/regeneration/funding-opportunities/good-growth-fund-supporting-regeneration-london/good-growth-fund-supported-projects" TargetMode="External"/><Relationship Id="rId63" Type="http://schemas.openxmlformats.org/officeDocument/2006/relationships/hyperlink" Target="http://journals.openedition.org/factsreports/5824" TargetMode="External"/><Relationship Id="rId68" Type="http://schemas.openxmlformats.org/officeDocument/2006/relationships/hyperlink" Target="https://assets.publishing.service.gov.uk/government/uploads/system/uploads/attachment_data/file/1005759/NPPF_July_2021.pdf" TargetMode="External"/><Relationship Id="rId84" Type="http://schemas.openxmlformats.org/officeDocument/2006/relationships/hyperlink" Target="https://www.ourfoodfuture.gov.sg/30by30" TargetMode="External"/><Relationship Id="rId89" Type="http://schemas.openxmlformats.org/officeDocument/2006/relationships/hyperlink" Target="https://doi.org/10.1080/10643389.2021.1897372" TargetMode="External"/><Relationship Id="rId16" Type="http://schemas.openxmlformats.org/officeDocument/2006/relationships/hyperlink" Target="https://www.c40.org/about-c40/" TargetMode="External"/><Relationship Id="rId11" Type="http://schemas.openxmlformats.org/officeDocument/2006/relationships/hyperlink" Target="https://au.int/en/agenda2063/overview" TargetMode="External"/><Relationship Id="rId32" Type="http://schemas.openxmlformats.org/officeDocument/2006/relationships/hyperlink" Target="https://www.food.gov.uk/business-guidance/regulated-products/novel-foods-guidance" TargetMode="External"/><Relationship Id="rId37" Type="http://schemas.openxmlformats.org/officeDocument/2006/relationships/hyperlink" Target="https://www.sfa.gov.sg/docs/default-source/food-farming/sfa-farming-guide_fa-spread-high-res.pdf" TargetMode="External"/><Relationship Id="rId53" Type="http://schemas.openxmlformats.org/officeDocument/2006/relationships/hyperlink" Target="https://assets.publishing.service.gov.uk/government/uploads/system/uploads/attachment_data/file/896799/UK_Research_and_Development_Roadmap.pdf" TargetMode="External"/><Relationship Id="rId58" Type="http://schemas.openxmlformats.org/officeDocument/2006/relationships/hyperlink" Target="http://www.fdsc.org.uk/fdsc/documents/APWG-report-feb20.pdf" TargetMode="External"/><Relationship Id="rId74" Type="http://schemas.openxmlformats.org/officeDocument/2006/relationships/hyperlink" Target="http://kenyalaw.org/kl/fileadmin/pdfdownloads/Acts/NairobiCityCountyUrbarnAgriculturePromotionandRegulationAct2015.pdf" TargetMode="External"/><Relationship Id="rId79" Type="http://schemas.openxmlformats.org/officeDocument/2006/relationships/hyperlink" Target="https://www.kenyamarkets.org/wp-content/uploads/2019/10/National-Food-and-Nutrition-Security-Policy-2012.pdf" TargetMode="External"/><Relationship Id="rId5" Type="http://schemas.openxmlformats.org/officeDocument/2006/relationships/webSettings" Target="webSettings.xml"/><Relationship Id="rId90" Type="http://schemas.openxmlformats.org/officeDocument/2006/relationships/hyperlink" Target="https://doi.org/10.1016/j.njas.2019.100312" TargetMode="External"/><Relationship Id="rId95" Type="http://schemas.openxmlformats.org/officeDocument/2006/relationships/hyperlink" Target="https://doi.org/10.1021/acsnano.1c05980" TargetMode="External"/><Relationship Id="rId22" Type="http://schemas.openxmlformats.org/officeDocument/2006/relationships/hyperlink" Target="https://assets.publishing.service.gov.uk/government/uploads/system/uploads/attachment_data/file/954283/agricultural-transition-plan.pdf" TargetMode="External"/><Relationship Id="rId27" Type="http://schemas.openxmlformats.org/officeDocument/2006/relationships/hyperlink" Target="https://doi.org/10.1016/j.scitotenv.2019.135930" TargetMode="External"/><Relationship Id="rId43" Type="http://schemas.openxmlformats.org/officeDocument/2006/relationships/hyperlink" Target="https://www.nfuonline.com/archive?treeid=116020" TargetMode="External"/><Relationship Id="rId48" Type="http://schemas.openxmlformats.org/officeDocument/2006/relationships/hyperlink" Target="https://www.london.gov.uk/what-we-do/regeneration/funding-opportunities/london-co-investment-fund-lcif" TargetMode="External"/><Relationship Id="rId64" Type="http://schemas.openxmlformats.org/officeDocument/2006/relationships/hyperlink" Target="https://doi.org/10.1080/13563479908721749" TargetMode="External"/><Relationship Id="rId69" Type="http://schemas.openxmlformats.org/officeDocument/2006/relationships/hyperlink" Target="https://assets.publishing.service.gov.uk/government/uploads/system/uploads/attachment_data/file/692523/carbon-energy-reduction-strategy.pdf" TargetMode="External"/><Relationship Id="rId80" Type="http://schemas.openxmlformats.org/officeDocument/2006/relationships/hyperlink" Target="https://land.igad.int/index.php/documents-1/countries/kenya/urbanization-3/laws-1/868-urban-agriculture-promotion-and-regulation-act-2015/file" TargetMode="External"/><Relationship Id="rId85" Type="http://schemas.openxmlformats.org/officeDocument/2006/relationships/hyperlink" Target="https://doi.org/10.3390/agronomy11061103" TargetMode="External"/><Relationship Id="rId3" Type="http://schemas.openxmlformats.org/officeDocument/2006/relationships/styles" Target="styles.xml"/><Relationship Id="rId12" Type="http://schemas.openxmlformats.org/officeDocument/2006/relationships/hyperlink" Target="https://au.int/sites/default/files/newsevents/workingdocuments/33178-wd-stisa-english_-_final.pdf" TargetMode="External"/><Relationship Id="rId17" Type="http://schemas.openxmlformats.org/officeDocument/2006/relationships/hyperlink" Target="https://www.urbanmanagement.tu-berlin.de/fileadmin/f6_urbanmanagement/Study_Course/student_work/2018_Cashman_Community_Gardening.pdf" TargetMode="External"/><Relationship Id="rId25" Type="http://schemas.openxmlformats.org/officeDocument/2006/relationships/hyperlink" Target="https://www.nationalfoodstrategy.org/wp-content/uploads/2021/07/National-Food-Strategy-The-Plan.pdf" TargetMode="External"/><Relationship Id="rId33" Type="http://schemas.openxmlformats.org/officeDocument/2006/relationships/hyperlink" Target="https://www.food.gov.uk/business-guidance/animal-feed-legislation" TargetMode="External"/><Relationship Id="rId38" Type="http://schemas.openxmlformats.org/officeDocument/2006/relationships/hyperlink" Target="https://doi.org/10.1016/j.jclepro.2018.03.045" TargetMode="External"/><Relationship Id="rId46" Type="http://schemas.openxmlformats.org/officeDocument/2006/relationships/hyperlink" Target="https://www.london.gov.uk/sites/default/files/the_london_plan_2021.pdf" TargetMode="External"/><Relationship Id="rId59" Type="http://schemas.openxmlformats.org/officeDocument/2006/relationships/hyperlink" Target="https://doi.org/10.1016/j.rser.2019.04.056" TargetMode="External"/><Relationship Id="rId67" Type="http://schemas.openxmlformats.org/officeDocument/2006/relationships/hyperlink" Target="https://www.london.gov.uk/sites/default/files/economic-development-strategy-2018_1.pdf" TargetMode="External"/><Relationship Id="rId20" Type="http://schemas.openxmlformats.org/officeDocument/2006/relationships/hyperlink" Target="https://www.gov.uk/guidance/food-standards-labelling-durability-and-composition" TargetMode="External"/><Relationship Id="rId41" Type="http://schemas.openxmlformats.org/officeDocument/2006/relationships/hyperlink" Target="https://vision2030.go.ke/publication/kenya-vision-2030-popular-version/" TargetMode="External"/><Relationship Id="rId54" Type="http://schemas.openxmlformats.org/officeDocument/2006/relationships/hyperlink" Target="https://assets.publishing.service.gov.uk/government/uploads/system/uploads/attachment_data/file/1032472/25yep-progress-report-2021.pdf" TargetMode="External"/><Relationship Id="rId62" Type="http://schemas.openxmlformats.org/officeDocument/2006/relationships/hyperlink" Target="https://doi.org/10.1002/ad.2730" TargetMode="External"/><Relationship Id="rId70" Type="http://schemas.openxmlformats.org/officeDocument/2006/relationships/hyperlink" Target="https://assets.publishing.service.gov.uk/government/uploads/system/uploads/attachment_data/file/885242/moj-climate-change-adaptation.pdf" TargetMode="External"/><Relationship Id="rId75" Type="http://schemas.openxmlformats.org/officeDocument/2006/relationships/hyperlink" Target="https://repository.kippra.or.ke/bitstream/handle/123456789/1352/Nairobi%20City%20County%20Urban%20And%20%20Peri-Urban%20Agriculture%20Livestock%20And%20Fisheries%20Policy%20%282%29.pdf?sequence=1&amp;isAllowed=y" TargetMode="External"/><Relationship Id="rId83" Type="http://schemas.openxmlformats.org/officeDocument/2006/relationships/hyperlink" Target="https://www.sfa.gov.sg/docs/default-source/default-document-library/sfa-media-release---launch-of-30x30-express-grant-call.pdf" TargetMode="External"/><Relationship Id="rId88" Type="http://schemas.openxmlformats.org/officeDocument/2006/relationships/hyperlink" Target="https://sso.agc.gov.sg/Act/FSA1993?ViewType=Pdf&amp;_=20220524174747" TargetMode="External"/><Relationship Id="rId91" Type="http://schemas.openxmlformats.org/officeDocument/2006/relationships/hyperlink" Target="https://www.researchgate.net/profile/Annette-Piorr/publication/309816032_Food_Planning_and_Innovation_for_Sustainable_Metropolitan_Regions_-_Rotterdam_Berlin_London_Milan_Ljubljana_Nairobi_-_Synthesis_Report/links/582469ac08ae7ea5be724457/Food-Planning-and-Innovation-for-Sustainable-Metropolitan-Regions-Rotterdam-Berlin-London-Milan-Ljubljana-Nairobi-Synthesis-Report.pdf"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4659/2021/3/19" TargetMode="External"/><Relationship Id="rId23" Type="http://schemas.openxmlformats.org/officeDocument/2006/relationships/hyperlink" Target="https://assets.publishing.service.gov.uk/government/uploads/system/uploads/attachment_data/file/940434/atp-adviser-pack.pdf" TargetMode="External"/><Relationship Id="rId28" Type="http://schemas.openxmlformats.org/officeDocument/2006/relationships/hyperlink" Target="https://www.fao.org/documents/card/fr/c/CA0489EN/" TargetMode="External"/><Relationship Id="rId36" Type="http://schemas.openxmlformats.org/officeDocument/2006/relationships/hyperlink" Target="https://www.food.gov.uk/business-guidance/regulated-products-application-guidance" TargetMode="External"/><Relationship Id="rId49" Type="http://schemas.openxmlformats.org/officeDocument/2006/relationships/hyperlink" Target="https://www.london.gov.uk/what-we-do/funding" TargetMode="External"/><Relationship Id="rId57" Type="http://schemas.openxmlformats.org/officeDocument/2006/relationships/hyperlink" Target="https://doi.org/10.4028/www.scientific.net/AEF.24.76" TargetMode="External"/><Relationship Id="rId10" Type="http://schemas.openxmlformats.org/officeDocument/2006/relationships/hyperlink" Target="https://doi.org/10.1016/j.jclepro.2020.121871" TargetMode="External"/><Relationship Id="rId31" Type="http://schemas.openxmlformats.org/officeDocument/2006/relationships/hyperlink" Target="https://www.food.gov.uk/business-guidance/general-food-law" TargetMode="External"/><Relationship Id="rId44" Type="http://schemas.openxmlformats.org/officeDocument/2006/relationships/hyperlink" Target="https://www.london.gov.uk/sites/default/files/gla_migrate_files_destination/archives/archive-assembly-reports-plansd-growing-food.pdf" TargetMode="External"/><Relationship Id="rId52" Type="http://schemas.openxmlformats.org/officeDocument/2006/relationships/hyperlink" Target="https://doi.org/10.1007/s11367-019-01656-0" TargetMode="External"/><Relationship Id="rId60" Type="http://schemas.openxmlformats.org/officeDocument/2006/relationships/hyperlink" Target="https://www.legislation.gov.uk/ukpga/2008/27/introduction" TargetMode="External"/><Relationship Id="rId65" Type="http://schemas.openxmlformats.org/officeDocument/2006/relationships/hyperlink" Target="https://www.london.gov.uk/sites/default/files/microsoft_word_-_final_diversity_and_inclusion_vision_for_publication_lo.pdf" TargetMode="External"/><Relationship Id="rId73" Type="http://schemas.openxmlformats.org/officeDocument/2006/relationships/hyperlink" Target="https://doi.org/10.1016/j.tifs.2020.06.013" TargetMode="External"/><Relationship Id="rId78" Type="http://schemas.openxmlformats.org/officeDocument/2006/relationships/hyperlink" Target="https://doi.org/10.1016/j.gfs.2020.100376" TargetMode="External"/><Relationship Id="rId81" Type="http://schemas.openxmlformats.org/officeDocument/2006/relationships/hyperlink" Target="https://www.foodmanufacture.co.uk/Article/2021/11/04/what-is-the-legal-status-of-insects-in-the-uk" TargetMode="External"/><Relationship Id="rId86" Type="http://schemas.openxmlformats.org/officeDocument/2006/relationships/hyperlink" Target="https://www.sustainweb.org/publications/sustain-strategy-2021-2025/" TargetMode="External"/><Relationship Id="rId94" Type="http://schemas.openxmlformats.org/officeDocument/2006/relationships/hyperlink" Target="https://worldpopulationreview.com/world-cities/nairobi-population"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doi.org/10.1016/j.foodres.2021.110811" TargetMode="External"/><Relationship Id="rId18" Type="http://schemas.openxmlformats.org/officeDocument/2006/relationships/hyperlink" Target="https://www.cityoflondon.gov.uk/assets/Services-Environment/climate-action-strategy-2020-2027-20-10-20.pdf" TargetMode="External"/><Relationship Id="rId39" Type="http://schemas.openxmlformats.org/officeDocument/2006/relationships/hyperlink" Target="https://doi.org/10.1016/j.worlddev.2018.03.011" TargetMode="External"/><Relationship Id="rId34" Type="http://schemas.openxmlformats.org/officeDocument/2006/relationships/hyperlink" Target="https://www.food.gov.uk/about-us/food-and-feed-codes-of-practice" TargetMode="External"/><Relationship Id="rId50" Type="http://schemas.openxmlformats.org/officeDocument/2006/relationships/hyperlink" Target="https://www.hse.gov.uk/nanotechnology/coshh.htm" TargetMode="External"/><Relationship Id="rId55" Type="http://schemas.openxmlformats.org/officeDocument/2006/relationships/hyperlink" Target="https://horizoninsects.co.uk/edible-insects-legal-status/" TargetMode="External"/><Relationship Id="rId76" Type="http://schemas.openxmlformats.org/officeDocument/2006/relationships/hyperlink" Target="https://www.cog.go.ke/downloads/category/106-county-integrated-development-plans-2018-2022?download=325:nairobi-county-integrated-development-plan-2018-2022"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clc.gov.sg/docs/default-source/books/ssbcombined-cover-text.pdf" TargetMode="External"/><Relationship Id="rId92" Type="http://schemas.openxmlformats.org/officeDocument/2006/relationships/hyperlink" Target="https://resilientcitiesnetwork.org/downloadable_resources/Network/Singapore-Resilience-Strategy-English.pdf" TargetMode="External"/><Relationship Id="rId2" Type="http://schemas.openxmlformats.org/officeDocument/2006/relationships/numbering" Target="numbering.xml"/><Relationship Id="rId29" Type="http://schemas.openxmlformats.org/officeDocument/2006/relationships/hyperlink" Target="https://www.fao.org/3/ca6144en/CA6144EN.pdf" TargetMode="External"/><Relationship Id="rId24" Type="http://schemas.openxmlformats.org/officeDocument/2006/relationships/hyperlink" Target="https://www.nationalfoodstrategy.org/" TargetMode="External"/><Relationship Id="rId40" Type="http://schemas.openxmlformats.org/officeDocument/2006/relationships/hyperlink" Target="https://www.gov.uk/government/publications/nutrition-legislation-information-sources/nutrition-legislation-information-sheet--2" TargetMode="External"/><Relationship Id="rId45" Type="http://schemas.openxmlformats.org/officeDocument/2006/relationships/hyperlink" Target="https://www.london.gov.uk/sites/default/files/final_london_food_strategy.pdf" TargetMode="External"/><Relationship Id="rId66" Type="http://schemas.openxmlformats.org/officeDocument/2006/relationships/hyperlink" Target="https://www.london.gov.uk/sites/default/files/health_strategy_2018_low_res_fa1.pdf" TargetMode="External"/><Relationship Id="rId87" Type="http://schemas.openxmlformats.org/officeDocument/2006/relationships/hyperlink" Target="https://doi.org/10.1007/s12571-020-01077-0" TargetMode="External"/><Relationship Id="rId61" Type="http://schemas.openxmlformats.org/officeDocument/2006/relationships/hyperlink" Target="https://www.legislation.gov.uk/uksi/2015/1782/contents/made" TargetMode="External"/><Relationship Id="rId82" Type="http://schemas.openxmlformats.org/officeDocument/2006/relationships/hyperlink" Target="https://doi.org/10.1016/j.geoforum.2018.07.016" TargetMode="External"/><Relationship Id="rId19" Type="http://schemas.openxmlformats.org/officeDocument/2006/relationships/hyperlink" Target="https://www.cityoflondon.gov.uk/assets/Business/responsible-procurement-strategy-2016-2019.pdf" TargetMode="External"/><Relationship Id="rId14" Type="http://schemas.openxmlformats.org/officeDocument/2006/relationships/hyperlink" Target="https://www.bca.gov.sg/Publications/BuildingControlAct/others/Approveddocument.pdf" TargetMode="External"/><Relationship Id="rId30" Type="http://schemas.openxmlformats.org/officeDocument/2006/relationships/hyperlink" Target="https://www.food.gov.uk/safety-hygiene/food-hygiene-rating-scheme" TargetMode="External"/><Relationship Id="rId35" Type="http://schemas.openxmlformats.org/officeDocument/2006/relationships/hyperlink" Target="https://www.food.gov.uk/business-guidance/guidance-on-health-and-identification-marks-that-apply-from-1-january-2021" TargetMode="External"/><Relationship Id="rId56" Type="http://schemas.openxmlformats.org/officeDocument/2006/relationships/hyperlink" Target="https://doi.org/10.1680/icsic.64669.133" TargetMode="External"/><Relationship Id="rId77" Type="http://schemas.openxmlformats.org/officeDocument/2006/relationships/hyperlink" Target="https://www.devolutionhub.or.ke/file/90185692-nairobi-city-county-food-system-stra.pdf" TargetMode="External"/><Relationship Id="rId8" Type="http://schemas.openxmlformats.org/officeDocument/2006/relationships/hyperlink" Target="mailto:Victoria.dietze@hu-berlin.de" TargetMode="External"/><Relationship Id="rId51" Type="http://schemas.openxmlformats.org/officeDocument/2006/relationships/hyperlink" Target="https://www.giz.de/en/worldwide/61109.html" TargetMode="External"/><Relationship Id="rId72" Type="http://schemas.openxmlformats.org/officeDocument/2006/relationships/hyperlink" Target="https://www.greenplan.gov.sg/key-focus-areas/overview" TargetMode="External"/><Relationship Id="rId93" Type="http://schemas.openxmlformats.org/officeDocument/2006/relationships/hyperlink" Target="http://dx.doi.org/10.25120/etropic.19.2.2020.3745"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3C020-F77A-44D1-9CEF-12772BD87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31494</Words>
  <Characters>198416</Characters>
  <Application>Microsoft Office Word</Application>
  <DocSecurity>0</DocSecurity>
  <Lines>1653</Lines>
  <Paragraphs>458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Dietze</dc:creator>
  <cp:keywords/>
  <dc:description/>
  <cp:lastModifiedBy>geowissenschaften@outlook.de</cp:lastModifiedBy>
  <cp:revision>41</cp:revision>
  <dcterms:created xsi:type="dcterms:W3CDTF">2023-04-14T19:12:00Z</dcterms:created>
  <dcterms:modified xsi:type="dcterms:W3CDTF">2023-12-14T07:30:00Z</dcterms:modified>
</cp:coreProperties>
</file>