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B26B6" w14:textId="739C4A56" w:rsidR="009551B9" w:rsidRDefault="009551B9" w:rsidP="00D47E87">
      <w:pPr>
        <w:jc w:val="center"/>
        <w:rPr>
          <w:sz w:val="28"/>
          <w:szCs w:val="28"/>
        </w:rPr>
      </w:pPr>
      <w:r w:rsidRPr="00D47E87">
        <w:rPr>
          <w:rFonts w:ascii="Times New Roman" w:hAnsi="Times New Roman" w:cs="Times New Roman"/>
          <w:b/>
          <w:sz w:val="28"/>
          <w:szCs w:val="28"/>
        </w:rPr>
        <w:t>Online Resource 1</w:t>
      </w:r>
    </w:p>
    <w:p w14:paraId="4DDCCDD6" w14:textId="77777777" w:rsidR="009551B9" w:rsidRPr="00D47E87" w:rsidRDefault="009551B9" w:rsidP="00D47E87">
      <w:pPr>
        <w:jc w:val="center"/>
        <w:rPr>
          <w:sz w:val="28"/>
          <w:szCs w:val="28"/>
        </w:rPr>
      </w:pPr>
    </w:p>
    <w:p w14:paraId="3256EB70" w14:textId="1C8BB7D3" w:rsidR="00E51F88" w:rsidRPr="00D47E87" w:rsidRDefault="00FD1F7D" w:rsidP="00D47E87">
      <w:pPr>
        <w:rPr>
          <w:sz w:val="24"/>
          <w:szCs w:val="24"/>
        </w:rPr>
      </w:pPr>
      <w:r w:rsidRPr="00D47E87">
        <w:rPr>
          <w:rFonts w:ascii="Times New Roman" w:hAnsi="Times New Roman" w:cs="Times New Roman"/>
          <w:sz w:val="24"/>
          <w:szCs w:val="24"/>
        </w:rPr>
        <w:t>Maize-grain zinc and iron concentrations as influenced by agronomic management and biophysical factors: a meta-analysis</w:t>
      </w:r>
      <w:r w:rsidR="00C53FAC">
        <w:rPr>
          <w:rFonts w:ascii="Times New Roman" w:hAnsi="Times New Roman" w:cs="Times New Roman"/>
          <w:sz w:val="24"/>
          <w:szCs w:val="24"/>
        </w:rPr>
        <w:t xml:space="preserve"> </w:t>
      </w:r>
      <w:bookmarkStart w:id="0" w:name="_GoBack"/>
      <w:bookmarkEnd w:id="0"/>
    </w:p>
    <w:p w14:paraId="4ADBDEC2" w14:textId="77777777" w:rsidR="009551B9" w:rsidRDefault="009551B9" w:rsidP="00D47E87">
      <w:pPr>
        <w:spacing w:after="0" w:line="240" w:lineRule="auto"/>
        <w:rPr>
          <w:rFonts w:ascii="Times New Roman" w:hAnsi="Times New Roman" w:cs="Times New Roman"/>
          <w:i/>
          <w:sz w:val="28"/>
          <w:szCs w:val="24"/>
        </w:rPr>
      </w:pPr>
    </w:p>
    <w:p w14:paraId="3ECFF102" w14:textId="3B47C1A0" w:rsidR="009551B9" w:rsidRDefault="00971687" w:rsidP="00E51F88">
      <w:pPr>
        <w:spacing w:line="240" w:lineRule="auto"/>
        <w:rPr>
          <w:rFonts w:ascii="Times New Roman" w:hAnsi="Times New Roman" w:cs="Times New Roman"/>
          <w:i/>
          <w:sz w:val="28"/>
          <w:szCs w:val="24"/>
        </w:rPr>
      </w:pPr>
      <w:r w:rsidRPr="00971687">
        <w:rPr>
          <w:rFonts w:ascii="Times New Roman" w:hAnsi="Times New Roman" w:cs="Times New Roman"/>
          <w:i/>
          <w:sz w:val="28"/>
          <w:szCs w:val="24"/>
        </w:rPr>
        <w:t xml:space="preserve">Food Security </w:t>
      </w:r>
    </w:p>
    <w:p w14:paraId="31231D53" w14:textId="77777777" w:rsidR="005470EC" w:rsidRPr="00D47E87" w:rsidRDefault="005470EC" w:rsidP="00D47E87">
      <w:pPr>
        <w:spacing w:after="0" w:line="240" w:lineRule="auto"/>
        <w:rPr>
          <w:rFonts w:ascii="Times New Roman" w:hAnsi="Times New Roman" w:cs="Times New Roman"/>
          <w:i/>
          <w:sz w:val="28"/>
          <w:szCs w:val="24"/>
        </w:rPr>
      </w:pPr>
    </w:p>
    <w:p w14:paraId="4B92ED5F" w14:textId="2E489259" w:rsidR="00E51F88" w:rsidRPr="0049792B" w:rsidRDefault="00E51F88" w:rsidP="00E51F88">
      <w:pPr>
        <w:spacing w:line="240" w:lineRule="auto"/>
        <w:rPr>
          <w:rFonts w:ascii="Times New Roman" w:hAnsi="Times New Roman" w:cs="Times New Roman"/>
        </w:rPr>
      </w:pPr>
      <w:r w:rsidRPr="0049792B">
        <w:rPr>
          <w:rFonts w:ascii="Times New Roman" w:hAnsi="Times New Roman" w:cs="Times New Roman"/>
        </w:rPr>
        <w:t>Job Kihara</w:t>
      </w:r>
      <w:r w:rsidRPr="0049792B">
        <w:rPr>
          <w:rFonts w:ascii="Times New Roman" w:hAnsi="Times New Roman" w:cs="Times New Roman"/>
          <w:vertAlign w:val="superscript"/>
        </w:rPr>
        <w:t>1</w:t>
      </w:r>
      <w:r w:rsidRPr="0049792B">
        <w:rPr>
          <w:rFonts w:ascii="Times New Roman" w:hAnsi="Times New Roman" w:cs="Times New Roman"/>
        </w:rPr>
        <w:t>*, Gudeta W Sileshi</w:t>
      </w:r>
      <w:r w:rsidRPr="0049792B">
        <w:rPr>
          <w:rFonts w:ascii="Times New Roman" w:hAnsi="Times New Roman" w:cs="Times New Roman"/>
          <w:vertAlign w:val="superscript"/>
        </w:rPr>
        <w:t>2</w:t>
      </w:r>
      <w:r w:rsidRPr="0049792B">
        <w:rPr>
          <w:rFonts w:ascii="Times New Roman" w:hAnsi="Times New Roman" w:cs="Times New Roman"/>
        </w:rPr>
        <w:t>, Peter Bolo</w:t>
      </w:r>
      <w:r w:rsidRPr="0049792B">
        <w:rPr>
          <w:rFonts w:ascii="Times New Roman" w:hAnsi="Times New Roman" w:cs="Times New Roman"/>
          <w:vertAlign w:val="superscript"/>
        </w:rPr>
        <w:t>1</w:t>
      </w:r>
      <w:r w:rsidRPr="0049792B">
        <w:rPr>
          <w:rFonts w:ascii="Times New Roman" w:hAnsi="Times New Roman" w:cs="Times New Roman"/>
        </w:rPr>
        <w:t>, Dominic Mutambu</w:t>
      </w:r>
      <w:r w:rsidRPr="0049792B">
        <w:rPr>
          <w:rFonts w:ascii="Times New Roman" w:hAnsi="Times New Roman" w:cs="Times New Roman"/>
          <w:vertAlign w:val="superscript"/>
        </w:rPr>
        <w:t>1</w:t>
      </w:r>
      <w:r w:rsidRPr="0049792B">
        <w:rPr>
          <w:rFonts w:ascii="Times New Roman" w:hAnsi="Times New Roman" w:cs="Times New Roman"/>
        </w:rPr>
        <w:t>, Kalimuthu Senthilkumar</w:t>
      </w:r>
      <w:r w:rsidRPr="0049792B">
        <w:rPr>
          <w:rFonts w:ascii="Times New Roman" w:hAnsi="Times New Roman" w:cs="Times New Roman"/>
          <w:vertAlign w:val="superscript"/>
        </w:rPr>
        <w:t>3</w:t>
      </w:r>
      <w:r w:rsidRPr="0049792B">
        <w:rPr>
          <w:rFonts w:ascii="Times New Roman" w:hAnsi="Times New Roman" w:cs="Times New Roman"/>
        </w:rPr>
        <w:t>, Andrew Sila</w:t>
      </w:r>
      <w:r w:rsidRPr="0049792B">
        <w:rPr>
          <w:rFonts w:ascii="Times New Roman" w:hAnsi="Times New Roman" w:cs="Times New Roman"/>
          <w:vertAlign w:val="superscript"/>
        </w:rPr>
        <w:t>1</w:t>
      </w:r>
      <w:r w:rsidRPr="0049792B">
        <w:rPr>
          <w:rFonts w:ascii="Times New Roman" w:hAnsi="Times New Roman" w:cs="Times New Roman"/>
        </w:rPr>
        <w:t>, Mina Devkota</w:t>
      </w:r>
      <w:r w:rsidRPr="0049792B">
        <w:rPr>
          <w:rFonts w:ascii="Times New Roman" w:hAnsi="Times New Roman" w:cs="Times New Roman"/>
          <w:vertAlign w:val="superscript"/>
        </w:rPr>
        <w:t>4</w:t>
      </w:r>
      <w:r w:rsidRPr="0049792B">
        <w:rPr>
          <w:rFonts w:ascii="Times New Roman" w:hAnsi="Times New Roman" w:cs="Times New Roman"/>
        </w:rPr>
        <w:t>, Kazuki Saito</w:t>
      </w:r>
      <w:r w:rsidRPr="0049792B">
        <w:rPr>
          <w:rFonts w:ascii="Times New Roman" w:hAnsi="Times New Roman" w:cs="Times New Roman"/>
          <w:vertAlign w:val="superscript"/>
        </w:rPr>
        <w:t>5</w:t>
      </w:r>
      <w:r w:rsidRPr="0049792B">
        <w:rPr>
          <w:rFonts w:ascii="Times New Roman" w:hAnsi="Times New Roman" w:cs="Times New Roman"/>
        </w:rPr>
        <w:t xml:space="preserve">  </w:t>
      </w:r>
    </w:p>
    <w:p w14:paraId="5EA92C80" w14:textId="77777777" w:rsidR="00E51F88" w:rsidRPr="0049792B" w:rsidRDefault="00E51F88" w:rsidP="00E51F88">
      <w:pPr>
        <w:spacing w:line="240" w:lineRule="auto"/>
        <w:rPr>
          <w:rFonts w:ascii="Times New Roman" w:hAnsi="Times New Roman"/>
        </w:rPr>
      </w:pPr>
      <w:r w:rsidRPr="0049792B">
        <w:rPr>
          <w:rFonts w:ascii="Times New Roman" w:hAnsi="Times New Roman"/>
          <w:vertAlign w:val="superscript"/>
        </w:rPr>
        <w:t>1</w:t>
      </w:r>
      <w:r w:rsidRPr="0049792B">
        <w:rPr>
          <w:rFonts w:ascii="Times New Roman" w:hAnsi="Times New Roman"/>
        </w:rPr>
        <w:t xml:space="preserve">International Center for Tropical Agriculture (CIAT), c/o ICIPE </w:t>
      </w:r>
      <w:proofErr w:type="spellStart"/>
      <w:r w:rsidRPr="0049792B">
        <w:rPr>
          <w:rFonts w:ascii="Times New Roman" w:hAnsi="Times New Roman"/>
        </w:rPr>
        <w:t>Duduville</w:t>
      </w:r>
      <w:proofErr w:type="spellEnd"/>
      <w:r w:rsidRPr="0049792B">
        <w:rPr>
          <w:rFonts w:ascii="Times New Roman" w:hAnsi="Times New Roman"/>
        </w:rPr>
        <w:t xml:space="preserve"> Complex, Nairobi, Kenya</w:t>
      </w:r>
    </w:p>
    <w:p w14:paraId="1B1D2649" w14:textId="77777777" w:rsidR="00E51F88" w:rsidRPr="0049792B" w:rsidRDefault="00E51F88" w:rsidP="00E51F88">
      <w:pPr>
        <w:spacing w:line="240" w:lineRule="auto"/>
        <w:rPr>
          <w:rFonts w:ascii="Times New Roman" w:hAnsi="Times New Roman" w:cs="Times New Roman"/>
        </w:rPr>
      </w:pPr>
      <w:r w:rsidRPr="0049792B">
        <w:rPr>
          <w:rFonts w:ascii="Times New Roman" w:hAnsi="Times New Roman" w:cs="Times New Roman"/>
          <w:vertAlign w:val="superscript"/>
        </w:rPr>
        <w:t>2</w:t>
      </w:r>
      <w:r w:rsidRPr="0049792B">
        <w:rPr>
          <w:rFonts w:ascii="Times New Roman" w:hAnsi="Times New Roman" w:cs="Times New Roman"/>
        </w:rPr>
        <w:t>Department of Plant Biology and Biodiversity Management, Addis Ababa University, Ethiopia</w:t>
      </w:r>
    </w:p>
    <w:p w14:paraId="485274B1" w14:textId="77777777" w:rsidR="00E51F88" w:rsidRPr="0049792B" w:rsidRDefault="00E51F88" w:rsidP="00E51F88">
      <w:pPr>
        <w:spacing w:after="0" w:line="480" w:lineRule="auto"/>
        <w:rPr>
          <w:rFonts w:ascii="Times New Roman" w:hAnsi="Times New Roman" w:cs="Times New Roman"/>
        </w:rPr>
      </w:pPr>
      <w:r w:rsidRPr="0049792B">
        <w:rPr>
          <w:rFonts w:ascii="Times New Roman" w:hAnsi="Times New Roman" w:cs="Times New Roman"/>
          <w:vertAlign w:val="superscript"/>
        </w:rPr>
        <w:t>3</w:t>
      </w:r>
      <w:r w:rsidRPr="0049792B">
        <w:rPr>
          <w:rFonts w:ascii="Times New Roman" w:hAnsi="Times New Roman" w:cs="Times New Roman"/>
        </w:rPr>
        <w:t xml:space="preserve">Africa Rice Center (AfricaRice), P.O. Box 1690 </w:t>
      </w:r>
      <w:proofErr w:type="spellStart"/>
      <w:r w:rsidRPr="0049792B">
        <w:rPr>
          <w:rFonts w:ascii="Times New Roman" w:hAnsi="Times New Roman" w:cs="Times New Roman"/>
        </w:rPr>
        <w:t>Ampandrianomby</w:t>
      </w:r>
      <w:proofErr w:type="spellEnd"/>
      <w:r w:rsidRPr="0049792B">
        <w:rPr>
          <w:rFonts w:ascii="Times New Roman" w:hAnsi="Times New Roman" w:cs="Times New Roman"/>
        </w:rPr>
        <w:t>, Antananarivo, Madagascar</w:t>
      </w:r>
    </w:p>
    <w:p w14:paraId="1E5390A8" w14:textId="77777777" w:rsidR="00E51F88" w:rsidRPr="0049792B" w:rsidRDefault="00E51F88" w:rsidP="00E51F88">
      <w:pPr>
        <w:spacing w:after="0" w:line="480" w:lineRule="auto"/>
        <w:rPr>
          <w:rFonts w:ascii="Arial" w:hAnsi="Arial"/>
          <w:highlight w:val="white"/>
        </w:rPr>
      </w:pPr>
      <w:r w:rsidRPr="0049792B">
        <w:rPr>
          <w:rFonts w:ascii="Arial" w:hAnsi="Arial"/>
          <w:highlight w:val="white"/>
          <w:vertAlign w:val="superscript"/>
        </w:rPr>
        <w:t>4</w:t>
      </w:r>
      <w:r w:rsidRPr="0049792B">
        <w:rPr>
          <w:rFonts w:ascii="Times New Roman" w:hAnsi="Times New Roman" w:cs="Times New Roman"/>
        </w:rPr>
        <w:t>International Center for Agricultural Research in the Dry Areas (ICARDA), Rabat, Morocco</w:t>
      </w:r>
    </w:p>
    <w:p w14:paraId="06E13528" w14:textId="77777777" w:rsidR="00E51F88" w:rsidRPr="0049792B" w:rsidRDefault="00E51F88" w:rsidP="00E51F88">
      <w:pPr>
        <w:spacing w:after="0" w:line="480" w:lineRule="auto"/>
        <w:rPr>
          <w:rFonts w:ascii="Arial" w:eastAsia="Arial" w:hAnsi="Arial" w:cs="Arial"/>
          <w:highlight w:val="white"/>
        </w:rPr>
      </w:pPr>
      <w:r w:rsidRPr="0049792B">
        <w:rPr>
          <w:rFonts w:ascii="Arial" w:eastAsia="Arial" w:hAnsi="Arial" w:cs="Arial"/>
          <w:highlight w:val="white"/>
          <w:vertAlign w:val="superscript"/>
        </w:rPr>
        <w:t>5</w:t>
      </w:r>
      <w:r w:rsidRPr="0049792B">
        <w:rPr>
          <w:rFonts w:ascii="Times New Roman" w:hAnsi="Times New Roman"/>
        </w:rPr>
        <w:t xml:space="preserve">Africa Rice Center (AfricaRice), 01 B.P. 2551, </w:t>
      </w:r>
      <w:proofErr w:type="spellStart"/>
      <w:r w:rsidRPr="0049792B">
        <w:rPr>
          <w:rFonts w:ascii="Times New Roman" w:hAnsi="Times New Roman"/>
        </w:rPr>
        <w:t>Bouaké</w:t>
      </w:r>
      <w:proofErr w:type="spellEnd"/>
      <w:r w:rsidRPr="0049792B">
        <w:rPr>
          <w:rFonts w:ascii="Times New Roman" w:hAnsi="Times New Roman"/>
        </w:rPr>
        <w:t xml:space="preserve"> 01, Cote d’Ivoire</w:t>
      </w:r>
    </w:p>
    <w:p w14:paraId="08C0F4E2" w14:textId="455C616D" w:rsidR="00E51F88" w:rsidRPr="0049792B" w:rsidRDefault="00E51F88" w:rsidP="00E51F88">
      <w:pPr>
        <w:spacing w:line="240" w:lineRule="auto"/>
        <w:rPr>
          <w:rFonts w:ascii="Times New Roman" w:hAnsi="Times New Roman"/>
          <w:b/>
        </w:rPr>
      </w:pPr>
      <w:r w:rsidRPr="0049792B">
        <w:rPr>
          <w:rFonts w:ascii="Times New Roman" w:hAnsi="Times New Roman"/>
          <w:b/>
        </w:rPr>
        <w:t xml:space="preserve">*Corresponding author: </w:t>
      </w:r>
      <w:r w:rsidR="00992759">
        <w:rPr>
          <w:rFonts w:ascii="Times New Roman" w:hAnsi="Times New Roman"/>
          <w:b/>
        </w:rPr>
        <w:t xml:space="preserve"> </w:t>
      </w:r>
    </w:p>
    <w:p w14:paraId="6D7F422A" w14:textId="6F2830CA" w:rsidR="00E51F88" w:rsidRPr="0049792B" w:rsidRDefault="00E51F88" w:rsidP="00E51F88">
      <w:pPr>
        <w:autoSpaceDE w:val="0"/>
        <w:autoSpaceDN w:val="0"/>
        <w:adjustRightInd w:val="0"/>
        <w:spacing w:after="0" w:line="240" w:lineRule="auto"/>
        <w:rPr>
          <w:rFonts w:ascii="Times New Roman" w:hAnsi="Times New Roman"/>
        </w:rPr>
      </w:pPr>
      <w:r w:rsidRPr="0049792B">
        <w:rPr>
          <w:rFonts w:ascii="Times New Roman" w:hAnsi="Times New Roman"/>
        </w:rPr>
        <w:t xml:space="preserve">Job Kihara, International Center for Tropical Agriculture (CIAT), c/o ICIPE </w:t>
      </w:r>
      <w:proofErr w:type="spellStart"/>
      <w:r w:rsidRPr="0049792B">
        <w:rPr>
          <w:rFonts w:ascii="Times New Roman" w:hAnsi="Times New Roman"/>
        </w:rPr>
        <w:t>Duduville</w:t>
      </w:r>
      <w:proofErr w:type="spellEnd"/>
      <w:r w:rsidRPr="0049792B">
        <w:rPr>
          <w:rFonts w:ascii="Times New Roman" w:hAnsi="Times New Roman"/>
        </w:rPr>
        <w:t xml:space="preserve"> Complex, Nairobi, Kenya; e-mail: </w:t>
      </w:r>
      <w:r w:rsidRPr="0049792B">
        <w:rPr>
          <w:rFonts w:ascii="Times New Roman" w:hAnsi="Times New Roman" w:cs="Times New Roman"/>
        </w:rPr>
        <w:t>j.kihara@cgiar.or</w:t>
      </w:r>
      <w:r w:rsidRPr="00D24CDE">
        <w:t>g</w:t>
      </w:r>
      <w:r w:rsidRPr="0049792B">
        <w:rPr>
          <w:rFonts w:ascii="Times New Roman" w:hAnsi="Times New Roman"/>
        </w:rPr>
        <w:t xml:space="preserve"> </w:t>
      </w:r>
      <w:r w:rsidR="00992759">
        <w:rPr>
          <w:rFonts w:ascii="Times New Roman" w:hAnsi="Times New Roman"/>
        </w:rPr>
        <w:t xml:space="preserve"> </w:t>
      </w:r>
    </w:p>
    <w:p w14:paraId="5B239E82" w14:textId="77777777" w:rsidR="00E51F88" w:rsidRDefault="00E51F88" w:rsidP="00D3109D"/>
    <w:p w14:paraId="2F5A8041" w14:textId="3DF71B0D" w:rsidR="00DB3067" w:rsidRDefault="00DB3067">
      <w:r>
        <w:br w:type="page"/>
      </w:r>
    </w:p>
    <w:p w14:paraId="4BD5889B" w14:textId="77777777" w:rsidR="00DB3067" w:rsidRPr="00D24CDE" w:rsidRDefault="00DB3067" w:rsidP="00D3109D"/>
    <w:p w14:paraId="2330BC6F" w14:textId="212505EA" w:rsidR="00E50F9A" w:rsidRPr="0049792B" w:rsidRDefault="00E50F9A" w:rsidP="00E50F9A">
      <w:pPr>
        <w:pStyle w:val="Heading1"/>
        <w:rPr>
          <w:sz w:val="24"/>
          <w:szCs w:val="24"/>
          <w:lang w:val="en-US"/>
        </w:rPr>
      </w:pPr>
      <w:r w:rsidRPr="0049792B">
        <w:rPr>
          <w:sz w:val="24"/>
          <w:szCs w:val="24"/>
          <w:lang w:val="en-US"/>
        </w:rPr>
        <w:t xml:space="preserve">Supplementary Figure 1. Empirical distributions of </w:t>
      </w:r>
      <w:r w:rsidR="00AC5DCD">
        <w:rPr>
          <w:sz w:val="24"/>
          <w:szCs w:val="24"/>
          <w:lang w:val="en-US"/>
        </w:rPr>
        <w:t>protein, nitrogen</w:t>
      </w:r>
      <w:r w:rsidRPr="0049792B">
        <w:rPr>
          <w:sz w:val="24"/>
          <w:szCs w:val="24"/>
          <w:lang w:val="en-US"/>
        </w:rPr>
        <w:t xml:space="preserve"> and </w:t>
      </w:r>
      <w:r w:rsidR="00AC5DCD">
        <w:rPr>
          <w:sz w:val="24"/>
          <w:szCs w:val="24"/>
          <w:lang w:val="en-US"/>
        </w:rPr>
        <w:t>phosphorus concentrat</w:t>
      </w:r>
      <w:r w:rsidRPr="0049792B">
        <w:rPr>
          <w:sz w:val="24"/>
          <w:szCs w:val="24"/>
          <w:lang w:val="en-US"/>
        </w:rPr>
        <w:t>ion</w:t>
      </w:r>
      <w:r w:rsidR="00AC5DCD">
        <w:rPr>
          <w:sz w:val="24"/>
          <w:szCs w:val="24"/>
          <w:lang w:val="en-US"/>
        </w:rPr>
        <w:t>s</w:t>
      </w:r>
      <w:r w:rsidRPr="0049792B">
        <w:rPr>
          <w:sz w:val="24"/>
          <w:szCs w:val="24"/>
          <w:lang w:val="en-US"/>
        </w:rPr>
        <w:t xml:space="preserve"> in maize grain</w:t>
      </w:r>
      <w:r w:rsidR="00EC50C3" w:rsidRPr="0049792B">
        <w:rPr>
          <w:sz w:val="24"/>
          <w:szCs w:val="24"/>
          <w:lang w:val="en-US"/>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E50F9A" w:rsidRPr="00D24CDE" w14:paraId="0CB67BFA" w14:textId="77777777" w:rsidTr="00D97B12">
        <w:tc>
          <w:tcPr>
            <w:tcW w:w="4536" w:type="dxa"/>
          </w:tcPr>
          <w:p w14:paraId="1EF69DBB" w14:textId="5CC2012D" w:rsidR="00E50F9A" w:rsidRPr="0049792B" w:rsidRDefault="00D97B12" w:rsidP="00D52F37">
            <w:pPr>
              <w:spacing w:line="480" w:lineRule="auto"/>
            </w:pPr>
            <w:r w:rsidRPr="00D97B12">
              <w:rPr>
                <w:noProof/>
              </w:rPr>
              <w:drawing>
                <wp:inline distT="0" distB="0" distL="0" distR="0" wp14:anchorId="19B41017" wp14:editId="2BDA0CB0">
                  <wp:extent cx="2613887" cy="2354784"/>
                  <wp:effectExtent l="0" t="0" r="0" b="7620"/>
                  <wp:docPr id="1206587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87383" name=""/>
                          <pic:cNvPicPr/>
                        </pic:nvPicPr>
                        <pic:blipFill>
                          <a:blip r:embed="rId9"/>
                          <a:stretch>
                            <a:fillRect/>
                          </a:stretch>
                        </pic:blipFill>
                        <pic:spPr>
                          <a:xfrm>
                            <a:off x="0" y="0"/>
                            <a:ext cx="2613887" cy="2354784"/>
                          </a:xfrm>
                          <a:prstGeom prst="rect">
                            <a:avLst/>
                          </a:prstGeom>
                        </pic:spPr>
                      </pic:pic>
                    </a:graphicData>
                  </a:graphic>
                </wp:inline>
              </w:drawing>
            </w:r>
          </w:p>
        </w:tc>
        <w:tc>
          <w:tcPr>
            <w:tcW w:w="4962" w:type="dxa"/>
          </w:tcPr>
          <w:p w14:paraId="760DDBCF" w14:textId="2E4D90CC" w:rsidR="00E50F9A" w:rsidRPr="0049792B" w:rsidRDefault="00D97B12" w:rsidP="00D52F37">
            <w:pPr>
              <w:spacing w:line="480" w:lineRule="auto"/>
            </w:pPr>
            <w:r w:rsidRPr="00D97B12">
              <w:rPr>
                <w:noProof/>
              </w:rPr>
              <w:drawing>
                <wp:inline distT="0" distB="0" distL="0" distR="0" wp14:anchorId="70B8BC05" wp14:editId="7A120AD1">
                  <wp:extent cx="2651990" cy="2370025"/>
                  <wp:effectExtent l="0" t="0" r="0" b="0"/>
                  <wp:docPr id="1942803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03801" name=""/>
                          <pic:cNvPicPr/>
                        </pic:nvPicPr>
                        <pic:blipFill>
                          <a:blip r:embed="rId10"/>
                          <a:stretch>
                            <a:fillRect/>
                          </a:stretch>
                        </pic:blipFill>
                        <pic:spPr>
                          <a:xfrm>
                            <a:off x="0" y="0"/>
                            <a:ext cx="2651990" cy="2370025"/>
                          </a:xfrm>
                          <a:prstGeom prst="rect">
                            <a:avLst/>
                          </a:prstGeom>
                        </pic:spPr>
                      </pic:pic>
                    </a:graphicData>
                  </a:graphic>
                </wp:inline>
              </w:drawing>
            </w:r>
          </w:p>
        </w:tc>
      </w:tr>
      <w:tr w:rsidR="00255E7E" w:rsidRPr="00D24CDE" w14:paraId="46EDBD99" w14:textId="77777777" w:rsidTr="00D97B12">
        <w:tc>
          <w:tcPr>
            <w:tcW w:w="4536" w:type="dxa"/>
          </w:tcPr>
          <w:p w14:paraId="092A5BCD" w14:textId="068D15FC" w:rsidR="00255E7E" w:rsidRPr="00D24CDE" w:rsidRDefault="00D97B12" w:rsidP="00D52F37">
            <w:pPr>
              <w:spacing w:line="480" w:lineRule="auto"/>
            </w:pPr>
            <w:r w:rsidRPr="00D97B12">
              <w:rPr>
                <w:noProof/>
              </w:rPr>
              <w:drawing>
                <wp:inline distT="0" distB="0" distL="0" distR="0" wp14:anchorId="6D912356" wp14:editId="74057C52">
                  <wp:extent cx="2644369" cy="2377646"/>
                  <wp:effectExtent l="0" t="0" r="3810" b="3810"/>
                  <wp:docPr id="219486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86199" name=""/>
                          <pic:cNvPicPr/>
                        </pic:nvPicPr>
                        <pic:blipFill>
                          <a:blip r:embed="rId11"/>
                          <a:stretch>
                            <a:fillRect/>
                          </a:stretch>
                        </pic:blipFill>
                        <pic:spPr>
                          <a:xfrm>
                            <a:off x="0" y="0"/>
                            <a:ext cx="2644369" cy="2377646"/>
                          </a:xfrm>
                          <a:prstGeom prst="rect">
                            <a:avLst/>
                          </a:prstGeom>
                        </pic:spPr>
                      </pic:pic>
                    </a:graphicData>
                  </a:graphic>
                </wp:inline>
              </w:drawing>
            </w:r>
          </w:p>
        </w:tc>
        <w:tc>
          <w:tcPr>
            <w:tcW w:w="4962" w:type="dxa"/>
          </w:tcPr>
          <w:p w14:paraId="391071E2" w14:textId="58D81163" w:rsidR="00255E7E" w:rsidRPr="00D24CDE" w:rsidRDefault="00255E7E" w:rsidP="00D52F37">
            <w:pPr>
              <w:spacing w:line="480" w:lineRule="auto"/>
            </w:pPr>
          </w:p>
        </w:tc>
      </w:tr>
    </w:tbl>
    <w:p w14:paraId="71F2F5C5" w14:textId="3CD9CA1E" w:rsidR="00E50F9A" w:rsidRPr="0049792B" w:rsidRDefault="00E50F9A" w:rsidP="00E50F9A">
      <w:pPr>
        <w:spacing w:after="0" w:line="240" w:lineRule="auto"/>
        <w:rPr>
          <w:rFonts w:ascii="Times New Roman" w:hAnsi="Times New Roman" w:cs="Times New Roman"/>
        </w:rPr>
      </w:pPr>
      <w:r w:rsidRPr="0049792B">
        <w:rPr>
          <w:rFonts w:ascii="Times New Roman" w:hAnsi="Times New Roman" w:cs="Times New Roman"/>
          <w:sz w:val="20"/>
          <w:szCs w:val="20"/>
        </w:rPr>
        <w:t>Fig</w:t>
      </w:r>
      <w:r w:rsidR="00F35F9B">
        <w:rPr>
          <w:rFonts w:ascii="Times New Roman" w:hAnsi="Times New Roman" w:cs="Times New Roman"/>
          <w:sz w:val="20"/>
          <w:szCs w:val="20"/>
        </w:rPr>
        <w:t>.</w:t>
      </w:r>
      <w:r w:rsidRPr="0049792B">
        <w:rPr>
          <w:rFonts w:ascii="Times New Roman" w:hAnsi="Times New Roman" w:cs="Times New Roman"/>
          <w:sz w:val="20"/>
          <w:szCs w:val="20"/>
        </w:rPr>
        <w:t xml:space="preserve"> S1. Empirical distributions of protein, </w:t>
      </w:r>
      <w:r w:rsidR="00B21F1A" w:rsidRPr="0049792B">
        <w:rPr>
          <w:rFonts w:ascii="Times New Roman" w:hAnsi="Times New Roman" w:cs="Times New Roman"/>
          <w:sz w:val="20"/>
          <w:szCs w:val="20"/>
        </w:rPr>
        <w:t>nitrogen,</w:t>
      </w:r>
      <w:r w:rsidR="00DB3067" w:rsidRPr="0049792B">
        <w:rPr>
          <w:rFonts w:ascii="Times New Roman" w:hAnsi="Times New Roman" w:cs="Times New Roman"/>
          <w:sz w:val="20"/>
          <w:szCs w:val="20"/>
        </w:rPr>
        <w:t xml:space="preserve"> </w:t>
      </w:r>
      <w:r w:rsidR="00DB3067">
        <w:rPr>
          <w:rFonts w:ascii="Times New Roman" w:hAnsi="Times New Roman" w:cs="Times New Roman"/>
          <w:sz w:val="20"/>
          <w:szCs w:val="20"/>
        </w:rPr>
        <w:t xml:space="preserve">and </w:t>
      </w:r>
      <w:r w:rsidR="00B21F1A">
        <w:rPr>
          <w:rFonts w:ascii="Times New Roman" w:hAnsi="Times New Roman" w:cs="Times New Roman"/>
          <w:sz w:val="20"/>
          <w:szCs w:val="20"/>
        </w:rPr>
        <w:t>phosphorus</w:t>
      </w:r>
      <w:r w:rsidR="00C27EA0" w:rsidRPr="0049792B">
        <w:rPr>
          <w:rFonts w:ascii="Times New Roman" w:hAnsi="Times New Roman" w:cs="Times New Roman"/>
          <w:sz w:val="20"/>
          <w:szCs w:val="20"/>
        </w:rPr>
        <w:t xml:space="preserve"> </w:t>
      </w:r>
      <w:r w:rsidRPr="0049792B">
        <w:rPr>
          <w:rFonts w:ascii="Times New Roman" w:hAnsi="Times New Roman" w:cs="Times New Roman"/>
          <w:sz w:val="20"/>
          <w:szCs w:val="20"/>
        </w:rPr>
        <w:t xml:space="preserve">concentrations in maize grain. The jagged and smooth lines represent the kernel density and normal probability distributions of the observed values, respectively. </w:t>
      </w:r>
      <w:r w:rsidR="00C61536" w:rsidRPr="0049792B">
        <w:rPr>
          <w:rFonts w:ascii="Times New Roman" w:hAnsi="Times New Roman" w:cs="Times New Roman"/>
          <w:sz w:val="20"/>
          <w:szCs w:val="20"/>
        </w:rPr>
        <w:t xml:space="preserve">Grain </w:t>
      </w:r>
      <w:r w:rsidRPr="0049792B">
        <w:rPr>
          <w:rFonts w:ascii="Times New Roman" w:hAnsi="Times New Roman" w:cs="Times New Roman"/>
          <w:sz w:val="20"/>
          <w:szCs w:val="20"/>
        </w:rPr>
        <w:t>Zn</w:t>
      </w:r>
      <w:r w:rsidRPr="0049792B">
        <w:rPr>
          <w:rFonts w:ascii="Times New Roman" w:eastAsia="Times New Roman" w:hAnsi="Times New Roman" w:cs="Times New Roman"/>
          <w:color w:val="000000" w:themeColor="text1"/>
          <w:sz w:val="20"/>
          <w:szCs w:val="20"/>
          <w:lang w:eastAsia="en-GB"/>
        </w:rPr>
        <w:t xml:space="preserve"> and Fe were expressed in mg kg</w:t>
      </w:r>
      <w:r w:rsidRPr="0049792B">
        <w:rPr>
          <w:rFonts w:ascii="Times New Roman" w:hAnsi="Times New Roman" w:cs="Times New Roman"/>
          <w:color w:val="000000" w:themeColor="text1"/>
          <w:sz w:val="20"/>
          <w:szCs w:val="20"/>
          <w:vertAlign w:val="superscript"/>
        </w:rPr>
        <w:t>-1</w:t>
      </w:r>
      <w:r w:rsidRPr="0049792B">
        <w:rPr>
          <w:rFonts w:ascii="Times New Roman" w:eastAsia="Times New Roman" w:hAnsi="Times New Roman" w:cs="Times New Roman"/>
          <w:color w:val="000000" w:themeColor="text1"/>
          <w:sz w:val="20"/>
          <w:szCs w:val="20"/>
          <w:lang w:eastAsia="en-GB"/>
        </w:rPr>
        <w:t>, while protein,</w:t>
      </w:r>
      <w:r w:rsidR="00B21F1A">
        <w:rPr>
          <w:rFonts w:ascii="Times New Roman" w:eastAsia="Times New Roman" w:hAnsi="Times New Roman" w:cs="Times New Roman"/>
          <w:color w:val="000000" w:themeColor="text1"/>
          <w:sz w:val="20"/>
          <w:szCs w:val="20"/>
          <w:lang w:eastAsia="en-GB"/>
        </w:rPr>
        <w:t xml:space="preserve"> nitrogen and</w:t>
      </w:r>
      <w:r w:rsidRPr="0049792B">
        <w:rPr>
          <w:rFonts w:ascii="Times New Roman" w:eastAsia="Times New Roman" w:hAnsi="Times New Roman" w:cs="Times New Roman"/>
          <w:color w:val="000000" w:themeColor="text1"/>
          <w:sz w:val="20"/>
          <w:szCs w:val="20"/>
          <w:lang w:eastAsia="en-GB"/>
        </w:rPr>
        <w:t xml:space="preserve"> P were expressed in %. </w:t>
      </w:r>
      <w:r w:rsidRPr="0049792B">
        <w:rPr>
          <w:rFonts w:ascii="Times New Roman" w:eastAsia="Times New Roman" w:hAnsi="Times New Roman" w:cs="Times New Roman"/>
          <w:sz w:val="20"/>
          <w:szCs w:val="20"/>
        </w:rPr>
        <w:t xml:space="preserve">The lower quartile (Q1) represents the midpoint of values that fall between the smallest and the median of the distribution of the </w:t>
      </w:r>
      <w:r w:rsidR="00D24CDE" w:rsidRPr="00D24CDE">
        <w:rPr>
          <w:rFonts w:ascii="Times New Roman" w:eastAsia="Times New Roman" w:hAnsi="Times New Roman" w:cs="Times New Roman"/>
          <w:sz w:val="20"/>
          <w:szCs w:val="20"/>
        </w:rPr>
        <w:t>analyzed</w:t>
      </w:r>
      <w:r w:rsidRPr="0049792B">
        <w:rPr>
          <w:rFonts w:ascii="Times New Roman" w:eastAsia="Times New Roman" w:hAnsi="Times New Roman" w:cs="Times New Roman"/>
          <w:sz w:val="20"/>
          <w:szCs w:val="20"/>
        </w:rPr>
        <w:t xml:space="preserve"> variable. The median (Q2) represents the midpoint of the entire frequency distribution, while the upper quartile (Q3) represents the midpoint of values that fall between the median and the highest value</w:t>
      </w:r>
      <w:r w:rsidR="00AC5DCD">
        <w:rPr>
          <w:rFonts w:ascii="Times New Roman" w:eastAsia="Times New Roman" w:hAnsi="Times New Roman" w:cs="Times New Roman"/>
          <w:sz w:val="20"/>
          <w:szCs w:val="20"/>
        </w:rPr>
        <w:t>. N represents the total sample size used for the distribution.</w:t>
      </w:r>
      <w:r w:rsidR="00310C2A">
        <w:rPr>
          <w:rFonts w:ascii="Times New Roman" w:eastAsia="Times New Roman" w:hAnsi="Times New Roman" w:cs="Times New Roman"/>
          <w:sz w:val="20"/>
          <w:szCs w:val="20"/>
        </w:rPr>
        <w:t xml:space="preserve"> </w:t>
      </w:r>
    </w:p>
    <w:p w14:paraId="10CB801A" w14:textId="3EB0366B" w:rsidR="00E50F9A" w:rsidRPr="0049792B" w:rsidRDefault="00E50F9A" w:rsidP="0092213F">
      <w:pPr>
        <w:pStyle w:val="Heading1"/>
        <w:spacing w:before="0" w:beforeAutospacing="0" w:after="0" w:afterAutospacing="0"/>
        <w:rPr>
          <w:sz w:val="24"/>
          <w:szCs w:val="24"/>
          <w:lang w:val="en-US"/>
        </w:rPr>
      </w:pPr>
      <w:r w:rsidRPr="0049792B">
        <w:rPr>
          <w:lang w:val="en-US"/>
        </w:rPr>
        <w:br w:type="page"/>
      </w:r>
      <w:r w:rsidRPr="0049792B">
        <w:rPr>
          <w:sz w:val="24"/>
          <w:szCs w:val="24"/>
          <w:lang w:val="en-US"/>
        </w:rPr>
        <w:lastRenderedPageBreak/>
        <w:t xml:space="preserve">Supplementary Figure 2. </w:t>
      </w:r>
      <w:r w:rsidR="009E414E" w:rsidRPr="0049792B">
        <w:rPr>
          <w:sz w:val="24"/>
          <w:szCs w:val="24"/>
          <w:lang w:val="en-US"/>
        </w:rPr>
        <w:t>Inter-study variation in r</w:t>
      </w:r>
      <w:r w:rsidR="00BA4FEC" w:rsidRPr="0049792B">
        <w:rPr>
          <w:sz w:val="24"/>
          <w:szCs w:val="24"/>
          <w:lang w:val="en-US"/>
        </w:rPr>
        <w:t>esponse ratios of g</w:t>
      </w:r>
      <w:r w:rsidRPr="0049792B">
        <w:rPr>
          <w:sz w:val="24"/>
          <w:szCs w:val="24"/>
          <w:lang w:val="en-US"/>
        </w:rPr>
        <w:t xml:space="preserve">rain yield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3967"/>
      </w:tblGrid>
      <w:tr w:rsidR="00BA4FEC" w:rsidRPr="00D24CDE" w14:paraId="615AD172" w14:textId="01F92BFA" w:rsidTr="00BA4FEC">
        <w:trPr>
          <w:trHeight w:val="314"/>
        </w:trPr>
        <w:tc>
          <w:tcPr>
            <w:tcW w:w="5672" w:type="dxa"/>
          </w:tcPr>
          <w:p w14:paraId="32D4B72F" w14:textId="68E60C62" w:rsidR="00BA4FEC" w:rsidRPr="0049792B" w:rsidRDefault="00FE531D" w:rsidP="00D52F37">
            <w:r w:rsidRPr="0049792B">
              <w:object w:dxaOrig="5340" w:dyaOrig="15084" w14:anchorId="74F38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7pt;height:656.05pt" o:ole="">
                  <v:imagedata r:id="rId12" o:title=""/>
                </v:shape>
                <o:OLEObject Type="Embed" ProgID="PBrush" ShapeID="_x0000_i1025" DrawAspect="Content" ObjectID="_1774418384" r:id="rId13"/>
              </w:object>
            </w:r>
          </w:p>
        </w:tc>
        <w:tc>
          <w:tcPr>
            <w:tcW w:w="3967" w:type="dxa"/>
          </w:tcPr>
          <w:p w14:paraId="4F18C4CD" w14:textId="0E972DFA" w:rsidR="00BA4FEC" w:rsidRPr="00D24CDE" w:rsidRDefault="00BA4FEC" w:rsidP="00D52F37"/>
        </w:tc>
      </w:tr>
    </w:tbl>
    <w:p w14:paraId="6BD34E46" w14:textId="1D5CA35A" w:rsidR="002E02A8" w:rsidRPr="00D24CDE" w:rsidRDefault="002E02A8">
      <w:r w:rsidRPr="0049792B">
        <w:rPr>
          <w:rFonts w:ascii="Times New Roman" w:hAnsi="Times New Roman" w:cs="Times New Roman"/>
          <w:sz w:val="20"/>
          <w:szCs w:val="20"/>
        </w:rPr>
        <w:t>Fig</w:t>
      </w:r>
      <w:r w:rsidR="00404382">
        <w:rPr>
          <w:rFonts w:ascii="Times New Roman" w:hAnsi="Times New Roman" w:cs="Times New Roman"/>
          <w:sz w:val="20"/>
          <w:szCs w:val="20"/>
        </w:rPr>
        <w:t>.</w:t>
      </w:r>
      <w:r w:rsidRPr="0049792B">
        <w:rPr>
          <w:rFonts w:ascii="Times New Roman" w:hAnsi="Times New Roman" w:cs="Times New Roman"/>
          <w:sz w:val="20"/>
          <w:szCs w:val="20"/>
        </w:rPr>
        <w:t xml:space="preserve"> S2. </w:t>
      </w:r>
      <w:r w:rsidRPr="0049792B">
        <w:rPr>
          <w:rFonts w:ascii="Times New Roman" w:hAnsi="Times New Roman" w:cs="Times New Roman"/>
          <w:color w:val="131413"/>
          <w:sz w:val="20"/>
          <w:szCs w:val="20"/>
        </w:rPr>
        <w:t xml:space="preserve">Variation in the response ratios of grain </w:t>
      </w:r>
      <w:r w:rsidRPr="0049792B">
        <w:rPr>
          <w:rFonts w:ascii="Times New Roman" w:hAnsi="Times New Roman" w:cs="Times New Roman"/>
          <w:sz w:val="20"/>
          <w:szCs w:val="20"/>
        </w:rPr>
        <w:t>yield</w:t>
      </w:r>
      <w:r w:rsidRPr="0049792B">
        <w:rPr>
          <w:rFonts w:ascii="Times New Roman" w:hAnsi="Times New Roman" w:cs="Times New Roman"/>
          <w:color w:val="131413"/>
          <w:sz w:val="20"/>
          <w:szCs w:val="20"/>
        </w:rPr>
        <w:t xml:space="preserve"> among studies. Horizontal bars represent 95% confidence limits estimated using linear mixed effects models. The red vertical lines represent RR = 1. When the 95% CL encompasses the redline, the treatment is not significantly different from the control. Figures on the left and right sides of the horizontal bars represent the marginal means and the number of studies, respectively. Studies with &lt;3 observations were excluded </w:t>
      </w:r>
      <w:r w:rsidRPr="00D24CDE">
        <w:br w:type="page"/>
      </w:r>
    </w:p>
    <w:p w14:paraId="59730A62" w14:textId="3873EF74" w:rsidR="00BA4FEC" w:rsidRPr="0049792B" w:rsidRDefault="00BA4FEC" w:rsidP="00BA4FEC">
      <w:pPr>
        <w:pStyle w:val="Heading1"/>
        <w:spacing w:before="0" w:beforeAutospacing="0" w:after="0" w:afterAutospacing="0"/>
        <w:rPr>
          <w:sz w:val="24"/>
          <w:szCs w:val="24"/>
          <w:lang w:val="en-US"/>
        </w:rPr>
      </w:pPr>
      <w:r w:rsidRPr="0049792B">
        <w:rPr>
          <w:sz w:val="24"/>
          <w:szCs w:val="24"/>
          <w:lang w:val="en-US"/>
        </w:rPr>
        <w:lastRenderedPageBreak/>
        <w:t xml:space="preserve">Supplementary Figure </w:t>
      </w:r>
      <w:r w:rsidR="00CD5523" w:rsidRPr="0049792B">
        <w:rPr>
          <w:sz w:val="24"/>
          <w:szCs w:val="24"/>
          <w:lang w:val="en-US"/>
        </w:rPr>
        <w:t>3</w:t>
      </w:r>
      <w:r w:rsidRPr="0049792B">
        <w:rPr>
          <w:sz w:val="24"/>
          <w:szCs w:val="24"/>
          <w:lang w:val="en-US"/>
        </w:rPr>
        <w:t xml:space="preserve">. </w:t>
      </w:r>
      <w:r w:rsidR="009E414E" w:rsidRPr="0049792B">
        <w:rPr>
          <w:sz w:val="24"/>
          <w:szCs w:val="24"/>
          <w:lang w:val="en-US"/>
        </w:rPr>
        <w:t>Inter-study variation in r</w:t>
      </w:r>
      <w:r w:rsidRPr="0049792B">
        <w:rPr>
          <w:sz w:val="24"/>
          <w:szCs w:val="24"/>
          <w:lang w:val="en-US"/>
        </w:rPr>
        <w:t xml:space="preserve">esponse ratios of grain Zn and Fe </w:t>
      </w:r>
    </w:p>
    <w:p w14:paraId="4314DED2" w14:textId="77777777" w:rsidR="00DB1C13" w:rsidRPr="00D24CDE" w:rsidRDefault="00DB1C13" w:rsidP="00DB1C13">
      <w:pPr>
        <w:spacing w:after="0"/>
        <w:rPr>
          <w:rFonts w:ascii="Times New Roman" w:hAnsi="Times New Roman" w:cs="Times New Roman"/>
        </w:rPr>
      </w:pP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5103"/>
      </w:tblGrid>
      <w:tr w:rsidR="00BA4FEC" w:rsidRPr="00D24CDE" w14:paraId="45D76C3B" w14:textId="77777777" w:rsidTr="00426856">
        <w:trPr>
          <w:trHeight w:val="523"/>
        </w:trPr>
        <w:tc>
          <w:tcPr>
            <w:tcW w:w="5529" w:type="dxa"/>
          </w:tcPr>
          <w:p w14:paraId="0F48B9FF" w14:textId="34D8576B" w:rsidR="00BA4FEC" w:rsidRPr="0049792B" w:rsidRDefault="00FE531D" w:rsidP="00E7463A">
            <w:pPr>
              <w:rPr>
                <w:rFonts w:ascii="Arial" w:hAnsi="Arial" w:cs="Arial"/>
                <w:sz w:val="16"/>
                <w:szCs w:val="16"/>
              </w:rPr>
            </w:pPr>
            <w:r w:rsidRPr="0049792B">
              <w:object w:dxaOrig="5508" w:dyaOrig="12660" w14:anchorId="079C5649">
                <v:shape id="_x0000_i1026" type="#_x0000_t75" style="width:275.9pt;height:633.6pt" o:ole="">
                  <v:imagedata r:id="rId14" o:title=""/>
                </v:shape>
                <o:OLEObject Type="Embed" ProgID="PBrush" ShapeID="_x0000_i1026" DrawAspect="Content" ObjectID="_1774418385" r:id="rId15"/>
              </w:object>
            </w:r>
          </w:p>
        </w:tc>
        <w:tc>
          <w:tcPr>
            <w:tcW w:w="5103" w:type="dxa"/>
          </w:tcPr>
          <w:p w14:paraId="74143237" w14:textId="2CC3F963" w:rsidR="00BA4FEC" w:rsidRPr="0049792B" w:rsidRDefault="00FE531D" w:rsidP="00E7463A">
            <w:pPr>
              <w:rPr>
                <w:rFonts w:ascii="Arial" w:hAnsi="Arial" w:cs="Arial"/>
                <w:sz w:val="16"/>
                <w:szCs w:val="16"/>
              </w:rPr>
            </w:pPr>
            <w:r w:rsidRPr="0049792B">
              <w:object w:dxaOrig="5040" w:dyaOrig="4716" w14:anchorId="089C3F26">
                <v:shape id="_x0000_i1027" type="#_x0000_t75" style="width:252.3pt;height:234.45pt" o:ole="">
                  <v:imagedata r:id="rId16" o:title=""/>
                </v:shape>
                <o:OLEObject Type="Embed" ProgID="PBrush" ShapeID="_x0000_i1027" DrawAspect="Content" ObjectID="_1774418386" r:id="rId17"/>
              </w:object>
            </w:r>
          </w:p>
        </w:tc>
      </w:tr>
    </w:tbl>
    <w:p w14:paraId="7A56E200" w14:textId="60FC9CFA" w:rsidR="00DB1C13" w:rsidRPr="0049792B" w:rsidRDefault="00BA4FEC">
      <w:pPr>
        <w:rPr>
          <w:rFonts w:ascii="Times New Roman" w:eastAsia="Times New Roman" w:hAnsi="Times New Roman" w:cs="Times New Roman"/>
          <w:b/>
          <w:bCs/>
          <w:kern w:val="36"/>
          <w:sz w:val="24"/>
          <w:szCs w:val="24"/>
          <w:lang w:eastAsia="en-GB"/>
        </w:rPr>
      </w:pPr>
      <w:r w:rsidRPr="0049792B">
        <w:rPr>
          <w:rFonts w:ascii="Times New Roman" w:hAnsi="Times New Roman" w:cs="Times New Roman"/>
          <w:sz w:val="20"/>
          <w:szCs w:val="20"/>
        </w:rPr>
        <w:t>Fig</w:t>
      </w:r>
      <w:r w:rsidR="00A87235">
        <w:rPr>
          <w:rFonts w:ascii="Times New Roman" w:hAnsi="Times New Roman" w:cs="Times New Roman"/>
          <w:sz w:val="20"/>
          <w:szCs w:val="20"/>
        </w:rPr>
        <w:t>.</w:t>
      </w:r>
      <w:r w:rsidRPr="0049792B">
        <w:rPr>
          <w:rFonts w:ascii="Times New Roman" w:hAnsi="Times New Roman" w:cs="Times New Roman"/>
          <w:sz w:val="20"/>
          <w:szCs w:val="20"/>
        </w:rPr>
        <w:t xml:space="preserve"> S</w:t>
      </w:r>
      <w:r w:rsidR="00DB1C13" w:rsidRPr="0049792B">
        <w:rPr>
          <w:rFonts w:ascii="Times New Roman" w:hAnsi="Times New Roman" w:cs="Times New Roman"/>
          <w:sz w:val="20"/>
          <w:szCs w:val="20"/>
        </w:rPr>
        <w:t>3</w:t>
      </w:r>
      <w:r w:rsidRPr="0049792B">
        <w:rPr>
          <w:rFonts w:ascii="Times New Roman" w:hAnsi="Times New Roman" w:cs="Times New Roman"/>
          <w:sz w:val="20"/>
          <w:szCs w:val="20"/>
        </w:rPr>
        <w:t xml:space="preserve">. </w:t>
      </w:r>
      <w:r w:rsidR="00DB1C13" w:rsidRPr="0049792B">
        <w:rPr>
          <w:rFonts w:ascii="Times New Roman" w:hAnsi="Times New Roman" w:cs="Times New Roman"/>
          <w:color w:val="131413"/>
          <w:sz w:val="20"/>
          <w:szCs w:val="20"/>
        </w:rPr>
        <w:t>Variation in</w:t>
      </w:r>
      <w:r w:rsidRPr="0049792B">
        <w:rPr>
          <w:rFonts w:ascii="Times New Roman" w:hAnsi="Times New Roman" w:cs="Times New Roman"/>
          <w:color w:val="131413"/>
          <w:sz w:val="20"/>
          <w:szCs w:val="20"/>
        </w:rPr>
        <w:t xml:space="preserve"> the response ratios of grain </w:t>
      </w:r>
      <w:r w:rsidR="002173E8">
        <w:rPr>
          <w:rFonts w:ascii="Times New Roman" w:hAnsi="Times New Roman" w:cs="Times New Roman"/>
          <w:sz w:val="20"/>
          <w:szCs w:val="20"/>
        </w:rPr>
        <w:t>zinc</w:t>
      </w:r>
      <w:r w:rsidRPr="0049792B">
        <w:rPr>
          <w:rFonts w:ascii="Times New Roman" w:hAnsi="Times New Roman" w:cs="Times New Roman"/>
          <w:color w:val="131413"/>
          <w:sz w:val="20"/>
          <w:szCs w:val="20"/>
        </w:rPr>
        <w:t xml:space="preserve"> </w:t>
      </w:r>
      <w:r w:rsidR="00B66DBC">
        <w:rPr>
          <w:rFonts w:ascii="Times New Roman" w:hAnsi="Times New Roman" w:cs="Times New Roman"/>
          <w:color w:val="131413"/>
          <w:sz w:val="20"/>
          <w:szCs w:val="20"/>
        </w:rPr>
        <w:t xml:space="preserve">(Zn) </w:t>
      </w:r>
      <w:r w:rsidRPr="0049792B">
        <w:rPr>
          <w:rFonts w:ascii="Times New Roman" w:hAnsi="Times New Roman" w:cs="Times New Roman"/>
          <w:color w:val="131413"/>
          <w:sz w:val="20"/>
          <w:szCs w:val="20"/>
        </w:rPr>
        <w:t xml:space="preserve">concentrations (a) and grain </w:t>
      </w:r>
      <w:r w:rsidR="002173E8">
        <w:rPr>
          <w:rFonts w:ascii="Times New Roman" w:hAnsi="Times New Roman" w:cs="Times New Roman"/>
          <w:color w:val="131413"/>
          <w:sz w:val="20"/>
          <w:szCs w:val="20"/>
        </w:rPr>
        <w:t>iron</w:t>
      </w:r>
      <w:r w:rsidRPr="0049792B">
        <w:rPr>
          <w:rFonts w:ascii="Times New Roman" w:hAnsi="Times New Roman" w:cs="Times New Roman"/>
          <w:color w:val="131413"/>
          <w:sz w:val="20"/>
          <w:szCs w:val="20"/>
        </w:rPr>
        <w:t xml:space="preserve"> </w:t>
      </w:r>
      <w:r w:rsidR="00B66DBC">
        <w:rPr>
          <w:rFonts w:ascii="Times New Roman" w:hAnsi="Times New Roman" w:cs="Times New Roman"/>
          <w:color w:val="131413"/>
          <w:sz w:val="20"/>
          <w:szCs w:val="20"/>
        </w:rPr>
        <w:t xml:space="preserve">(Fe) </w:t>
      </w:r>
      <w:r w:rsidRPr="0049792B">
        <w:rPr>
          <w:rFonts w:ascii="Times New Roman" w:hAnsi="Times New Roman" w:cs="Times New Roman"/>
          <w:color w:val="131413"/>
          <w:sz w:val="20"/>
          <w:szCs w:val="20"/>
        </w:rPr>
        <w:t xml:space="preserve">concentrations </w:t>
      </w:r>
      <w:r w:rsidR="00DB1C13" w:rsidRPr="0049792B">
        <w:rPr>
          <w:rFonts w:ascii="Times New Roman" w:hAnsi="Times New Roman" w:cs="Times New Roman"/>
          <w:color w:val="131413"/>
          <w:sz w:val="20"/>
          <w:szCs w:val="20"/>
        </w:rPr>
        <w:t>among</w:t>
      </w:r>
      <w:r w:rsidRPr="0049792B">
        <w:rPr>
          <w:rFonts w:ascii="Times New Roman" w:hAnsi="Times New Roman" w:cs="Times New Roman"/>
          <w:color w:val="131413"/>
          <w:sz w:val="20"/>
          <w:szCs w:val="20"/>
        </w:rPr>
        <w:t xml:space="preserve"> stud</w:t>
      </w:r>
      <w:r w:rsidR="00DB1C13" w:rsidRPr="0049792B">
        <w:rPr>
          <w:rFonts w:ascii="Times New Roman" w:hAnsi="Times New Roman" w:cs="Times New Roman"/>
          <w:color w:val="131413"/>
          <w:sz w:val="20"/>
          <w:szCs w:val="20"/>
        </w:rPr>
        <w:t>ies</w:t>
      </w:r>
      <w:r w:rsidRPr="0049792B">
        <w:rPr>
          <w:rFonts w:ascii="Times New Roman" w:hAnsi="Times New Roman" w:cs="Times New Roman"/>
          <w:color w:val="131413"/>
          <w:sz w:val="20"/>
          <w:szCs w:val="20"/>
        </w:rPr>
        <w:t xml:space="preserve">. Horizontal bars represent 95% confidence limits estimated using linear mixed effects models. The red vertical lines represent RR = 1. When the 95% CL encompasses the redline, the treatment is not significantly different from the control. Figures on the left and right sides of the horizontal bars represent the marginal means and the number of studies, respectively </w:t>
      </w:r>
    </w:p>
    <w:p w14:paraId="5EA8197E" w14:textId="38B45CBF" w:rsidR="00BA4FEC" w:rsidRPr="0049792B" w:rsidRDefault="00BA4FEC">
      <w:pPr>
        <w:rPr>
          <w:rFonts w:ascii="Times New Roman" w:eastAsia="Times New Roman" w:hAnsi="Times New Roman" w:cs="Times New Roman"/>
          <w:b/>
          <w:bCs/>
          <w:kern w:val="36"/>
          <w:sz w:val="24"/>
          <w:szCs w:val="24"/>
          <w:lang w:eastAsia="en-GB"/>
        </w:rPr>
      </w:pPr>
      <w:r w:rsidRPr="0049792B">
        <w:rPr>
          <w:rFonts w:ascii="Times New Roman" w:eastAsia="Times New Roman" w:hAnsi="Times New Roman" w:cs="Times New Roman"/>
          <w:b/>
          <w:bCs/>
          <w:kern w:val="36"/>
          <w:sz w:val="24"/>
          <w:szCs w:val="24"/>
          <w:lang w:eastAsia="en-GB"/>
        </w:rPr>
        <w:br w:type="page"/>
      </w:r>
    </w:p>
    <w:p w14:paraId="2920281B" w14:textId="7F615D47" w:rsidR="009E414E" w:rsidRPr="0049792B" w:rsidRDefault="009E414E" w:rsidP="009E414E">
      <w:pPr>
        <w:pStyle w:val="Heading1"/>
        <w:spacing w:before="0" w:beforeAutospacing="0" w:after="0" w:afterAutospacing="0"/>
        <w:rPr>
          <w:sz w:val="24"/>
          <w:szCs w:val="24"/>
          <w:lang w:val="en-US"/>
        </w:rPr>
      </w:pPr>
      <w:r w:rsidRPr="0049792B">
        <w:rPr>
          <w:sz w:val="24"/>
          <w:szCs w:val="24"/>
          <w:lang w:val="en-US"/>
        </w:rPr>
        <w:lastRenderedPageBreak/>
        <w:t xml:space="preserve">Supplementary Figure 4. Inter-country variation in response ratios of grain yield, Zn and Fe </w:t>
      </w:r>
    </w:p>
    <w:p w14:paraId="2406608F" w14:textId="77777777" w:rsidR="009E414E" w:rsidRPr="0049792B" w:rsidRDefault="009E414E"/>
    <w:tbl>
      <w:tblPr>
        <w:tblStyle w:val="TableGrid"/>
        <w:tblW w:w="120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6"/>
      </w:tblGrid>
      <w:tr w:rsidR="001036D8" w:rsidRPr="00D24CDE" w14:paraId="60E210B4" w14:textId="77777777" w:rsidTr="00E7463A">
        <w:tc>
          <w:tcPr>
            <w:tcW w:w="12096" w:type="dxa"/>
          </w:tcPr>
          <w:p w14:paraId="71C2FFF3" w14:textId="2B150374" w:rsidR="001036D8" w:rsidRPr="0049792B" w:rsidRDefault="00FE531D" w:rsidP="00E7463A">
            <w:pPr>
              <w:spacing w:line="480" w:lineRule="auto"/>
              <w:rPr>
                <w:rFonts w:ascii="Times New Roman" w:hAnsi="Times New Roman" w:cs="Times New Roman"/>
              </w:rPr>
            </w:pPr>
            <w:r w:rsidRPr="0049792B">
              <w:object w:dxaOrig="8028" w:dyaOrig="4524" w14:anchorId="305607EE">
                <v:shape id="_x0000_i1028" type="#_x0000_t75" style="width:401.45pt;height:226.35pt" o:ole="">
                  <v:imagedata r:id="rId18" o:title=""/>
                </v:shape>
                <o:OLEObject Type="Embed" ProgID="PBrush" ShapeID="_x0000_i1028" DrawAspect="Content" ObjectID="_1774418387" r:id="rId19"/>
              </w:object>
            </w:r>
          </w:p>
        </w:tc>
      </w:tr>
      <w:tr w:rsidR="00B63CB7" w:rsidRPr="00D24CDE" w14:paraId="454A44D8" w14:textId="77777777" w:rsidTr="00E7463A">
        <w:tc>
          <w:tcPr>
            <w:tcW w:w="12096" w:type="dxa"/>
          </w:tcPr>
          <w:p w14:paraId="7F7EFA03" w14:textId="0AD82B44" w:rsidR="00B63CB7" w:rsidRPr="0049792B" w:rsidRDefault="00FE531D" w:rsidP="00E7463A">
            <w:pPr>
              <w:spacing w:line="480" w:lineRule="auto"/>
              <w:rPr>
                <w:rFonts w:ascii="Times New Roman" w:hAnsi="Times New Roman" w:cs="Times New Roman"/>
              </w:rPr>
            </w:pPr>
            <w:r w:rsidRPr="0049792B">
              <w:object w:dxaOrig="3924" w:dyaOrig="4548" w14:anchorId="799E7234">
                <v:shape id="_x0000_i1029" type="#_x0000_t75" style="width:197pt;height:226.35pt" o:ole="">
                  <v:imagedata r:id="rId20" o:title=""/>
                </v:shape>
                <o:OLEObject Type="Embed" ProgID="PBrush" ShapeID="_x0000_i1029" DrawAspect="Content" ObjectID="_1774418388" r:id="rId21"/>
              </w:object>
            </w:r>
          </w:p>
        </w:tc>
      </w:tr>
    </w:tbl>
    <w:p w14:paraId="5BA7AADF" w14:textId="1FB80571" w:rsidR="001036D8" w:rsidRPr="0049792B" w:rsidRDefault="001036D8" w:rsidP="001036D8">
      <w:pPr>
        <w:rPr>
          <w:rFonts w:ascii="Times New Roman" w:eastAsia="Times New Roman" w:hAnsi="Times New Roman" w:cs="Times New Roman"/>
          <w:color w:val="000000"/>
          <w:sz w:val="20"/>
          <w:szCs w:val="20"/>
          <w:lang w:eastAsia="en-GB"/>
        </w:rPr>
      </w:pPr>
      <w:r w:rsidRPr="0049792B">
        <w:rPr>
          <w:rFonts w:ascii="Times New Roman" w:hAnsi="Times New Roman" w:cs="Times New Roman"/>
          <w:sz w:val="20"/>
          <w:szCs w:val="20"/>
        </w:rPr>
        <w:t>Fig</w:t>
      </w:r>
      <w:r w:rsidR="00A87235">
        <w:rPr>
          <w:rFonts w:ascii="Times New Roman" w:hAnsi="Times New Roman" w:cs="Times New Roman"/>
          <w:sz w:val="20"/>
          <w:szCs w:val="20"/>
        </w:rPr>
        <w:t>.</w:t>
      </w:r>
      <w:r w:rsidRPr="0049792B">
        <w:rPr>
          <w:rFonts w:ascii="Times New Roman" w:hAnsi="Times New Roman" w:cs="Times New Roman"/>
          <w:sz w:val="20"/>
          <w:szCs w:val="20"/>
        </w:rPr>
        <w:t xml:space="preserve"> </w:t>
      </w:r>
      <w:r w:rsidR="00DB1C13" w:rsidRPr="0049792B">
        <w:rPr>
          <w:rFonts w:ascii="Times New Roman" w:hAnsi="Times New Roman" w:cs="Times New Roman"/>
          <w:sz w:val="20"/>
          <w:szCs w:val="20"/>
        </w:rPr>
        <w:t>S4</w:t>
      </w:r>
      <w:r w:rsidRPr="0049792B">
        <w:rPr>
          <w:rFonts w:ascii="Times New Roman" w:hAnsi="Times New Roman" w:cs="Times New Roman"/>
          <w:sz w:val="20"/>
          <w:szCs w:val="20"/>
        </w:rPr>
        <w:t xml:space="preserve">. </w:t>
      </w:r>
      <w:r w:rsidR="00DB1C13" w:rsidRPr="0049792B">
        <w:rPr>
          <w:rFonts w:ascii="Times New Roman" w:hAnsi="Times New Roman" w:cs="Times New Roman"/>
          <w:color w:val="131413"/>
          <w:sz w:val="20"/>
          <w:szCs w:val="20"/>
        </w:rPr>
        <w:t>Variation in</w:t>
      </w:r>
      <w:r w:rsidRPr="0049792B">
        <w:rPr>
          <w:rFonts w:ascii="Times New Roman" w:hAnsi="Times New Roman" w:cs="Times New Roman"/>
          <w:color w:val="131413"/>
          <w:sz w:val="20"/>
          <w:szCs w:val="20"/>
        </w:rPr>
        <w:t xml:space="preserve"> response ratios of grain yield</w:t>
      </w:r>
      <w:r w:rsidR="00B66DBC">
        <w:rPr>
          <w:rFonts w:ascii="Times New Roman" w:hAnsi="Times New Roman" w:cs="Times New Roman"/>
          <w:color w:val="131413"/>
          <w:sz w:val="20"/>
          <w:szCs w:val="20"/>
        </w:rPr>
        <w:t>,</w:t>
      </w:r>
      <w:r w:rsidRPr="0049792B">
        <w:rPr>
          <w:rFonts w:ascii="Times New Roman" w:hAnsi="Times New Roman" w:cs="Times New Roman"/>
          <w:color w:val="131413"/>
          <w:sz w:val="20"/>
          <w:szCs w:val="20"/>
        </w:rPr>
        <w:t xml:space="preserve"> grain </w:t>
      </w:r>
      <w:r w:rsidR="00B66DBC">
        <w:rPr>
          <w:rFonts w:ascii="Times New Roman" w:hAnsi="Times New Roman" w:cs="Times New Roman"/>
          <w:sz w:val="20"/>
          <w:szCs w:val="20"/>
        </w:rPr>
        <w:t>zinc and</w:t>
      </w:r>
      <w:r w:rsidR="00B66DBC" w:rsidRPr="0049792B">
        <w:rPr>
          <w:rFonts w:ascii="Times New Roman" w:hAnsi="Times New Roman" w:cs="Times New Roman"/>
          <w:sz w:val="20"/>
          <w:szCs w:val="20"/>
        </w:rPr>
        <w:t xml:space="preserve"> </w:t>
      </w:r>
      <w:r w:rsidR="00B66DBC">
        <w:rPr>
          <w:rFonts w:ascii="Times New Roman" w:hAnsi="Times New Roman" w:cs="Times New Roman"/>
          <w:sz w:val="20"/>
          <w:szCs w:val="20"/>
        </w:rPr>
        <w:t>iron</w:t>
      </w:r>
      <w:r w:rsidR="00B66DBC" w:rsidRPr="0049792B">
        <w:rPr>
          <w:rFonts w:ascii="Times New Roman" w:hAnsi="Times New Roman" w:cs="Times New Roman"/>
          <w:color w:val="131413"/>
          <w:sz w:val="20"/>
          <w:szCs w:val="20"/>
        </w:rPr>
        <w:t xml:space="preserve"> </w:t>
      </w:r>
      <w:r w:rsidRPr="0049792B">
        <w:rPr>
          <w:rFonts w:ascii="Times New Roman" w:hAnsi="Times New Roman" w:cs="Times New Roman"/>
          <w:color w:val="131413"/>
          <w:sz w:val="20"/>
          <w:szCs w:val="20"/>
        </w:rPr>
        <w:t xml:space="preserve">concentration </w:t>
      </w:r>
      <w:r w:rsidR="00DB1C13" w:rsidRPr="0049792B">
        <w:rPr>
          <w:rFonts w:ascii="Times New Roman" w:hAnsi="Times New Roman" w:cs="Times New Roman"/>
          <w:color w:val="131413"/>
          <w:sz w:val="20"/>
          <w:szCs w:val="20"/>
        </w:rPr>
        <w:t xml:space="preserve">among </w:t>
      </w:r>
      <w:r w:rsidRPr="0049792B">
        <w:rPr>
          <w:rFonts w:ascii="Times New Roman" w:hAnsi="Times New Roman" w:cs="Times New Roman"/>
          <w:color w:val="131413"/>
          <w:sz w:val="20"/>
          <w:szCs w:val="20"/>
        </w:rPr>
        <w:t xml:space="preserve">countries in studies where </w:t>
      </w:r>
      <w:r w:rsidRPr="0049792B">
        <w:rPr>
          <w:rFonts w:ascii="Times New Roman" w:hAnsi="Times New Roman" w:cs="Times New Roman"/>
          <w:sz w:val="20"/>
          <w:szCs w:val="20"/>
        </w:rPr>
        <w:t>Zn</w:t>
      </w:r>
      <w:r w:rsidRPr="0049792B">
        <w:rPr>
          <w:rFonts w:ascii="Times New Roman" w:hAnsi="Times New Roman" w:cs="Times New Roman"/>
          <w:color w:val="131413"/>
          <w:sz w:val="20"/>
          <w:szCs w:val="20"/>
        </w:rPr>
        <w:t xml:space="preserve"> and Fe were applied. Horizontal bars represent 95% confidence limits of means estimated using linear mixed effects models. The red vertical lines represent RR = 1. When the 95% CL encompasses the redline the response in the treatment is not significantly different from the response in the control. Figures on the left and right sides of the horizontal bars represent the marginal means and the number of studies (total sample sizes in parentheses), respectively. </w:t>
      </w:r>
      <w:r w:rsidRPr="0049792B">
        <w:rPr>
          <w:rFonts w:ascii="Times New Roman" w:eastAsia="Times New Roman" w:hAnsi="Times New Roman" w:cs="Times New Roman"/>
          <w:color w:val="000000"/>
          <w:sz w:val="20"/>
          <w:szCs w:val="20"/>
          <w:lang w:eastAsia="en-GB"/>
        </w:rPr>
        <w:t>Treatments with fewer than 3 observations were excluded</w:t>
      </w:r>
    </w:p>
    <w:p w14:paraId="1A7905FC" w14:textId="77777777" w:rsidR="001036D8" w:rsidRPr="0049792B" w:rsidRDefault="001036D8"/>
    <w:p w14:paraId="5B68EA4F" w14:textId="62F1C651" w:rsidR="001036D8" w:rsidRPr="0049792B" w:rsidRDefault="001036D8">
      <w:r w:rsidRPr="0049792B">
        <w:br w:type="page"/>
      </w:r>
    </w:p>
    <w:p w14:paraId="2E0DB006" w14:textId="5A67CF87" w:rsidR="00E50F9A" w:rsidRPr="0049792B" w:rsidRDefault="00E50F9A" w:rsidP="00E50F9A">
      <w:pPr>
        <w:pStyle w:val="Heading1"/>
        <w:rPr>
          <w:sz w:val="28"/>
          <w:szCs w:val="28"/>
          <w:lang w:val="en-US"/>
        </w:rPr>
      </w:pPr>
      <w:r w:rsidRPr="0049792B">
        <w:rPr>
          <w:sz w:val="28"/>
          <w:szCs w:val="28"/>
          <w:lang w:val="en-US"/>
        </w:rPr>
        <w:lastRenderedPageBreak/>
        <w:t xml:space="preserve">Supplementary Figure </w:t>
      </w:r>
      <w:r w:rsidR="001036D8" w:rsidRPr="0049792B">
        <w:rPr>
          <w:sz w:val="28"/>
          <w:szCs w:val="28"/>
          <w:lang w:val="en-US"/>
        </w:rPr>
        <w:t>5</w:t>
      </w:r>
      <w:r w:rsidRPr="0049792B">
        <w:rPr>
          <w:sz w:val="28"/>
          <w:szCs w:val="28"/>
          <w:lang w:val="en-US"/>
        </w:rPr>
        <w:t xml:space="preserve">. Trends in grain Zn </w:t>
      </w:r>
      <w:r w:rsidR="00CD5523" w:rsidRPr="0049792B">
        <w:rPr>
          <w:sz w:val="28"/>
          <w:szCs w:val="28"/>
          <w:lang w:val="en-US"/>
        </w:rPr>
        <w:t xml:space="preserve">and Fe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4518"/>
      </w:tblGrid>
      <w:tr w:rsidR="00E50F9A" w:rsidRPr="00D24CDE" w14:paraId="432DAE5B" w14:textId="77777777" w:rsidTr="00D52F37">
        <w:tc>
          <w:tcPr>
            <w:tcW w:w="5150" w:type="dxa"/>
          </w:tcPr>
          <w:bookmarkStart w:id="1" w:name="_Hlk131081165"/>
          <w:p w14:paraId="5E26A1EE" w14:textId="77777777" w:rsidR="00E50F9A" w:rsidRPr="0049792B" w:rsidRDefault="00FE531D" w:rsidP="00D52F37">
            <w:pPr>
              <w:spacing w:line="480" w:lineRule="auto"/>
            </w:pPr>
            <w:r w:rsidRPr="0049792B">
              <w:object w:dxaOrig="4152" w:dyaOrig="3684" w14:anchorId="728CB038">
                <v:shape id="_x0000_i1030" type="#_x0000_t75" style="width:207.95pt;height:184.9pt" o:ole="">
                  <v:imagedata r:id="rId22" o:title=""/>
                </v:shape>
                <o:OLEObject Type="Embed" ProgID="PBrush" ShapeID="_x0000_i1030" DrawAspect="Content" ObjectID="_1774418389" r:id="rId23"/>
              </w:object>
            </w:r>
          </w:p>
        </w:tc>
        <w:tc>
          <w:tcPr>
            <w:tcW w:w="4489" w:type="dxa"/>
          </w:tcPr>
          <w:p w14:paraId="0B1F19CE" w14:textId="77777777" w:rsidR="00E50F9A" w:rsidRPr="0049792B" w:rsidRDefault="00FE531D" w:rsidP="00D52F37">
            <w:pPr>
              <w:spacing w:line="480" w:lineRule="auto"/>
            </w:pPr>
            <w:r w:rsidRPr="0049792B">
              <w:object w:dxaOrig="4152" w:dyaOrig="3708" w14:anchorId="1A514FAE">
                <v:shape id="_x0000_i1031" type="#_x0000_t75" style="width:207.95pt;height:184.9pt" o:ole="">
                  <v:imagedata r:id="rId24" o:title=""/>
                </v:shape>
                <o:OLEObject Type="Embed" ProgID="PBrush" ShapeID="_x0000_i1031" DrawAspect="Content" ObjectID="_1774418390" r:id="rId25"/>
              </w:object>
            </w:r>
          </w:p>
        </w:tc>
      </w:tr>
      <w:tr w:rsidR="00E50F9A" w:rsidRPr="00D24CDE" w14:paraId="2DBD7339" w14:textId="77777777" w:rsidTr="00D52F37">
        <w:tc>
          <w:tcPr>
            <w:tcW w:w="5150" w:type="dxa"/>
          </w:tcPr>
          <w:p w14:paraId="4A86AD94" w14:textId="77777777" w:rsidR="00E50F9A" w:rsidRPr="0049792B" w:rsidRDefault="00FE531D" w:rsidP="00D52F37">
            <w:pPr>
              <w:spacing w:line="480" w:lineRule="auto"/>
            </w:pPr>
            <w:r w:rsidRPr="0049792B">
              <w:object w:dxaOrig="4116" w:dyaOrig="3732" w14:anchorId="3C6A7916">
                <v:shape id="_x0000_i1032" type="#_x0000_t75" style="width:205.65pt;height:187.8pt" o:ole="">
                  <v:imagedata r:id="rId26" o:title=""/>
                </v:shape>
                <o:OLEObject Type="Embed" ProgID="PBrush" ShapeID="_x0000_i1032" DrawAspect="Content" ObjectID="_1774418391" r:id="rId27"/>
              </w:object>
            </w:r>
          </w:p>
        </w:tc>
        <w:tc>
          <w:tcPr>
            <w:tcW w:w="4489" w:type="dxa"/>
          </w:tcPr>
          <w:p w14:paraId="2BBDDC69" w14:textId="77777777" w:rsidR="00E50F9A" w:rsidRPr="0049792B" w:rsidRDefault="00FE531D" w:rsidP="00D52F37">
            <w:pPr>
              <w:spacing w:line="480" w:lineRule="auto"/>
            </w:pPr>
            <w:r w:rsidRPr="0049792B">
              <w:object w:dxaOrig="4272" w:dyaOrig="3792" w14:anchorId="5BB427A5">
                <v:shape id="_x0000_i1033" type="#_x0000_t75" style="width:214.85pt;height:190.1pt" o:ole="">
                  <v:imagedata r:id="rId28" o:title=""/>
                </v:shape>
                <o:OLEObject Type="Embed" ProgID="PBrush" ShapeID="_x0000_i1033" DrawAspect="Content" ObjectID="_1774418392" r:id="rId29"/>
              </w:object>
            </w:r>
          </w:p>
        </w:tc>
      </w:tr>
      <w:tr w:rsidR="00E50F9A" w:rsidRPr="00D24CDE" w14:paraId="3167ED94" w14:textId="77777777" w:rsidTr="00D52F37">
        <w:tc>
          <w:tcPr>
            <w:tcW w:w="5150" w:type="dxa"/>
          </w:tcPr>
          <w:p w14:paraId="57FA2BB2" w14:textId="77777777" w:rsidR="00E50F9A" w:rsidRPr="0049792B" w:rsidRDefault="00FE531D" w:rsidP="00D52F37">
            <w:pPr>
              <w:spacing w:line="480" w:lineRule="auto"/>
            </w:pPr>
            <w:r w:rsidRPr="0049792B">
              <w:object w:dxaOrig="4320" w:dyaOrig="3780" w14:anchorId="2961B8F0">
                <v:shape id="_x0000_i1034" type="#_x0000_t75" style="width:3in;height:191.25pt" o:ole="">
                  <v:imagedata r:id="rId30" o:title=""/>
                </v:shape>
                <o:OLEObject Type="Embed" ProgID="PBrush" ShapeID="_x0000_i1034" DrawAspect="Content" ObjectID="_1774418393" r:id="rId31"/>
              </w:object>
            </w:r>
          </w:p>
        </w:tc>
        <w:tc>
          <w:tcPr>
            <w:tcW w:w="4489" w:type="dxa"/>
          </w:tcPr>
          <w:p w14:paraId="336B2B46" w14:textId="77777777" w:rsidR="00E50F9A" w:rsidRPr="0049792B" w:rsidRDefault="00FE531D" w:rsidP="00D52F37">
            <w:pPr>
              <w:spacing w:line="480" w:lineRule="auto"/>
            </w:pPr>
            <w:r w:rsidRPr="0049792B">
              <w:object w:dxaOrig="4176" w:dyaOrig="3732" w14:anchorId="25009A6B">
                <v:shape id="_x0000_i1035" type="#_x0000_t75" style="width:210.25pt;height:187.8pt" o:ole="">
                  <v:imagedata r:id="rId32" o:title=""/>
                </v:shape>
                <o:OLEObject Type="Embed" ProgID="PBrush" ShapeID="_x0000_i1035" DrawAspect="Content" ObjectID="_1774418394" r:id="rId33"/>
              </w:object>
            </w:r>
          </w:p>
        </w:tc>
      </w:tr>
    </w:tbl>
    <w:p w14:paraId="7B1215BD" w14:textId="58E8F2D6" w:rsidR="00E50F9A" w:rsidRPr="0049792B" w:rsidRDefault="00E50F9A" w:rsidP="00E50F9A">
      <w:pPr>
        <w:spacing w:line="240" w:lineRule="auto"/>
        <w:rPr>
          <w:rFonts w:ascii="Times New Roman" w:hAnsi="Times New Roman" w:cs="Times New Roman"/>
          <w:sz w:val="20"/>
          <w:szCs w:val="20"/>
        </w:rPr>
      </w:pPr>
      <w:r w:rsidRPr="0049792B">
        <w:rPr>
          <w:rFonts w:ascii="Times New Roman" w:hAnsi="Times New Roman" w:cs="Times New Roman"/>
          <w:sz w:val="20"/>
          <w:szCs w:val="20"/>
        </w:rPr>
        <w:t>Fig</w:t>
      </w:r>
      <w:r w:rsidR="00A92B11">
        <w:rPr>
          <w:rFonts w:ascii="Times New Roman" w:hAnsi="Times New Roman" w:cs="Times New Roman"/>
          <w:sz w:val="20"/>
          <w:szCs w:val="20"/>
        </w:rPr>
        <w:t>.</w:t>
      </w:r>
      <w:r w:rsidRPr="0049792B">
        <w:rPr>
          <w:rFonts w:ascii="Times New Roman" w:hAnsi="Times New Roman" w:cs="Times New Roman"/>
          <w:sz w:val="20"/>
          <w:szCs w:val="20"/>
        </w:rPr>
        <w:t xml:space="preserve"> S</w:t>
      </w:r>
      <w:r w:rsidR="00DB1C13" w:rsidRPr="0049792B">
        <w:rPr>
          <w:rFonts w:ascii="Times New Roman" w:hAnsi="Times New Roman" w:cs="Times New Roman"/>
          <w:sz w:val="20"/>
          <w:szCs w:val="20"/>
        </w:rPr>
        <w:t>5</w:t>
      </w:r>
      <w:r w:rsidRPr="0049792B">
        <w:rPr>
          <w:rFonts w:ascii="Times New Roman" w:hAnsi="Times New Roman" w:cs="Times New Roman"/>
          <w:sz w:val="20"/>
          <w:szCs w:val="20"/>
        </w:rPr>
        <w:t>. Trends in grain Zn concentrations with soil available P (Olsen P), the ratio of available Zn to P ratios (</w:t>
      </w:r>
      <w:proofErr w:type="spellStart"/>
      <w:proofErr w:type="gramStart"/>
      <w:r w:rsidRPr="0049792B">
        <w:rPr>
          <w:rFonts w:ascii="Times New Roman" w:hAnsi="Times New Roman" w:cs="Times New Roman"/>
          <w:sz w:val="20"/>
          <w:szCs w:val="20"/>
        </w:rPr>
        <w:t>P:Zn</w:t>
      </w:r>
      <w:proofErr w:type="spellEnd"/>
      <w:proofErr w:type="gramEnd"/>
      <w:r w:rsidRPr="0049792B">
        <w:rPr>
          <w:rFonts w:ascii="Times New Roman" w:hAnsi="Times New Roman" w:cs="Times New Roman"/>
          <w:sz w:val="20"/>
          <w:szCs w:val="20"/>
        </w:rPr>
        <w:t>), soil Zn concentrations and the soil Fe to Zn ratio. The red and blue lines represent the trend lines and their 95% CLs</w:t>
      </w:r>
      <w:r w:rsidR="00310C2A">
        <w:rPr>
          <w:rFonts w:ascii="Times New Roman" w:hAnsi="Times New Roman" w:cs="Times New Roman"/>
          <w:sz w:val="20"/>
          <w:szCs w:val="20"/>
        </w:rPr>
        <w:t>.</w:t>
      </w:r>
      <w:r w:rsidRPr="0049792B">
        <w:rPr>
          <w:rFonts w:ascii="Times New Roman" w:hAnsi="Times New Roman" w:cs="Times New Roman"/>
          <w:sz w:val="20"/>
          <w:szCs w:val="20"/>
        </w:rPr>
        <w:t xml:space="preserve"> </w:t>
      </w:r>
    </w:p>
    <w:bookmarkEnd w:id="1"/>
    <w:p w14:paraId="2EE1D837" w14:textId="77777777" w:rsidR="00B914AE" w:rsidRPr="0049792B" w:rsidRDefault="00B914AE"/>
    <w:sectPr w:rsidR="00B914AE" w:rsidRPr="0049792B" w:rsidSect="00314983">
      <w:pgSz w:w="11907" w:h="16840" w:code="9"/>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264E4" w14:textId="77777777" w:rsidR="00314983" w:rsidRDefault="00314983" w:rsidP="0092213F">
      <w:pPr>
        <w:spacing w:after="0" w:line="240" w:lineRule="auto"/>
      </w:pPr>
      <w:r>
        <w:separator/>
      </w:r>
    </w:p>
  </w:endnote>
  <w:endnote w:type="continuationSeparator" w:id="0">
    <w:p w14:paraId="6E412785" w14:textId="77777777" w:rsidR="00314983" w:rsidRDefault="00314983" w:rsidP="0092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AC8DE" w14:textId="77777777" w:rsidR="00314983" w:rsidRDefault="00314983" w:rsidP="0092213F">
      <w:pPr>
        <w:spacing w:after="0" w:line="240" w:lineRule="auto"/>
      </w:pPr>
      <w:r>
        <w:separator/>
      </w:r>
    </w:p>
  </w:footnote>
  <w:footnote w:type="continuationSeparator" w:id="0">
    <w:p w14:paraId="4A4ADFDF" w14:textId="77777777" w:rsidR="00314983" w:rsidRDefault="00314983" w:rsidP="009221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F9A"/>
    <w:rsid w:val="00020D10"/>
    <w:rsid w:val="00087F58"/>
    <w:rsid w:val="000A6AF8"/>
    <w:rsid w:val="000B4EBB"/>
    <w:rsid w:val="000B6244"/>
    <w:rsid w:val="000E2082"/>
    <w:rsid w:val="001036D8"/>
    <w:rsid w:val="001752EC"/>
    <w:rsid w:val="001844CC"/>
    <w:rsid w:val="001B3CA8"/>
    <w:rsid w:val="002173E8"/>
    <w:rsid w:val="00255E7E"/>
    <w:rsid w:val="002C6CD2"/>
    <w:rsid w:val="002E02A8"/>
    <w:rsid w:val="003077C9"/>
    <w:rsid w:val="00310C2A"/>
    <w:rsid w:val="00314983"/>
    <w:rsid w:val="003273F4"/>
    <w:rsid w:val="00380799"/>
    <w:rsid w:val="003A4D2F"/>
    <w:rsid w:val="003E4051"/>
    <w:rsid w:val="003F2ED4"/>
    <w:rsid w:val="00404382"/>
    <w:rsid w:val="00426856"/>
    <w:rsid w:val="0049792B"/>
    <w:rsid w:val="005470EC"/>
    <w:rsid w:val="00591A2F"/>
    <w:rsid w:val="005C30D9"/>
    <w:rsid w:val="00635490"/>
    <w:rsid w:val="006F4BE1"/>
    <w:rsid w:val="0071195E"/>
    <w:rsid w:val="007A4FFA"/>
    <w:rsid w:val="007B13C9"/>
    <w:rsid w:val="00871F83"/>
    <w:rsid w:val="008B4212"/>
    <w:rsid w:val="008F5B8B"/>
    <w:rsid w:val="009148A7"/>
    <w:rsid w:val="0092213F"/>
    <w:rsid w:val="00932407"/>
    <w:rsid w:val="009551B9"/>
    <w:rsid w:val="00971687"/>
    <w:rsid w:val="00992759"/>
    <w:rsid w:val="009A2BE0"/>
    <w:rsid w:val="009E414E"/>
    <w:rsid w:val="00A3575B"/>
    <w:rsid w:val="00A73E66"/>
    <w:rsid w:val="00A87235"/>
    <w:rsid w:val="00A92B11"/>
    <w:rsid w:val="00AB44BC"/>
    <w:rsid w:val="00AC5DCD"/>
    <w:rsid w:val="00AF117D"/>
    <w:rsid w:val="00AF6A5B"/>
    <w:rsid w:val="00B0702F"/>
    <w:rsid w:val="00B206E3"/>
    <w:rsid w:val="00B21F1A"/>
    <w:rsid w:val="00B558CA"/>
    <w:rsid w:val="00B56852"/>
    <w:rsid w:val="00B63CB7"/>
    <w:rsid w:val="00B66DBC"/>
    <w:rsid w:val="00B914AE"/>
    <w:rsid w:val="00BA4FEC"/>
    <w:rsid w:val="00BD497B"/>
    <w:rsid w:val="00C11ED0"/>
    <w:rsid w:val="00C17775"/>
    <w:rsid w:val="00C27EA0"/>
    <w:rsid w:val="00C53FAC"/>
    <w:rsid w:val="00C61536"/>
    <w:rsid w:val="00C65478"/>
    <w:rsid w:val="00C66FC2"/>
    <w:rsid w:val="00CA0AED"/>
    <w:rsid w:val="00CD5523"/>
    <w:rsid w:val="00D042B5"/>
    <w:rsid w:val="00D24CDE"/>
    <w:rsid w:val="00D3109D"/>
    <w:rsid w:val="00D47E87"/>
    <w:rsid w:val="00D85C2F"/>
    <w:rsid w:val="00D97B12"/>
    <w:rsid w:val="00DA4B7A"/>
    <w:rsid w:val="00DB1C13"/>
    <w:rsid w:val="00DB3067"/>
    <w:rsid w:val="00E2799D"/>
    <w:rsid w:val="00E43B0A"/>
    <w:rsid w:val="00E50F9A"/>
    <w:rsid w:val="00E51F88"/>
    <w:rsid w:val="00E65292"/>
    <w:rsid w:val="00E95386"/>
    <w:rsid w:val="00EC50C3"/>
    <w:rsid w:val="00EF5D7E"/>
    <w:rsid w:val="00F35F9B"/>
    <w:rsid w:val="00F955F4"/>
    <w:rsid w:val="00FA3D7F"/>
    <w:rsid w:val="00FD1F7D"/>
    <w:rsid w:val="00FE5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7047D38"/>
  <w15:chartTrackingRefBased/>
  <w15:docId w15:val="{3B765DBF-4A4B-4BFF-A8E0-6412732A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F9A"/>
    <w:rPr>
      <w:kern w:val="0"/>
      <w:lang w:val="en-US"/>
      <w14:ligatures w14:val="none"/>
    </w:rPr>
  </w:style>
  <w:style w:type="paragraph" w:styleId="Heading1">
    <w:name w:val="heading 1"/>
    <w:basedOn w:val="Normal"/>
    <w:link w:val="Heading1Char"/>
    <w:uiPriority w:val="9"/>
    <w:qFormat/>
    <w:rsid w:val="00E50F9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F9A"/>
    <w:rPr>
      <w:rFonts w:ascii="Times New Roman" w:eastAsia="Times New Roman" w:hAnsi="Times New Roman" w:cs="Times New Roman"/>
      <w:b/>
      <w:bCs/>
      <w:kern w:val="36"/>
      <w:sz w:val="48"/>
      <w:szCs w:val="48"/>
      <w:lang w:eastAsia="en-GB"/>
      <w14:ligatures w14:val="none"/>
    </w:rPr>
  </w:style>
  <w:style w:type="table" w:styleId="TableGrid">
    <w:name w:val="Table Grid"/>
    <w:basedOn w:val="TableNormal"/>
    <w:uiPriority w:val="39"/>
    <w:rsid w:val="00E50F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0F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F9A"/>
    <w:rPr>
      <w:kern w:val="0"/>
      <w:lang w:val="en-US"/>
      <w14:ligatures w14:val="none"/>
    </w:rPr>
  </w:style>
  <w:style w:type="character" w:styleId="LineNumber">
    <w:name w:val="line number"/>
    <w:basedOn w:val="DefaultParagraphFont"/>
    <w:uiPriority w:val="99"/>
    <w:semiHidden/>
    <w:unhideWhenUsed/>
    <w:rsid w:val="00E50F9A"/>
  </w:style>
  <w:style w:type="paragraph" w:styleId="Header">
    <w:name w:val="header"/>
    <w:basedOn w:val="Normal"/>
    <w:link w:val="HeaderChar"/>
    <w:uiPriority w:val="99"/>
    <w:unhideWhenUsed/>
    <w:rsid w:val="00922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3F"/>
    <w:rPr>
      <w:kern w:val="0"/>
      <w:lang w:val="en-US"/>
      <w14:ligatures w14:val="none"/>
    </w:rPr>
  </w:style>
  <w:style w:type="paragraph" w:styleId="Revision">
    <w:name w:val="Revision"/>
    <w:hidden/>
    <w:uiPriority w:val="99"/>
    <w:semiHidden/>
    <w:rsid w:val="00C61536"/>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D31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09D"/>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oleObject" Target="embeddings/oleObject5.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8.bin"/><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AB9E2D8D5894898F96C1E3D31D56C" ma:contentTypeVersion="18" ma:contentTypeDescription="Create a new document." ma:contentTypeScope="" ma:versionID="e4325838e4ecfe3bde42af96632e06c1">
  <xsd:schema xmlns:xsd="http://www.w3.org/2001/XMLSchema" xmlns:xs="http://www.w3.org/2001/XMLSchema" xmlns:p="http://schemas.microsoft.com/office/2006/metadata/properties" xmlns:ns3="9c5b454a-81d6-46c5-be72-8d9b04583a2d" xmlns:ns4="d633d9b0-d173-42ee-9584-b0cffcfb3934" targetNamespace="http://schemas.microsoft.com/office/2006/metadata/properties" ma:root="true" ma:fieldsID="4ca4697f6fdd3ac4ab8c795986de3055" ns3:_="" ns4:_="">
    <xsd:import namespace="9c5b454a-81d6-46c5-be72-8d9b04583a2d"/>
    <xsd:import namespace="d633d9b0-d173-42ee-9584-b0cffcfb39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b454a-81d6-46c5-be72-8d9b04583a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3d9b0-d173-42ee-9584-b0cffcfb39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5b454a-81d6-46c5-be72-8d9b04583a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6ADD2-A3BE-4288-9029-55446202D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b454a-81d6-46c5-be72-8d9b04583a2d"/>
    <ds:schemaRef ds:uri="d633d9b0-d173-42ee-9584-b0cffcfb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6A0BC-7CB6-4C37-B6A9-E98743158306}">
  <ds:schemaRefs>
    <ds:schemaRef ds:uri="d633d9b0-d173-42ee-9584-b0cffcfb3934"/>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9c5b454a-81d6-46c5-be72-8d9b04583a2d"/>
  </ds:schemaRefs>
</ds:datastoreItem>
</file>

<file path=customXml/itemProps3.xml><?xml version="1.0" encoding="utf-8"?>
<ds:datastoreItem xmlns:ds="http://schemas.openxmlformats.org/officeDocument/2006/customXml" ds:itemID="{D1211D08-7A82-436E-B4F8-1BD706096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Sileshi</dc:creator>
  <cp:keywords/>
  <dc:description/>
  <cp:lastModifiedBy>Kihara, Job Maguta (Alliance Bioversity-CIAT)</cp:lastModifiedBy>
  <cp:revision>3</cp:revision>
  <dcterms:created xsi:type="dcterms:W3CDTF">2024-04-10T14:17:00Z</dcterms:created>
  <dcterms:modified xsi:type="dcterms:W3CDTF">2024-04-12T06:13:00Z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d37b96318b52f161416efb782414209a5d1d9bf85196a3d9f5337776a82b1382</vt:lpwstr>
  </property>
  <property fmtid="{D5CDD505-2E9C-101B-9397-08002B2CF9AE}" pid="3" name="ContentTypeId">
    <vt:lpwstr>0x0101008E0AB9E2D8D5894898F96C1E3D31D56C</vt:lpwstr>
  </property>
</Properties>
</file>