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34CB67" w14:textId="32409FC9" w:rsidR="00356C44" w:rsidRPr="00356C44" w:rsidRDefault="00356C44" w:rsidP="00356C44">
      <w:pPr>
        <w:spacing w:line="480" w:lineRule="auto"/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36"/>
        </w:rPr>
      </w:pPr>
      <w:r w:rsidRPr="00356C4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36"/>
        </w:rPr>
        <w:t>Supplementary information</w:t>
      </w:r>
    </w:p>
    <w:p w14:paraId="31B8B6B7" w14:textId="74D9F264" w:rsidR="00356C44" w:rsidRPr="00437424" w:rsidRDefault="00356C44" w:rsidP="00356C44">
      <w:pPr>
        <w:spacing w:line="480" w:lineRule="auto"/>
        <w:jc w:val="center"/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40"/>
        </w:rPr>
      </w:pPr>
      <w:r w:rsidRPr="009508EA">
        <w:rPr>
          <w:rFonts w:ascii="Times New Roman" w:hAnsi="Times New Roman" w:cs="Times New Roman"/>
          <w:b/>
          <w:bCs/>
          <w:color w:val="000000" w:themeColor="text1"/>
          <w:sz w:val="28"/>
          <w:szCs w:val="40"/>
        </w:rPr>
        <w:t xml:space="preserve">A novel strain </w:t>
      </w:r>
      <w:r w:rsidRPr="009508EA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Bifidobacterium longum</w:t>
      </w:r>
      <w:r w:rsidRPr="009508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subsp. </w:t>
      </w:r>
      <w:r w:rsidRPr="009508EA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longum</w:t>
      </w:r>
      <w:r w:rsidRPr="009508E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HN001 ameliorates high fat diet-induced obesity in mice 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through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8"/>
        </w:rPr>
        <w:t xml:space="preserve"> microbiome-associated short-chain fatty acids</w:t>
      </w:r>
    </w:p>
    <w:p w14:paraId="70A57D1D" w14:textId="77777777" w:rsidR="006E7A5A" w:rsidRPr="00356C44" w:rsidRDefault="006E7A5A" w:rsidP="006E7A5A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36"/>
        </w:rPr>
      </w:pPr>
    </w:p>
    <w:p w14:paraId="17BDBA79" w14:textId="77777777" w:rsidR="006E7A5A" w:rsidRPr="00FF2FFE" w:rsidRDefault="006E7A5A" w:rsidP="006E7A5A">
      <w:pPr>
        <w:tabs>
          <w:tab w:val="left" w:pos="1177"/>
        </w:tabs>
        <w:wordWrap/>
        <w:spacing w:after="0" w:line="480" w:lineRule="auto"/>
        <w:ind w:rightChars="-150" w:right="-330"/>
        <w:rPr>
          <w:rFonts w:ascii="Times New Roman" w:hAnsi="Times New Roman" w:cs="Times New Roman"/>
          <w:color w:val="000000"/>
          <w:sz w:val="24"/>
        </w:rPr>
      </w:pPr>
      <w:r w:rsidRPr="00FF2FFE">
        <w:rPr>
          <w:rFonts w:ascii="Times New Roman" w:hAnsi="Times New Roman" w:cs="Times New Roman"/>
          <w:color w:val="000000"/>
          <w:sz w:val="24"/>
        </w:rPr>
        <w:t>Chae Hwan Lee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1,2,3</w:t>
      </w:r>
      <w:r w:rsidRPr="00FF2FFE"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 w:rsidRPr="00FF2FFE">
        <w:rPr>
          <w:rFonts w:ascii="Times New Roman" w:hAnsi="Times New Roman" w:cs="Times New Roman"/>
          <w:color w:val="000000"/>
          <w:sz w:val="24"/>
        </w:rPr>
        <w:t>Youngji</w:t>
      </w:r>
      <w:proofErr w:type="spellEnd"/>
      <w:r w:rsidRPr="00FF2FFE">
        <w:rPr>
          <w:rFonts w:ascii="Times New Roman" w:hAnsi="Times New Roman" w:cs="Times New Roman"/>
          <w:color w:val="000000"/>
          <w:sz w:val="24"/>
        </w:rPr>
        <w:t xml:space="preserve"> Han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3,4</w:t>
      </w:r>
      <w:r w:rsidRPr="00FF2FFE">
        <w:rPr>
          <w:rFonts w:ascii="Times New Roman" w:hAnsi="Times New Roman" w:cs="Times New Roman"/>
          <w:color w:val="000000"/>
          <w:sz w:val="24"/>
        </w:rPr>
        <w:t>, Joo Young Ryu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1,2,3</w:t>
      </w:r>
      <w:r w:rsidRPr="00FF2FFE">
        <w:rPr>
          <w:rFonts w:ascii="Times New Roman" w:hAnsi="Times New Roman" w:cs="Times New Roman"/>
          <w:color w:val="000000"/>
          <w:sz w:val="24"/>
        </w:rPr>
        <w:t>, Minseo Jeong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1</w:t>
      </w:r>
      <w:r w:rsidRPr="00FF2FFE">
        <w:rPr>
          <w:rFonts w:ascii="Times New Roman" w:hAnsi="Times New Roman" w:cs="Times New Roman"/>
          <w:color w:val="000000"/>
          <w:sz w:val="24"/>
        </w:rPr>
        <w:t>, Chae Rin Park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5</w:t>
      </w:r>
      <w:r w:rsidRPr="00FF2FFE">
        <w:rPr>
          <w:rFonts w:ascii="Times New Roman" w:hAnsi="Times New Roman" w:cs="Times New Roman"/>
          <w:color w:val="000000"/>
          <w:sz w:val="24"/>
        </w:rPr>
        <w:t>, Mi Ran Jang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5</w:t>
      </w:r>
      <w:r w:rsidRPr="00FF2FFE">
        <w:rPr>
          <w:rFonts w:ascii="Times New Roman" w:hAnsi="Times New Roman" w:cs="Times New Roman"/>
          <w:color w:val="000000"/>
          <w:sz w:val="24"/>
        </w:rPr>
        <w:t>, Youn Gil Kwak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5</w:t>
      </w:r>
      <w:r w:rsidRPr="00FF2FFE">
        <w:rPr>
          <w:rFonts w:ascii="Times New Roman" w:hAnsi="Times New Roman" w:cs="Times New Roman"/>
          <w:color w:val="000000"/>
          <w:sz w:val="24"/>
        </w:rPr>
        <w:t>, Hanvit Cha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1,</w:t>
      </w:r>
      <w:proofErr w:type="gramStart"/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3,*</w:t>
      </w:r>
      <w:proofErr w:type="gramEnd"/>
      <w:r w:rsidRPr="00FF2FFE">
        <w:rPr>
          <w:rFonts w:ascii="Times New Roman" w:hAnsi="Times New Roman" w:cs="Times New Roman"/>
          <w:color w:val="000000"/>
          <w:sz w:val="24"/>
        </w:rPr>
        <w:t xml:space="preserve">, Jin </w:t>
      </w:r>
      <w:proofErr w:type="spellStart"/>
      <w:r w:rsidRPr="00FF2FFE">
        <w:rPr>
          <w:rFonts w:ascii="Times New Roman" w:hAnsi="Times New Roman" w:cs="Times New Roman"/>
          <w:color w:val="000000"/>
          <w:sz w:val="24"/>
        </w:rPr>
        <w:t>Hyup</w:t>
      </w:r>
      <w:proofErr w:type="spellEnd"/>
      <w:r w:rsidRPr="00FF2FFE">
        <w:rPr>
          <w:rFonts w:ascii="Times New Roman" w:hAnsi="Times New Roman" w:cs="Times New Roman"/>
          <w:color w:val="000000"/>
          <w:sz w:val="24"/>
        </w:rPr>
        <w:t xml:space="preserve"> Lee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1,2,3,*</w:t>
      </w:r>
      <w:r w:rsidRPr="00FF2FFE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64A76E06" w14:textId="77777777" w:rsidR="006E7A5A" w:rsidRPr="00FF2FFE" w:rsidRDefault="006E7A5A" w:rsidP="006E7A5A">
      <w:pPr>
        <w:tabs>
          <w:tab w:val="left" w:pos="1177"/>
        </w:tabs>
        <w:wordWrap/>
        <w:spacing w:after="0" w:line="480" w:lineRule="auto"/>
        <w:ind w:rightChars="-150" w:right="-330"/>
        <w:rPr>
          <w:rFonts w:ascii="Times New Roman" w:hAnsi="Times New Roman" w:cs="Times New Roman"/>
          <w:color w:val="000000"/>
          <w:sz w:val="24"/>
        </w:rPr>
      </w:pPr>
    </w:p>
    <w:p w14:paraId="0634D39F" w14:textId="4E8DF4AC" w:rsidR="006E7A5A" w:rsidRPr="00C771D6" w:rsidRDefault="006E7A5A" w:rsidP="006E7A5A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1</w:t>
      </w:r>
      <w:r w:rsidRPr="00FF2FFE">
        <w:rPr>
          <w:rFonts w:ascii="Times New Roman" w:hAnsi="Times New Roman" w:cs="Times New Roman"/>
          <w:color w:val="000000"/>
          <w:sz w:val="24"/>
        </w:rPr>
        <w:t xml:space="preserve">Department of Food and Biotechnology, Korea University, Sejong, Republic of Korea; 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2</w:t>
      </w:r>
      <w:r w:rsidRPr="00FF2FFE">
        <w:rPr>
          <w:rFonts w:ascii="Times New Roman" w:hAnsi="Times New Roman" w:cs="Times New Roman"/>
          <w:color w:val="000000"/>
          <w:sz w:val="24"/>
        </w:rPr>
        <w:t xml:space="preserve">BK21 FOUR Research Group for Omics-based Bio-health in Food Industry, Korea University, Sejong, Republic of Korea; 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3</w:t>
      </w:r>
      <w:r w:rsidRPr="00FF2FFE">
        <w:rPr>
          <w:rFonts w:ascii="Times New Roman" w:hAnsi="Times New Roman" w:cs="Times New Roman"/>
          <w:color w:val="000000"/>
          <w:sz w:val="24"/>
        </w:rPr>
        <w:t xml:space="preserve">Biological Clock-based Anti-aging Convergence RLRC, Korea University, Sejong, Republic of Korea; 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4</w:t>
      </w:r>
      <w:r w:rsidR="00B564FB" w:rsidRPr="003874F9">
        <w:rPr>
          <w:rFonts w:ascii="Times New Roman" w:hAnsi="Times New Roman" w:cs="Times New Roman"/>
          <w:color w:val="000000"/>
          <w:sz w:val="24"/>
        </w:rPr>
        <w:t>Bio-Medical Research Institute, Kyungpook National University Hospital, Daegu, Republic of Korea</w:t>
      </w:r>
      <w:r w:rsidR="00B564FB">
        <w:rPr>
          <w:rFonts w:ascii="Times New Roman" w:hAnsi="Times New Roman" w:cs="Times New Roman" w:hint="eastAsia"/>
          <w:color w:val="000000"/>
          <w:sz w:val="24"/>
        </w:rPr>
        <w:t xml:space="preserve">; </w:t>
      </w:r>
      <w:r w:rsidRPr="00FF2FFE">
        <w:rPr>
          <w:rFonts w:ascii="Times New Roman" w:hAnsi="Times New Roman" w:cs="Times New Roman"/>
          <w:color w:val="000000"/>
          <w:sz w:val="24"/>
          <w:vertAlign w:val="superscript"/>
        </w:rPr>
        <w:t>5</w:t>
      </w:r>
      <w:r w:rsidRPr="00633A5A">
        <w:rPr>
          <w:rFonts w:ascii="Times New Roman" w:hAnsi="Times New Roman" w:cs="Times New Roman"/>
          <w:color w:val="000000"/>
          <w:sz w:val="24"/>
        </w:rPr>
        <w:t xml:space="preserve">Huons </w:t>
      </w:r>
      <w:proofErr w:type="spellStart"/>
      <w:r w:rsidRPr="00633A5A">
        <w:rPr>
          <w:rFonts w:ascii="Times New Roman" w:hAnsi="Times New Roman" w:cs="Times New Roman"/>
          <w:color w:val="000000"/>
          <w:sz w:val="24"/>
        </w:rPr>
        <w:t>Foodience</w:t>
      </w:r>
      <w:proofErr w:type="spellEnd"/>
      <w:r w:rsidRPr="00633A5A">
        <w:rPr>
          <w:rFonts w:ascii="Times New Roman" w:hAnsi="Times New Roman" w:cs="Times New Roman"/>
          <w:color w:val="000000"/>
          <w:sz w:val="24"/>
        </w:rPr>
        <w:t xml:space="preserve"> Co., </w:t>
      </w:r>
      <w:proofErr w:type="gramStart"/>
      <w:r w:rsidRPr="00633A5A">
        <w:rPr>
          <w:rFonts w:ascii="Times New Roman" w:hAnsi="Times New Roman" w:cs="Times New Roman"/>
          <w:color w:val="000000"/>
          <w:sz w:val="24"/>
        </w:rPr>
        <w:t>Ltd,</w:t>
      </w:r>
      <w:r>
        <w:rPr>
          <w:rFonts w:ascii="Times New Roman" w:hAnsi="Times New Roman" w:cs="Times New Roman" w:hint="eastAsia"/>
          <w:color w:val="000000"/>
          <w:sz w:val="24"/>
        </w:rPr>
        <w:t>,</w:t>
      </w:r>
      <w:proofErr w:type="gramEnd"/>
      <w:r>
        <w:rPr>
          <w:rFonts w:ascii="Times New Roman" w:hAnsi="Times New Roman" w:cs="Times New Roman" w:hint="eastAsia"/>
          <w:color w:val="000000"/>
          <w:sz w:val="24"/>
        </w:rPr>
        <w:t xml:space="preserve"> Chungcheongnam-do , Republic of Korea</w:t>
      </w:r>
    </w:p>
    <w:p w14:paraId="33A71C68" w14:textId="77777777" w:rsidR="006E7A5A" w:rsidRPr="00FF2FFE" w:rsidRDefault="006E7A5A" w:rsidP="006E7A5A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</w:p>
    <w:p w14:paraId="2CF98A9D" w14:textId="77777777" w:rsidR="006E7A5A" w:rsidRDefault="006E7A5A" w:rsidP="006E7A5A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  <w:r w:rsidRPr="00FF2FFE">
        <w:rPr>
          <w:rFonts w:ascii="Times New Roman" w:hAnsi="Times New Roman" w:cs="Times New Roman" w:hint="eastAsia"/>
          <w:color w:val="000000"/>
          <w:sz w:val="24"/>
          <w:vertAlign w:val="superscript"/>
        </w:rPr>
        <w:t>*</w:t>
      </w:r>
      <w:r>
        <w:rPr>
          <w:rFonts w:ascii="Times New Roman" w:hAnsi="Times New Roman" w:cs="Times New Roman" w:hint="eastAsia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</w:rPr>
        <w:t xml:space="preserve">These authors </w:t>
      </w:r>
      <w:r>
        <w:rPr>
          <w:rFonts w:ascii="Times New Roman" w:hAnsi="Times New Roman" w:cs="Times New Roman"/>
          <w:color w:val="000000"/>
          <w:sz w:val="24"/>
        </w:rPr>
        <w:t>equally</w:t>
      </w:r>
      <w:r>
        <w:rPr>
          <w:rFonts w:ascii="Times New Roman" w:hAnsi="Times New Roman" w:cs="Times New Roman" w:hint="eastAsia"/>
          <w:color w:val="000000"/>
          <w:sz w:val="24"/>
        </w:rPr>
        <w:t xml:space="preserve"> contributed to this work as corresponding authors.</w:t>
      </w:r>
    </w:p>
    <w:p w14:paraId="7C4771CA" w14:textId="77777777" w:rsidR="006E7A5A" w:rsidRPr="00FF2FFE" w:rsidRDefault="006E7A5A" w:rsidP="006E7A5A">
      <w:pPr>
        <w:spacing w:line="480" w:lineRule="auto"/>
        <w:rPr>
          <w:rFonts w:ascii="Times New Roman" w:hAnsi="Times New Roman" w:cs="Times New Roman"/>
          <w:color w:val="000000"/>
          <w:sz w:val="24"/>
        </w:rPr>
      </w:pPr>
    </w:p>
    <w:p w14:paraId="51A74F6F" w14:textId="7CBF0527" w:rsidR="006E7A5A" w:rsidRPr="006E7A5A" w:rsidRDefault="006E7A5A" w:rsidP="006E7A5A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FF2FFE">
        <w:rPr>
          <w:rFonts w:ascii="Times New Roman" w:hAnsi="Times New Roman" w:cs="Times New Roman"/>
          <w:sz w:val="24"/>
        </w:rPr>
        <w:t xml:space="preserve">Correspondence should be addressed to Hanvit Cha (chahv@korea.ac.kr) or Jin </w:t>
      </w:r>
      <w:proofErr w:type="spellStart"/>
      <w:r w:rsidRPr="00FF2FFE">
        <w:rPr>
          <w:rFonts w:ascii="Times New Roman" w:hAnsi="Times New Roman" w:cs="Times New Roman"/>
          <w:sz w:val="24"/>
        </w:rPr>
        <w:t>Hyup</w:t>
      </w:r>
      <w:proofErr w:type="spellEnd"/>
      <w:r w:rsidRPr="00FF2FFE">
        <w:rPr>
          <w:rFonts w:ascii="Times New Roman" w:hAnsi="Times New Roman" w:cs="Times New Roman"/>
          <w:sz w:val="24"/>
        </w:rPr>
        <w:t xml:space="preserve"> Lee (jinhyuplee@korea.ac.kr)</w:t>
      </w:r>
      <w:r w:rsidRPr="00FF2FFE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a"/>
        <w:tblpPr w:leftFromText="142" w:rightFromText="142" w:vertAnchor="page" w:horzAnchor="margin" w:tblpY="2028"/>
        <w:tblW w:w="5053" w:type="pct"/>
        <w:tblLook w:val="04A0" w:firstRow="1" w:lastRow="0" w:firstColumn="1" w:lastColumn="0" w:noHBand="0" w:noVBand="1"/>
      </w:tblPr>
      <w:tblGrid>
        <w:gridCol w:w="2803"/>
        <w:gridCol w:w="6309"/>
      </w:tblGrid>
      <w:tr w:rsidR="00B50F94" w:rsidRPr="00A060DE" w14:paraId="5E42EB99" w14:textId="77777777" w:rsidTr="00B50F94">
        <w:trPr>
          <w:trHeight w:val="53"/>
        </w:trPr>
        <w:tc>
          <w:tcPr>
            <w:tcW w:w="1538" w:type="pct"/>
          </w:tcPr>
          <w:p w14:paraId="4C0CD1C5" w14:textId="77777777" w:rsidR="00B50F94" w:rsidRPr="00A060DE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lastRenderedPageBreak/>
              <w:t>Primer list</w:t>
            </w:r>
          </w:p>
        </w:tc>
        <w:tc>
          <w:tcPr>
            <w:tcW w:w="3462" w:type="pct"/>
          </w:tcPr>
          <w:p w14:paraId="22D847B0" w14:textId="77777777" w:rsidR="00B50F94" w:rsidRPr="00A060DE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Sequence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 (5</w:t>
            </w:r>
            <w:r>
              <w:rPr>
                <w:rFonts w:ascii="Times New Roman" w:hAnsi="Times New Roman" w:cs="Times New Roman"/>
                <w:sz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</w:rPr>
              <w:t>-3</w:t>
            </w:r>
            <w:r>
              <w:rPr>
                <w:rFonts w:ascii="Times New Roman" w:hAnsi="Times New Roman" w:cs="Times New Roman"/>
                <w:sz w:val="24"/>
              </w:rPr>
              <w:t>’</w:t>
            </w:r>
            <w:r>
              <w:rPr>
                <w:rFonts w:ascii="Times New Roman" w:hAnsi="Times New Roman" w:cs="Times New Roman" w:hint="eastAsia"/>
                <w:sz w:val="24"/>
              </w:rPr>
              <w:t>)</w:t>
            </w:r>
          </w:p>
        </w:tc>
      </w:tr>
      <w:tr w:rsidR="00B50F94" w:rsidRPr="00A060DE" w14:paraId="7913875B" w14:textId="77777777" w:rsidTr="00B50F94">
        <w:trPr>
          <w:trHeight w:val="190"/>
        </w:trPr>
        <w:tc>
          <w:tcPr>
            <w:tcW w:w="1538" w:type="pct"/>
            <w:vMerge w:val="restart"/>
            <w:vAlign w:val="center"/>
          </w:tcPr>
          <w:p w14:paraId="4855436B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DB453B">
              <w:rPr>
                <w:rFonts w:ascii="Times New Roman" w:hAnsi="Times New Roman" w:cs="Times New Roman"/>
                <w:i/>
                <w:iCs/>
                <w:sz w:val="24"/>
              </w:rPr>
              <w:t>G</w:t>
            </w:r>
            <w:r w:rsidRPr="00DB453B">
              <w:rPr>
                <w:rFonts w:ascii="Times New Roman" w:hAnsi="Times New Roman" w:cs="Times New Roman" w:hint="eastAsia"/>
                <w:i/>
                <w:iCs/>
                <w:sz w:val="24"/>
              </w:rPr>
              <w:t>apdh</w:t>
            </w:r>
            <w:proofErr w:type="spellEnd"/>
          </w:p>
        </w:tc>
        <w:tc>
          <w:tcPr>
            <w:tcW w:w="3462" w:type="pct"/>
          </w:tcPr>
          <w:p w14:paraId="0A083CDC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Forward: CATCACTGCCACCCAGAAGACTG</w:t>
            </w:r>
          </w:p>
        </w:tc>
      </w:tr>
      <w:tr w:rsidR="00B50F94" w:rsidRPr="00A060DE" w14:paraId="5869DBBA" w14:textId="77777777" w:rsidTr="00B50F94">
        <w:trPr>
          <w:trHeight w:val="189"/>
        </w:trPr>
        <w:tc>
          <w:tcPr>
            <w:tcW w:w="1538" w:type="pct"/>
            <w:vMerge/>
            <w:vAlign w:val="center"/>
          </w:tcPr>
          <w:p w14:paraId="7D3C9A2D" w14:textId="77777777" w:rsidR="00B50F94" w:rsidRPr="00A060DE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2" w:type="pct"/>
          </w:tcPr>
          <w:p w14:paraId="18F3B4C0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Reverse: ATGCCAGTGAGCTTCCCGTTCAG</w:t>
            </w:r>
          </w:p>
        </w:tc>
      </w:tr>
      <w:tr w:rsidR="00B50F94" w:rsidRPr="00A060DE" w14:paraId="11EB99C1" w14:textId="77777777" w:rsidTr="00B50F94">
        <w:trPr>
          <w:trHeight w:val="186"/>
        </w:trPr>
        <w:tc>
          <w:tcPr>
            <w:tcW w:w="1538" w:type="pct"/>
            <w:vMerge w:val="restart"/>
            <w:vAlign w:val="center"/>
          </w:tcPr>
          <w:p w14:paraId="701F4E53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DB453B">
              <w:rPr>
                <w:rFonts w:ascii="Times New Roman" w:hAnsi="Times New Roman" w:cs="Times New Roman"/>
                <w:i/>
                <w:iCs/>
                <w:sz w:val="24"/>
              </w:rPr>
              <w:t>Fasn</w:t>
            </w:r>
            <w:proofErr w:type="spellEnd"/>
          </w:p>
        </w:tc>
        <w:tc>
          <w:tcPr>
            <w:tcW w:w="3462" w:type="pct"/>
          </w:tcPr>
          <w:p w14:paraId="7C0CCB99" w14:textId="77777777" w:rsidR="00B50F94" w:rsidRPr="000C7EE6" w:rsidRDefault="00B50F94" w:rsidP="00B50F94">
            <w:pPr>
              <w:spacing w:line="360" w:lineRule="auto"/>
              <w:rPr>
                <w:rFonts w:ascii="Arial" w:eastAsia="맑은 고딕" w:hAnsi="Arial" w:cs="Arial"/>
                <w:color w:val="222222"/>
                <w:sz w:val="20"/>
                <w:szCs w:val="20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eastAsia="맑은 고딕" w:hAnsi="Times New Roman" w:cs="Times New Roman"/>
                <w:color w:val="222222"/>
                <w:sz w:val="24"/>
              </w:rPr>
              <w:t>CACAGTGCTCAAAGGACATGCC</w:t>
            </w:r>
          </w:p>
        </w:tc>
      </w:tr>
      <w:tr w:rsidR="00B50F94" w:rsidRPr="00A060DE" w14:paraId="4CFE79EA" w14:textId="77777777" w:rsidTr="00B50F94">
        <w:trPr>
          <w:trHeight w:val="185"/>
        </w:trPr>
        <w:tc>
          <w:tcPr>
            <w:tcW w:w="1538" w:type="pct"/>
            <w:vMerge/>
            <w:vAlign w:val="center"/>
          </w:tcPr>
          <w:p w14:paraId="16764D9E" w14:textId="77777777" w:rsidR="00B50F94" w:rsidRPr="00A060DE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2" w:type="pct"/>
          </w:tcPr>
          <w:p w14:paraId="538C6B55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CACCAGGTGTAGTGCCTTCCTC</w:t>
            </w:r>
          </w:p>
        </w:tc>
      </w:tr>
      <w:tr w:rsidR="00B50F94" w:rsidRPr="00A060DE" w14:paraId="0276D38E" w14:textId="77777777" w:rsidTr="00B50F94">
        <w:trPr>
          <w:trHeight w:val="190"/>
        </w:trPr>
        <w:tc>
          <w:tcPr>
            <w:tcW w:w="1538" w:type="pct"/>
            <w:vMerge w:val="restart"/>
            <w:vAlign w:val="center"/>
          </w:tcPr>
          <w:p w14:paraId="5997DE46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proofErr w:type="spellStart"/>
            <w:r w:rsidRPr="00DB453B">
              <w:rPr>
                <w:rFonts w:ascii="Times New Roman" w:hAnsi="Times New Roman" w:cs="Times New Roman"/>
                <w:i/>
                <w:iCs/>
                <w:sz w:val="24"/>
              </w:rPr>
              <w:t>Acaca</w:t>
            </w:r>
            <w:proofErr w:type="spellEnd"/>
          </w:p>
        </w:tc>
        <w:tc>
          <w:tcPr>
            <w:tcW w:w="3462" w:type="pct"/>
          </w:tcPr>
          <w:p w14:paraId="3236FC39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GTTCTGTTGGACAACGCCTTCAC</w:t>
            </w:r>
          </w:p>
        </w:tc>
      </w:tr>
      <w:tr w:rsidR="00B50F94" w:rsidRPr="00A060DE" w14:paraId="257426DE" w14:textId="77777777" w:rsidTr="00B50F94">
        <w:trPr>
          <w:trHeight w:val="189"/>
        </w:trPr>
        <w:tc>
          <w:tcPr>
            <w:tcW w:w="1538" w:type="pct"/>
            <w:vMerge/>
            <w:vAlign w:val="center"/>
          </w:tcPr>
          <w:p w14:paraId="239E8E95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3462" w:type="pct"/>
          </w:tcPr>
          <w:p w14:paraId="14D0B31D" w14:textId="77777777" w:rsidR="00B50F94" w:rsidRPr="00A060DE" w:rsidRDefault="00B50F94" w:rsidP="00B50F94">
            <w:pPr>
              <w:tabs>
                <w:tab w:val="left" w:pos="3855"/>
              </w:tabs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GGAGTCACAGAAGCAGCCCATT</w:t>
            </w:r>
          </w:p>
        </w:tc>
      </w:tr>
      <w:tr w:rsidR="00B50F94" w:rsidRPr="00A060DE" w14:paraId="79C3F88A" w14:textId="77777777" w:rsidTr="00B50F94">
        <w:trPr>
          <w:trHeight w:val="186"/>
        </w:trPr>
        <w:tc>
          <w:tcPr>
            <w:tcW w:w="1538" w:type="pct"/>
            <w:vMerge w:val="restart"/>
            <w:vAlign w:val="center"/>
          </w:tcPr>
          <w:p w14:paraId="7403E97D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DB453B">
              <w:rPr>
                <w:rFonts w:ascii="Times New Roman" w:hAnsi="Times New Roman" w:cs="Times New Roman"/>
                <w:i/>
                <w:iCs/>
                <w:sz w:val="24"/>
              </w:rPr>
              <w:t>Scd1</w:t>
            </w:r>
          </w:p>
        </w:tc>
        <w:tc>
          <w:tcPr>
            <w:tcW w:w="3462" w:type="pct"/>
          </w:tcPr>
          <w:p w14:paraId="55214E41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GCAAGCTCTACACCTGCCTCTT</w:t>
            </w:r>
          </w:p>
        </w:tc>
      </w:tr>
      <w:tr w:rsidR="00B50F94" w:rsidRPr="00A060DE" w14:paraId="57439CB1" w14:textId="77777777" w:rsidTr="00B50F94">
        <w:trPr>
          <w:trHeight w:val="185"/>
        </w:trPr>
        <w:tc>
          <w:tcPr>
            <w:tcW w:w="1538" w:type="pct"/>
            <w:vMerge/>
            <w:vAlign w:val="center"/>
          </w:tcPr>
          <w:p w14:paraId="6E22B9AB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3462" w:type="pct"/>
          </w:tcPr>
          <w:p w14:paraId="4539D8EC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CGTGCCTTGTAAGTTCTGTGGC</w:t>
            </w:r>
          </w:p>
        </w:tc>
      </w:tr>
      <w:tr w:rsidR="00B50F94" w:rsidRPr="00A060DE" w14:paraId="46B48E60" w14:textId="77777777" w:rsidTr="00B50F94">
        <w:trPr>
          <w:trHeight w:val="190"/>
        </w:trPr>
        <w:tc>
          <w:tcPr>
            <w:tcW w:w="1538" w:type="pct"/>
            <w:vMerge w:val="restart"/>
            <w:vAlign w:val="center"/>
          </w:tcPr>
          <w:p w14:paraId="57DF0CAA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DB453B">
              <w:rPr>
                <w:rFonts w:ascii="Times New Roman" w:hAnsi="Times New Roman" w:cs="Times New Roman"/>
                <w:i/>
                <w:iCs/>
                <w:sz w:val="24"/>
              </w:rPr>
              <w:t>Srebf1</w:t>
            </w:r>
          </w:p>
        </w:tc>
        <w:tc>
          <w:tcPr>
            <w:tcW w:w="3462" w:type="pct"/>
          </w:tcPr>
          <w:p w14:paraId="22F5B1D9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CGACTACATCCGCTTCTTGCAG</w:t>
            </w:r>
          </w:p>
        </w:tc>
      </w:tr>
      <w:tr w:rsidR="00B50F94" w:rsidRPr="00A060DE" w14:paraId="630876AD" w14:textId="77777777" w:rsidTr="00B50F94">
        <w:trPr>
          <w:trHeight w:val="189"/>
        </w:trPr>
        <w:tc>
          <w:tcPr>
            <w:tcW w:w="1538" w:type="pct"/>
            <w:vMerge/>
            <w:vAlign w:val="center"/>
          </w:tcPr>
          <w:p w14:paraId="17C6C9BA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3462" w:type="pct"/>
          </w:tcPr>
          <w:p w14:paraId="403597AC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CCTCCATAGACACATCTGTGCC</w:t>
            </w:r>
          </w:p>
        </w:tc>
      </w:tr>
      <w:tr w:rsidR="00B50F94" w:rsidRPr="00A060DE" w14:paraId="229E0FA7" w14:textId="77777777" w:rsidTr="00B50F94">
        <w:trPr>
          <w:trHeight w:val="186"/>
        </w:trPr>
        <w:tc>
          <w:tcPr>
            <w:tcW w:w="1538" w:type="pct"/>
            <w:vMerge w:val="restart"/>
            <w:vAlign w:val="center"/>
          </w:tcPr>
          <w:p w14:paraId="56BDB8D7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DB453B">
              <w:rPr>
                <w:rFonts w:ascii="Times New Roman" w:hAnsi="Times New Roman" w:cs="Times New Roman"/>
                <w:i/>
                <w:iCs/>
                <w:sz w:val="24"/>
              </w:rPr>
              <w:t>Lipe</w:t>
            </w:r>
          </w:p>
        </w:tc>
        <w:tc>
          <w:tcPr>
            <w:tcW w:w="3462" w:type="pct"/>
          </w:tcPr>
          <w:p w14:paraId="476902D2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GCTCATCTCCTATGACCTACGG</w:t>
            </w:r>
          </w:p>
        </w:tc>
      </w:tr>
      <w:tr w:rsidR="00B50F94" w:rsidRPr="00A060DE" w14:paraId="22F2F9C7" w14:textId="77777777" w:rsidTr="00B50F94">
        <w:trPr>
          <w:trHeight w:val="185"/>
        </w:trPr>
        <w:tc>
          <w:tcPr>
            <w:tcW w:w="1538" w:type="pct"/>
            <w:vMerge/>
            <w:vAlign w:val="center"/>
          </w:tcPr>
          <w:p w14:paraId="24CB3995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3462" w:type="pct"/>
          </w:tcPr>
          <w:p w14:paraId="236CE0A6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TCCGTGGATGTGAACAACCAGG</w:t>
            </w:r>
          </w:p>
        </w:tc>
      </w:tr>
      <w:tr w:rsidR="00B50F94" w:rsidRPr="00A060DE" w14:paraId="29114EBB" w14:textId="77777777" w:rsidTr="00B50F94">
        <w:trPr>
          <w:trHeight w:val="190"/>
        </w:trPr>
        <w:tc>
          <w:tcPr>
            <w:tcW w:w="1538" w:type="pct"/>
            <w:vMerge w:val="restart"/>
            <w:vAlign w:val="center"/>
          </w:tcPr>
          <w:p w14:paraId="5E6506FB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DB453B">
              <w:rPr>
                <w:rFonts w:ascii="Times New Roman" w:hAnsi="Times New Roman" w:cs="Times New Roman"/>
                <w:i/>
                <w:iCs/>
                <w:sz w:val="24"/>
              </w:rPr>
              <w:t>Cpt1a</w:t>
            </w:r>
          </w:p>
        </w:tc>
        <w:tc>
          <w:tcPr>
            <w:tcW w:w="3462" w:type="pct"/>
          </w:tcPr>
          <w:p w14:paraId="64C9B428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GGCATAAACGCAGAGCATTCCTG</w:t>
            </w:r>
          </w:p>
        </w:tc>
      </w:tr>
      <w:tr w:rsidR="00B50F94" w:rsidRPr="00A060DE" w14:paraId="79036321" w14:textId="77777777" w:rsidTr="00B50F94">
        <w:trPr>
          <w:trHeight w:val="189"/>
        </w:trPr>
        <w:tc>
          <w:tcPr>
            <w:tcW w:w="1538" w:type="pct"/>
            <w:vMerge/>
            <w:vAlign w:val="center"/>
          </w:tcPr>
          <w:p w14:paraId="18061A80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  <w:tc>
          <w:tcPr>
            <w:tcW w:w="3462" w:type="pct"/>
          </w:tcPr>
          <w:p w14:paraId="3D336DAD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CAGTGTCCATCCTCTGAGTAGC</w:t>
            </w:r>
          </w:p>
        </w:tc>
      </w:tr>
      <w:tr w:rsidR="00B50F94" w:rsidRPr="00A060DE" w14:paraId="0BC6035E" w14:textId="77777777" w:rsidTr="00B50F94">
        <w:trPr>
          <w:trHeight w:val="189"/>
        </w:trPr>
        <w:tc>
          <w:tcPr>
            <w:tcW w:w="1538" w:type="pct"/>
            <w:vMerge w:val="restart"/>
            <w:vAlign w:val="center"/>
          </w:tcPr>
          <w:p w14:paraId="11FEEEAA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DB453B">
              <w:rPr>
                <w:rFonts w:ascii="Times New Roman" w:hAnsi="Times New Roman" w:cs="Times New Roman"/>
                <w:bCs/>
                <w:i/>
                <w:iCs/>
                <w:sz w:val="24"/>
              </w:rPr>
              <w:t>Acox1</w:t>
            </w:r>
          </w:p>
        </w:tc>
        <w:tc>
          <w:tcPr>
            <w:tcW w:w="3462" w:type="pct"/>
          </w:tcPr>
          <w:p w14:paraId="7C16A507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GCCATTCGATACAGTGCTGTGAG</w:t>
            </w:r>
          </w:p>
        </w:tc>
      </w:tr>
      <w:tr w:rsidR="00B50F94" w:rsidRPr="00A060DE" w14:paraId="2B9DBB52" w14:textId="77777777" w:rsidTr="00B50F94">
        <w:trPr>
          <w:trHeight w:val="189"/>
        </w:trPr>
        <w:tc>
          <w:tcPr>
            <w:tcW w:w="1538" w:type="pct"/>
            <w:vMerge/>
            <w:vAlign w:val="center"/>
          </w:tcPr>
          <w:p w14:paraId="467BF082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</w:p>
        </w:tc>
        <w:tc>
          <w:tcPr>
            <w:tcW w:w="3462" w:type="pct"/>
          </w:tcPr>
          <w:p w14:paraId="1BC69062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CCGAGAAAGTGGAAGGCATAGG</w:t>
            </w:r>
          </w:p>
        </w:tc>
      </w:tr>
      <w:tr w:rsidR="00B50F94" w:rsidRPr="00A060DE" w14:paraId="586FD14B" w14:textId="77777777" w:rsidTr="00B50F94">
        <w:trPr>
          <w:trHeight w:val="189"/>
        </w:trPr>
        <w:tc>
          <w:tcPr>
            <w:tcW w:w="1538" w:type="pct"/>
            <w:vMerge w:val="restart"/>
            <w:vAlign w:val="center"/>
          </w:tcPr>
          <w:p w14:paraId="5D2809B6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</w:pPr>
            <w:r w:rsidRPr="00DB453B">
              <w:rPr>
                <w:rFonts w:ascii="Times New Roman" w:hAnsi="Times New Roman" w:cs="Times New Roman" w:hint="eastAsia"/>
                <w:i/>
                <w:iCs/>
                <w:sz w:val="24"/>
                <w:szCs w:val="28"/>
              </w:rPr>
              <w:t>Pnpla2</w:t>
            </w:r>
          </w:p>
        </w:tc>
        <w:tc>
          <w:tcPr>
            <w:tcW w:w="3462" w:type="pct"/>
          </w:tcPr>
          <w:p w14:paraId="64096B8C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GGAACCAAAGGACCTGATGACC</w:t>
            </w:r>
          </w:p>
        </w:tc>
      </w:tr>
      <w:tr w:rsidR="00B50F94" w:rsidRPr="00A060DE" w14:paraId="6C085630" w14:textId="77777777" w:rsidTr="00B50F94">
        <w:trPr>
          <w:trHeight w:val="189"/>
        </w:trPr>
        <w:tc>
          <w:tcPr>
            <w:tcW w:w="1538" w:type="pct"/>
            <w:vMerge/>
            <w:vAlign w:val="center"/>
          </w:tcPr>
          <w:p w14:paraId="54BD189D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</w:p>
        </w:tc>
        <w:tc>
          <w:tcPr>
            <w:tcW w:w="3462" w:type="pct"/>
          </w:tcPr>
          <w:p w14:paraId="75662E3A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ACATCAGGCAGCCACTCCAACA</w:t>
            </w:r>
          </w:p>
        </w:tc>
      </w:tr>
      <w:tr w:rsidR="00B50F94" w:rsidRPr="00A060DE" w14:paraId="6809CB7F" w14:textId="77777777" w:rsidTr="00B50F94">
        <w:trPr>
          <w:trHeight w:val="189"/>
        </w:trPr>
        <w:tc>
          <w:tcPr>
            <w:tcW w:w="1538" w:type="pct"/>
            <w:vMerge w:val="restart"/>
            <w:vAlign w:val="center"/>
          </w:tcPr>
          <w:p w14:paraId="16DF57AA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DB453B">
              <w:rPr>
                <w:rFonts w:ascii="Times New Roman" w:hAnsi="Times New Roman" w:cs="Times New Roman" w:hint="eastAsia"/>
                <w:bCs/>
                <w:i/>
                <w:iCs/>
                <w:sz w:val="24"/>
              </w:rPr>
              <w:t>Cd137</w:t>
            </w:r>
          </w:p>
        </w:tc>
        <w:tc>
          <w:tcPr>
            <w:tcW w:w="3462" w:type="pct"/>
          </w:tcPr>
          <w:p w14:paraId="1132E1B6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GGCCGTTTAGGAAAGGGACA</w:t>
            </w:r>
          </w:p>
        </w:tc>
      </w:tr>
      <w:tr w:rsidR="00B50F94" w:rsidRPr="00A060DE" w14:paraId="2C77F524" w14:textId="77777777" w:rsidTr="00B50F94">
        <w:trPr>
          <w:trHeight w:val="189"/>
        </w:trPr>
        <w:tc>
          <w:tcPr>
            <w:tcW w:w="1538" w:type="pct"/>
            <w:vMerge/>
            <w:vAlign w:val="center"/>
          </w:tcPr>
          <w:p w14:paraId="5AD0B2CF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</w:p>
        </w:tc>
        <w:tc>
          <w:tcPr>
            <w:tcW w:w="3462" w:type="pct"/>
          </w:tcPr>
          <w:p w14:paraId="136889B7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CAGGAGTCATGCAGAGGCAA</w:t>
            </w:r>
          </w:p>
        </w:tc>
      </w:tr>
      <w:tr w:rsidR="00B50F94" w:rsidRPr="00A060DE" w14:paraId="59B6C82E" w14:textId="77777777" w:rsidTr="00B50F94">
        <w:trPr>
          <w:trHeight w:val="189"/>
        </w:trPr>
        <w:tc>
          <w:tcPr>
            <w:tcW w:w="1538" w:type="pct"/>
            <w:vMerge w:val="restart"/>
            <w:vAlign w:val="center"/>
          </w:tcPr>
          <w:p w14:paraId="110440BF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DB453B">
              <w:rPr>
                <w:rFonts w:ascii="Times New Roman" w:hAnsi="Times New Roman" w:cs="Times New Roman" w:hint="eastAsia"/>
                <w:bCs/>
                <w:i/>
                <w:iCs/>
                <w:sz w:val="24"/>
              </w:rPr>
              <w:t>Cited1</w:t>
            </w:r>
          </w:p>
        </w:tc>
        <w:tc>
          <w:tcPr>
            <w:tcW w:w="3462" w:type="pct"/>
          </w:tcPr>
          <w:p w14:paraId="6B348A9E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GGTCTCCGGGATCTGTCTCT</w:t>
            </w:r>
          </w:p>
        </w:tc>
      </w:tr>
      <w:tr w:rsidR="00B50F94" w:rsidRPr="00A060DE" w14:paraId="765A9588" w14:textId="77777777" w:rsidTr="00B50F94">
        <w:trPr>
          <w:trHeight w:val="189"/>
        </w:trPr>
        <w:tc>
          <w:tcPr>
            <w:tcW w:w="1538" w:type="pct"/>
            <w:vMerge/>
            <w:vAlign w:val="center"/>
          </w:tcPr>
          <w:p w14:paraId="542A856B" w14:textId="77777777" w:rsidR="00B50F94" w:rsidRPr="00DB453B" w:rsidRDefault="00B50F94" w:rsidP="00B50F94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</w:p>
        </w:tc>
        <w:tc>
          <w:tcPr>
            <w:tcW w:w="3462" w:type="pct"/>
          </w:tcPr>
          <w:p w14:paraId="7E4D4B9C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GAAGCTCATTGGCTCGGTCT</w:t>
            </w:r>
          </w:p>
        </w:tc>
      </w:tr>
      <w:tr w:rsidR="00B50F94" w:rsidRPr="00A060DE" w14:paraId="5F9F68C1" w14:textId="77777777" w:rsidTr="00B50F94">
        <w:trPr>
          <w:trHeight w:val="189"/>
        </w:trPr>
        <w:tc>
          <w:tcPr>
            <w:tcW w:w="1538" w:type="pct"/>
            <w:vMerge w:val="restart"/>
            <w:vAlign w:val="center"/>
          </w:tcPr>
          <w:p w14:paraId="0C2777F9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DB453B">
              <w:rPr>
                <w:rFonts w:ascii="Times New Roman" w:hAnsi="Times New Roman" w:cs="Times New Roman" w:hint="eastAsia"/>
                <w:bCs/>
                <w:i/>
                <w:iCs/>
                <w:sz w:val="24"/>
              </w:rPr>
              <w:t>Ucp1</w:t>
            </w:r>
          </w:p>
        </w:tc>
        <w:tc>
          <w:tcPr>
            <w:tcW w:w="3462" w:type="pct"/>
          </w:tcPr>
          <w:p w14:paraId="61323EC8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</w:t>
            </w:r>
            <w:r>
              <w:rPr>
                <w:rFonts w:ascii="Times New Roman" w:hAnsi="Times New Roman" w:cs="Times New Roman" w:hint="eastAsia"/>
                <w:sz w:val="24"/>
              </w:rPr>
              <w:t>TGGTGAACCCGACAACTTCC</w:t>
            </w:r>
          </w:p>
        </w:tc>
      </w:tr>
      <w:tr w:rsidR="00B50F94" w:rsidRPr="00A060DE" w14:paraId="61CA2A15" w14:textId="77777777" w:rsidTr="00B50F94">
        <w:trPr>
          <w:trHeight w:val="53"/>
        </w:trPr>
        <w:tc>
          <w:tcPr>
            <w:tcW w:w="1538" w:type="pct"/>
            <w:vMerge/>
            <w:vAlign w:val="center"/>
          </w:tcPr>
          <w:p w14:paraId="018295C0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</w:rPr>
            </w:pPr>
          </w:p>
        </w:tc>
        <w:tc>
          <w:tcPr>
            <w:tcW w:w="3462" w:type="pct"/>
          </w:tcPr>
          <w:p w14:paraId="09B78DDE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</w:t>
            </w:r>
            <w:r>
              <w:rPr>
                <w:rFonts w:ascii="Times New Roman" w:hAnsi="Times New Roman" w:cs="Times New Roman" w:hint="eastAsia"/>
                <w:sz w:val="24"/>
              </w:rPr>
              <w:t>GCCTTCACCTTGGATCTGAA</w:t>
            </w:r>
          </w:p>
        </w:tc>
      </w:tr>
      <w:tr w:rsidR="00B50F94" w:rsidRPr="00A060DE" w14:paraId="1C12CC73" w14:textId="77777777" w:rsidTr="00B50F94">
        <w:trPr>
          <w:trHeight w:val="189"/>
        </w:trPr>
        <w:tc>
          <w:tcPr>
            <w:tcW w:w="1538" w:type="pct"/>
            <w:vMerge w:val="restart"/>
            <w:vAlign w:val="center"/>
          </w:tcPr>
          <w:p w14:paraId="23BD41F5" w14:textId="77777777" w:rsidR="00B50F94" w:rsidRPr="00DB453B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</w:rPr>
            </w:pPr>
            <w:r w:rsidRPr="00DB453B">
              <w:rPr>
                <w:rFonts w:ascii="Times New Roman" w:hAnsi="Times New Roman" w:cs="Times New Roman" w:hint="eastAsia"/>
                <w:bCs/>
                <w:i/>
                <w:iCs/>
                <w:sz w:val="24"/>
              </w:rPr>
              <w:t>PPargc1a</w:t>
            </w:r>
          </w:p>
        </w:tc>
        <w:tc>
          <w:tcPr>
            <w:tcW w:w="3462" w:type="pct"/>
          </w:tcPr>
          <w:p w14:paraId="2E981964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Forward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</w:t>
            </w:r>
            <w:r>
              <w:rPr>
                <w:rFonts w:ascii="Times New Roman" w:hAnsi="Times New Roman" w:cs="Times New Roman" w:hint="eastAsia"/>
                <w:sz w:val="24"/>
              </w:rPr>
              <w:t>ACCACAAACGATGACCCTCC</w:t>
            </w:r>
          </w:p>
        </w:tc>
      </w:tr>
      <w:tr w:rsidR="00B50F94" w:rsidRPr="00A060DE" w14:paraId="3A7DF84E" w14:textId="77777777" w:rsidTr="00B50F94">
        <w:trPr>
          <w:trHeight w:val="53"/>
        </w:trPr>
        <w:tc>
          <w:tcPr>
            <w:tcW w:w="1538" w:type="pct"/>
            <w:vMerge/>
          </w:tcPr>
          <w:p w14:paraId="183A1752" w14:textId="77777777" w:rsidR="00B50F94" w:rsidRPr="00A060DE" w:rsidRDefault="00B50F94" w:rsidP="00B50F9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462" w:type="pct"/>
          </w:tcPr>
          <w:p w14:paraId="079D5978" w14:textId="77777777" w:rsidR="00B50F94" w:rsidRPr="00A060DE" w:rsidRDefault="00B50F94" w:rsidP="00B50F94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A060DE">
              <w:rPr>
                <w:rFonts w:ascii="Times New Roman" w:hAnsi="Times New Roman" w:cs="Times New Roman"/>
                <w:sz w:val="24"/>
              </w:rPr>
              <w:t>Reverse</w:t>
            </w:r>
            <w:r>
              <w:rPr>
                <w:rFonts w:ascii="Times New Roman" w:hAnsi="Times New Roman" w:cs="Times New Roman" w:hint="eastAsia"/>
                <w:sz w:val="24"/>
              </w:rPr>
              <w:t xml:space="preserve">: </w:t>
            </w:r>
            <w:r w:rsidRPr="000C7EE6">
              <w:rPr>
                <w:rFonts w:ascii="Times New Roman" w:hAnsi="Times New Roman" w:cs="Times New Roman"/>
                <w:sz w:val="24"/>
              </w:rPr>
              <w:t>G</w:t>
            </w:r>
            <w:r>
              <w:rPr>
                <w:rFonts w:ascii="Times New Roman" w:hAnsi="Times New Roman" w:cs="Times New Roman" w:hint="eastAsia"/>
                <w:sz w:val="24"/>
              </w:rPr>
              <w:t>CTGCGGTTGTGATGGGACT</w:t>
            </w:r>
          </w:p>
        </w:tc>
      </w:tr>
    </w:tbl>
    <w:p w14:paraId="6F5CDD97" w14:textId="77777777" w:rsidR="00B50F94" w:rsidRDefault="00B50F94" w:rsidP="00B50F94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6E7A5A">
        <w:rPr>
          <w:rFonts w:ascii="Times New Roman" w:hAnsi="Times New Roman" w:cs="Times New Roman"/>
          <w:b/>
          <w:bCs/>
          <w:sz w:val="24"/>
        </w:rPr>
        <w:t>Supplementary Table 1: Primer list</w:t>
      </w:r>
    </w:p>
    <w:p w14:paraId="6DC6F4AD" w14:textId="56A13010" w:rsidR="006E7A5A" w:rsidRDefault="00B50F94" w:rsidP="00B50F94">
      <w:pPr>
        <w:spacing w:line="360" w:lineRule="auto"/>
        <w:rPr>
          <w:rFonts w:ascii="Times New Roman" w:hAnsi="Times New Roman" w:cs="Times New Roman"/>
          <w:sz w:val="24"/>
        </w:rPr>
      </w:pPr>
      <w:r w:rsidRPr="00B50F94">
        <w:rPr>
          <w:rFonts w:ascii="Times New Roman" w:hAnsi="Times New Roman" w:cs="Times New Roman"/>
          <w:sz w:val="24"/>
        </w:rPr>
        <w:t xml:space="preserve">Sequences of </w:t>
      </w:r>
      <w:proofErr w:type="spellStart"/>
      <w:r w:rsidRPr="00B50F94">
        <w:rPr>
          <w:rFonts w:ascii="Times New Roman" w:hAnsi="Times New Roman" w:cs="Times New Roman"/>
          <w:sz w:val="24"/>
        </w:rPr>
        <w:t>Gapdh</w:t>
      </w:r>
      <w:proofErr w:type="spellEnd"/>
      <w:r w:rsidRPr="00B50F9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B50F94">
        <w:rPr>
          <w:rFonts w:ascii="Times New Roman" w:hAnsi="Times New Roman" w:cs="Times New Roman"/>
          <w:sz w:val="24"/>
        </w:rPr>
        <w:t>Fasn</w:t>
      </w:r>
      <w:proofErr w:type="spellEnd"/>
      <w:r w:rsidRPr="00B50F9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B50F94">
        <w:rPr>
          <w:rFonts w:ascii="Times New Roman" w:hAnsi="Times New Roman" w:cs="Times New Roman"/>
          <w:sz w:val="24"/>
        </w:rPr>
        <w:t>Acaca</w:t>
      </w:r>
      <w:proofErr w:type="spellEnd"/>
      <w:r w:rsidRPr="00B50F94">
        <w:rPr>
          <w:rFonts w:ascii="Times New Roman" w:hAnsi="Times New Roman" w:cs="Times New Roman"/>
          <w:sz w:val="24"/>
        </w:rPr>
        <w:t xml:space="preserve">, Scd1, Srebf1, Lipe, Cpt1a, Acox1, and Pnpla2 primers were obtained from </w:t>
      </w:r>
      <w:proofErr w:type="spellStart"/>
      <w:r w:rsidRPr="00B50F94">
        <w:rPr>
          <w:rFonts w:ascii="Times New Roman" w:hAnsi="Times New Roman" w:cs="Times New Roman"/>
          <w:sz w:val="24"/>
        </w:rPr>
        <w:t>Origene</w:t>
      </w:r>
      <w:proofErr w:type="spellEnd"/>
      <w:r w:rsidRPr="00B50F94">
        <w:rPr>
          <w:rFonts w:ascii="Times New Roman" w:hAnsi="Times New Roman" w:cs="Times New Roman"/>
          <w:sz w:val="24"/>
        </w:rPr>
        <w:t xml:space="preserve"> (Rockville, MD, USA). Primers for Cd137, Cited1, Ucp1, and Ppargc1a were designed in-house. Primer efficiencies were validated using standard curve analysis: Cd137, 85.7%; Cited1, 92.5%; Ucp1, 91.1%; and Ppargc1a, 92.6%.</w:t>
      </w:r>
    </w:p>
    <w:p w14:paraId="42E2EB4A" w14:textId="77777777" w:rsidR="00335F14" w:rsidRDefault="00335F14" w:rsidP="00B50F94">
      <w:pPr>
        <w:spacing w:line="360" w:lineRule="auto"/>
        <w:rPr>
          <w:rFonts w:ascii="Times New Roman" w:hAnsi="Times New Roman" w:cs="Times New Roman"/>
          <w:sz w:val="24"/>
        </w:rPr>
        <w:sectPr w:rsidR="00335F14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51A089D6" w14:textId="1EDA1F18" w:rsidR="00335F14" w:rsidRDefault="002141EC" w:rsidP="00B50F9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0F493804" wp14:editId="1244F38F">
            <wp:extent cx="8713154" cy="4564049"/>
            <wp:effectExtent l="0" t="0" r="0" b="0"/>
            <wp:docPr id="1881781382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1873" cy="4584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507255" w14:textId="04E04E5D" w:rsidR="00335F14" w:rsidRDefault="0021002C" w:rsidP="00B50F94">
      <w:pPr>
        <w:spacing w:line="360" w:lineRule="auto"/>
        <w:rPr>
          <w:rFonts w:ascii="Times New Roman" w:hAnsi="Times New Roman" w:cs="Times New Roman"/>
          <w:sz w:val="24"/>
        </w:rPr>
      </w:pPr>
      <w:r w:rsidRPr="00C71966">
        <w:rPr>
          <w:rFonts w:ascii="Times New Roman" w:hAnsi="Times New Roman" w:cs="Times New Roman"/>
          <w:b/>
          <w:bCs/>
          <w:sz w:val="24"/>
        </w:rPr>
        <w:t>Supplementary Figure 1.</w:t>
      </w:r>
      <w:r w:rsidRPr="0021002C">
        <w:rPr>
          <w:rFonts w:ascii="Times New Roman" w:hAnsi="Times New Roman" w:cs="Times New Roman"/>
          <w:sz w:val="24"/>
        </w:rPr>
        <w:br/>
        <w:t>(A) Nile Red staining of white adipose tissue (WAT) sections</w:t>
      </w:r>
      <w:r w:rsidR="00C71966">
        <w:rPr>
          <w:rFonts w:ascii="Times New Roman" w:hAnsi="Times New Roman" w:cs="Times New Roman" w:hint="eastAsia"/>
          <w:sz w:val="24"/>
        </w:rPr>
        <w:t xml:space="preserve"> (200x magnification)</w:t>
      </w:r>
      <w:r w:rsidRPr="0021002C">
        <w:rPr>
          <w:rFonts w:ascii="Times New Roman" w:hAnsi="Times New Roman" w:cs="Times New Roman"/>
          <w:sz w:val="24"/>
        </w:rPr>
        <w:t xml:space="preserve"> and corresponding quantitative analysis.</w:t>
      </w:r>
      <w:r w:rsidRPr="0021002C">
        <w:rPr>
          <w:rFonts w:ascii="Times New Roman" w:hAnsi="Times New Roman" w:cs="Times New Roman"/>
          <w:sz w:val="24"/>
        </w:rPr>
        <w:br/>
        <w:t>(B) Immunofluorescence staining of perilipin (green) with DAPI nuclear counterstain (blue) in WAT</w:t>
      </w:r>
      <w:r w:rsidR="00C71966">
        <w:rPr>
          <w:rFonts w:ascii="Times New Roman" w:hAnsi="Times New Roman" w:cs="Times New Roman" w:hint="eastAsia"/>
          <w:sz w:val="24"/>
        </w:rPr>
        <w:t xml:space="preserve"> (200x magnification)</w:t>
      </w:r>
      <w:r w:rsidRPr="0021002C">
        <w:rPr>
          <w:rFonts w:ascii="Times New Roman" w:hAnsi="Times New Roman" w:cs="Times New Roman"/>
          <w:sz w:val="24"/>
        </w:rPr>
        <w:t>, along with quantification.</w:t>
      </w:r>
      <w:r w:rsidR="00C71966">
        <w:rPr>
          <w:rFonts w:ascii="Times New Roman" w:hAnsi="Times New Roman" w:cs="Times New Roman" w:hint="eastAsia"/>
          <w:sz w:val="24"/>
        </w:rPr>
        <w:t xml:space="preserve"> </w:t>
      </w:r>
      <w:r w:rsidR="00465A91">
        <w:rPr>
          <w:rFonts w:ascii="Times New Roman" w:hAnsi="Times New Roman" w:cs="Times New Roman" w:hint="eastAsia"/>
          <w:sz w:val="24"/>
        </w:rPr>
        <w:t>All d</w:t>
      </w:r>
      <w:r w:rsidRPr="0021002C">
        <w:rPr>
          <w:rFonts w:ascii="Times New Roman" w:hAnsi="Times New Roman" w:cs="Times New Roman"/>
          <w:sz w:val="24"/>
        </w:rPr>
        <w:t xml:space="preserve">ata are presented as mean ± SD; *p &lt; 0.05, **p &lt; 0.01, ***p &lt; 0.001, ****p &lt; 0.0001 (n = </w:t>
      </w:r>
      <w:r w:rsidR="00465A91">
        <w:rPr>
          <w:rFonts w:ascii="Times New Roman" w:hAnsi="Times New Roman" w:cs="Times New Roman" w:hint="eastAsia"/>
          <w:sz w:val="24"/>
        </w:rPr>
        <w:t>6</w:t>
      </w:r>
      <w:r w:rsidRPr="0021002C">
        <w:rPr>
          <w:rFonts w:ascii="Times New Roman" w:hAnsi="Times New Roman" w:cs="Times New Roman"/>
          <w:sz w:val="24"/>
        </w:rPr>
        <w:t>).</w:t>
      </w:r>
    </w:p>
    <w:p w14:paraId="45B88597" w14:textId="463B4B79" w:rsidR="00335F14" w:rsidRPr="00DD221A" w:rsidRDefault="0069540E" w:rsidP="00B50F94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029C606A" wp14:editId="6EA3BEC6">
            <wp:extent cx="8698808" cy="2974699"/>
            <wp:effectExtent l="0" t="0" r="7620" b="0"/>
            <wp:docPr id="326937180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0286" cy="2982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111EC" w:rsidRPr="00DD221A">
        <w:rPr>
          <w:rFonts w:ascii="Times New Roman" w:hAnsi="Times New Roman" w:cs="Times New Roman" w:hint="eastAsia"/>
          <w:b/>
          <w:bCs/>
          <w:sz w:val="24"/>
        </w:rPr>
        <w:t>Supplementary Figure 2.</w:t>
      </w:r>
    </w:p>
    <w:p w14:paraId="52D707F2" w14:textId="06D77A75" w:rsidR="00335F14" w:rsidRDefault="004F7ABE" w:rsidP="00B50F94">
      <w:pPr>
        <w:spacing w:line="360" w:lineRule="auto"/>
        <w:rPr>
          <w:rFonts w:ascii="Times New Roman" w:hAnsi="Times New Roman" w:cs="Times New Roman"/>
          <w:sz w:val="24"/>
        </w:rPr>
        <w:sectPr w:rsidR="00335F14" w:rsidSect="00335F14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 w:hint="eastAsia"/>
          <w:sz w:val="24"/>
        </w:rPr>
        <w:t xml:space="preserve">Immunofluorescence </w:t>
      </w:r>
      <w:r w:rsidR="0021002C">
        <w:rPr>
          <w:rFonts w:ascii="Times New Roman" w:hAnsi="Times New Roman" w:cs="Times New Roman" w:hint="eastAsia"/>
          <w:sz w:val="24"/>
        </w:rPr>
        <w:t>staining of UCP1 (green) with DAPI nuclear counterstain (blue) in WAT</w:t>
      </w:r>
      <w:r w:rsidR="00C71966">
        <w:rPr>
          <w:rFonts w:ascii="Times New Roman" w:hAnsi="Times New Roman" w:cs="Times New Roman" w:hint="eastAsia"/>
          <w:sz w:val="24"/>
        </w:rPr>
        <w:t xml:space="preserve"> (200x magnification)</w:t>
      </w:r>
      <w:r w:rsidR="0021002C">
        <w:rPr>
          <w:rFonts w:ascii="Times New Roman" w:hAnsi="Times New Roman" w:cs="Times New Roman" w:hint="eastAsia"/>
          <w:sz w:val="24"/>
        </w:rPr>
        <w:t xml:space="preserve">, along with </w:t>
      </w:r>
      <w:r w:rsidR="0021002C">
        <w:rPr>
          <w:rFonts w:ascii="Times New Roman" w:hAnsi="Times New Roman" w:cs="Times New Roman"/>
          <w:sz w:val="24"/>
        </w:rPr>
        <w:t>quantitative</w:t>
      </w:r>
      <w:r w:rsidR="0021002C">
        <w:rPr>
          <w:rFonts w:ascii="Times New Roman" w:hAnsi="Times New Roman" w:cs="Times New Roman" w:hint="eastAsia"/>
          <w:sz w:val="24"/>
        </w:rPr>
        <w:t xml:space="preserve"> analysis, Data are presented as mean </w:t>
      </w:r>
      <w:r w:rsidR="0021002C" w:rsidRPr="0021002C">
        <w:rPr>
          <w:rFonts w:ascii="Times New Roman" w:hAnsi="Times New Roman" w:cs="Times New Roman"/>
          <w:sz w:val="24"/>
        </w:rPr>
        <w:t>± SD; N.S</w:t>
      </w:r>
      <w:r w:rsidR="0021002C">
        <w:rPr>
          <w:rFonts w:ascii="Times New Roman" w:hAnsi="Times New Roman" w:cs="Times New Roman" w:hint="eastAsia"/>
          <w:sz w:val="24"/>
        </w:rPr>
        <w:t xml:space="preserve">, </w:t>
      </w:r>
      <w:r w:rsidR="0021002C" w:rsidRPr="0021002C">
        <w:rPr>
          <w:rFonts w:ascii="Times New Roman" w:hAnsi="Times New Roman" w:cs="Times New Roman"/>
          <w:sz w:val="24"/>
        </w:rPr>
        <w:t>not significant</w:t>
      </w:r>
      <w:r w:rsidR="0021002C">
        <w:rPr>
          <w:rFonts w:ascii="Times New Roman" w:hAnsi="Times New Roman" w:cs="Times New Roman" w:hint="eastAsia"/>
          <w:sz w:val="24"/>
        </w:rPr>
        <w:t>,</w:t>
      </w:r>
      <w:r w:rsidR="0021002C" w:rsidRPr="0021002C">
        <w:rPr>
          <w:rFonts w:ascii="Times New Roman" w:hAnsi="Times New Roman" w:cs="Times New Roman"/>
          <w:sz w:val="24"/>
        </w:rPr>
        <w:t xml:space="preserve"> ****p &lt; 0.0001 (n = 6).</w:t>
      </w:r>
      <w:r w:rsidR="0021002C">
        <w:rPr>
          <w:rFonts w:ascii="Times New Roman" w:hAnsi="Times New Roman" w:cs="Times New Roman" w:hint="eastAsia"/>
          <w:sz w:val="24"/>
        </w:rPr>
        <w:t xml:space="preserve"> </w:t>
      </w:r>
    </w:p>
    <w:p w14:paraId="4B1F0BE3" w14:textId="0CCD393D" w:rsidR="00DD221A" w:rsidRPr="00DD221A" w:rsidRDefault="00465A91" w:rsidP="00DD221A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5990ED84" wp14:editId="5E0765BB">
            <wp:extent cx="5745152" cy="3030634"/>
            <wp:effectExtent l="0" t="0" r="0" b="0"/>
            <wp:docPr id="1368525124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750" cy="3042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D221A" w:rsidRPr="00DD221A">
        <w:rPr>
          <w:rFonts w:ascii="Times New Roman" w:hAnsi="Times New Roman" w:cs="Times New Roman" w:hint="eastAsia"/>
          <w:b/>
          <w:bCs/>
          <w:sz w:val="24"/>
        </w:rPr>
        <w:t xml:space="preserve"> Supplementary Figure </w:t>
      </w:r>
      <w:r w:rsidR="00DD221A">
        <w:rPr>
          <w:rFonts w:ascii="Times New Roman" w:hAnsi="Times New Roman" w:cs="Times New Roman" w:hint="eastAsia"/>
          <w:b/>
          <w:bCs/>
          <w:sz w:val="24"/>
        </w:rPr>
        <w:t>3</w:t>
      </w:r>
      <w:r w:rsidR="00DD221A" w:rsidRPr="00DD221A">
        <w:rPr>
          <w:rFonts w:ascii="Times New Roman" w:hAnsi="Times New Roman" w:cs="Times New Roman" w:hint="eastAsia"/>
          <w:b/>
          <w:bCs/>
          <w:sz w:val="24"/>
        </w:rPr>
        <w:t>.</w:t>
      </w:r>
    </w:p>
    <w:p w14:paraId="750F8075" w14:textId="38CC438A" w:rsidR="00DD4041" w:rsidRDefault="00F229E7" w:rsidP="00F229E7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sz w:val="24"/>
        </w:rPr>
      </w:pPr>
      <w:r w:rsidRPr="00F229E7">
        <w:rPr>
          <w:rFonts w:ascii="Times New Roman" w:hAnsi="Times New Roman" w:cs="Times New Roman"/>
          <w:sz w:val="24"/>
        </w:rPr>
        <w:t>Cell viability following dose-dependent treatment with HN001, assessed using the WST-8 assay. Data are presented as mean ± SD; N.S., not significant, **p &lt; 0.01, ****p &lt; 0.0001 (n = 6).</w:t>
      </w:r>
      <w:r w:rsidR="00DD4041">
        <w:rPr>
          <w:rFonts w:ascii="Times New Roman" w:hAnsi="Times New Roman" w:cs="Times New Roman"/>
          <w:sz w:val="24"/>
        </w:rPr>
        <w:br w:type="page"/>
      </w:r>
    </w:p>
    <w:p w14:paraId="0FC45E76" w14:textId="1CE0ACBA" w:rsidR="00335F14" w:rsidRDefault="003E7DBB" w:rsidP="0021002C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E879DA3" wp14:editId="5CBC5BD6">
            <wp:extent cx="5731141" cy="3024146"/>
            <wp:effectExtent l="0" t="0" r="0" b="5080"/>
            <wp:docPr id="1981779793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57" cy="3030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8F08EA" w14:textId="33BF2A80" w:rsidR="00DD4041" w:rsidRDefault="00DD4041" w:rsidP="002100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DD221A">
        <w:rPr>
          <w:rFonts w:ascii="Times New Roman" w:hAnsi="Times New Roman" w:cs="Times New Roman" w:hint="eastAsia"/>
          <w:b/>
          <w:bCs/>
          <w:sz w:val="24"/>
        </w:rPr>
        <w:t xml:space="preserve">Supplementary Figure </w:t>
      </w:r>
      <w:r>
        <w:rPr>
          <w:rFonts w:ascii="Times New Roman" w:hAnsi="Times New Roman" w:cs="Times New Roman" w:hint="eastAsia"/>
          <w:b/>
          <w:bCs/>
          <w:sz w:val="24"/>
        </w:rPr>
        <w:t>4.</w:t>
      </w:r>
    </w:p>
    <w:p w14:paraId="17E5FF9B" w14:textId="43C3EB42" w:rsidR="003E7DBB" w:rsidRPr="003E7DBB" w:rsidRDefault="00B83BBE" w:rsidP="00B83BBE">
      <w:pPr>
        <w:spacing w:line="360" w:lineRule="auto"/>
        <w:rPr>
          <w:rFonts w:ascii="Times New Roman" w:hAnsi="Times New Roman" w:cs="Times New Roman"/>
          <w:sz w:val="24"/>
        </w:rPr>
      </w:pPr>
      <w:r w:rsidRPr="00B83BBE">
        <w:rPr>
          <w:rFonts w:ascii="Times New Roman" w:hAnsi="Times New Roman" w:cs="Times New Roman"/>
          <w:sz w:val="24"/>
        </w:rPr>
        <w:t xml:space="preserve">16S rDNA </w:t>
      </w:r>
      <w:proofErr w:type="spellStart"/>
      <w:r w:rsidRPr="00B83BBE">
        <w:rPr>
          <w:rFonts w:ascii="Times New Roman" w:hAnsi="Times New Roman" w:cs="Times New Roman"/>
          <w:sz w:val="24"/>
        </w:rPr>
        <w:t>qRT</w:t>
      </w:r>
      <w:proofErr w:type="spellEnd"/>
      <w:r w:rsidRPr="00B83BBE">
        <w:rPr>
          <w:rFonts w:ascii="Times New Roman" w:hAnsi="Times New Roman" w:cs="Times New Roman"/>
          <w:sz w:val="24"/>
        </w:rPr>
        <w:t>-PCR analysis in the large intestine of mice. N.D, not detectable. Data are presented as mean ± SD (n = 6).</w:t>
      </w:r>
    </w:p>
    <w:sectPr w:rsidR="003E7DBB" w:rsidRPr="003E7DBB" w:rsidSect="00335F1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E878F4" w14:textId="77777777" w:rsidR="00F8771B" w:rsidRDefault="00F8771B" w:rsidP="006E7A5A">
      <w:pPr>
        <w:spacing w:after="0"/>
      </w:pPr>
      <w:r>
        <w:separator/>
      </w:r>
    </w:p>
  </w:endnote>
  <w:endnote w:type="continuationSeparator" w:id="0">
    <w:p w14:paraId="299FE061" w14:textId="77777777" w:rsidR="00F8771B" w:rsidRDefault="00F8771B" w:rsidP="006E7A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F57BC" w14:textId="77777777" w:rsidR="00F8771B" w:rsidRDefault="00F8771B" w:rsidP="006E7A5A">
      <w:pPr>
        <w:spacing w:after="0"/>
      </w:pPr>
      <w:r>
        <w:separator/>
      </w:r>
    </w:p>
  </w:footnote>
  <w:footnote w:type="continuationSeparator" w:id="0">
    <w:p w14:paraId="3E073641" w14:textId="77777777" w:rsidR="00F8771B" w:rsidRDefault="00F8771B" w:rsidP="006E7A5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CF4018"/>
    <w:multiLevelType w:val="hybridMultilevel"/>
    <w:tmpl w:val="DB2A5B28"/>
    <w:lvl w:ilvl="0" w:tplc="A06AAAEE">
      <w:start w:val="1"/>
      <w:numFmt w:val="upperLetter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5032498B"/>
    <w:multiLevelType w:val="hybridMultilevel"/>
    <w:tmpl w:val="2046A682"/>
    <w:lvl w:ilvl="0" w:tplc="C24C7370">
      <w:start w:val="1"/>
      <w:numFmt w:val="upperLetter"/>
      <w:lvlText w:val="(%1)"/>
      <w:lvlJc w:val="left"/>
      <w:pPr>
        <w:ind w:left="830" w:hanging="39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132431155">
    <w:abstractNumId w:val="0"/>
  </w:num>
  <w:num w:numId="2" w16cid:durableId="180919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9B9"/>
    <w:rsid w:val="000019B9"/>
    <w:rsid w:val="00086479"/>
    <w:rsid w:val="000C7EE6"/>
    <w:rsid w:val="000F7DA0"/>
    <w:rsid w:val="00137CFB"/>
    <w:rsid w:val="001B5D79"/>
    <w:rsid w:val="002038FC"/>
    <w:rsid w:val="0021002C"/>
    <w:rsid w:val="002141EC"/>
    <w:rsid w:val="00307947"/>
    <w:rsid w:val="00335F14"/>
    <w:rsid w:val="00356C44"/>
    <w:rsid w:val="0038375F"/>
    <w:rsid w:val="003C5D6F"/>
    <w:rsid w:val="003E7DBB"/>
    <w:rsid w:val="00451179"/>
    <w:rsid w:val="00465A91"/>
    <w:rsid w:val="004C76AF"/>
    <w:rsid w:val="004F7ABE"/>
    <w:rsid w:val="005B4F77"/>
    <w:rsid w:val="0060485B"/>
    <w:rsid w:val="00606EC6"/>
    <w:rsid w:val="0069540E"/>
    <w:rsid w:val="006954E1"/>
    <w:rsid w:val="006E7A5A"/>
    <w:rsid w:val="00782781"/>
    <w:rsid w:val="007C66C6"/>
    <w:rsid w:val="00891865"/>
    <w:rsid w:val="009008B0"/>
    <w:rsid w:val="009465EB"/>
    <w:rsid w:val="00966A70"/>
    <w:rsid w:val="009B0823"/>
    <w:rsid w:val="00A060DE"/>
    <w:rsid w:val="00A757D9"/>
    <w:rsid w:val="00B50F94"/>
    <w:rsid w:val="00B564FB"/>
    <w:rsid w:val="00B83BBE"/>
    <w:rsid w:val="00BA5184"/>
    <w:rsid w:val="00C111EC"/>
    <w:rsid w:val="00C22D50"/>
    <w:rsid w:val="00C4587F"/>
    <w:rsid w:val="00C71966"/>
    <w:rsid w:val="00CE602C"/>
    <w:rsid w:val="00D44994"/>
    <w:rsid w:val="00DB453B"/>
    <w:rsid w:val="00DD221A"/>
    <w:rsid w:val="00DD4041"/>
    <w:rsid w:val="00E11408"/>
    <w:rsid w:val="00E71879"/>
    <w:rsid w:val="00F151AE"/>
    <w:rsid w:val="00F229E7"/>
    <w:rsid w:val="00F8771B"/>
    <w:rsid w:val="00FB514C"/>
    <w:rsid w:val="00FC4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3CD56F"/>
  <w15:chartTrackingRefBased/>
  <w15:docId w15:val="{37711D11-F26E-4794-A1FE-CE32692A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0019B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01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019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019B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019B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019B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019B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019B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019B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019B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019B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019B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019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019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019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019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019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019B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019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001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019B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0019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01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0019B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019B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019B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01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0019B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019B9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A060D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6E7A5A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6E7A5A"/>
  </w:style>
  <w:style w:type="paragraph" w:styleId="ac">
    <w:name w:val="footer"/>
    <w:basedOn w:val="a"/>
    <w:link w:val="Char4"/>
    <w:uiPriority w:val="99"/>
    <w:unhideWhenUsed/>
    <w:rsid w:val="006E7A5A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6E7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60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6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Hanvit Cha</dc:creator>
  <cp:keywords/>
  <dc:description/>
  <cp:lastModifiedBy>Hanvit Cha</cp:lastModifiedBy>
  <cp:revision>30</cp:revision>
  <dcterms:created xsi:type="dcterms:W3CDTF">2024-10-29T06:50:00Z</dcterms:created>
  <dcterms:modified xsi:type="dcterms:W3CDTF">2025-08-13T00:47:00Z</dcterms:modified>
</cp:coreProperties>
</file>