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167B9" w14:textId="7F98FBD9" w:rsidR="00057DC8" w:rsidRPr="00182A1A" w:rsidRDefault="00057DC8" w:rsidP="00057DC8">
      <w:pPr>
        <w:spacing w:beforeLines="0" w:before="0"/>
        <w:rPr>
          <w:b/>
          <w:bCs/>
          <w:color w:val="auto"/>
          <w:sz w:val="32"/>
          <w:szCs w:val="32"/>
        </w:rPr>
      </w:pPr>
      <w:r w:rsidRPr="00182A1A">
        <w:rPr>
          <w:b/>
          <w:bCs/>
          <w:color w:val="auto"/>
          <w:sz w:val="32"/>
          <w:szCs w:val="32"/>
        </w:rPr>
        <w:t>Supplementary data</w:t>
      </w:r>
    </w:p>
    <w:p w14:paraId="1B9F9FFF" w14:textId="21EC4A7A" w:rsidR="0014342B" w:rsidRPr="0014342B" w:rsidRDefault="0014342B" w:rsidP="00057DC8">
      <w:pPr>
        <w:spacing w:beforeLines="0" w:before="0"/>
        <w:rPr>
          <w:b/>
          <w:bCs/>
          <w:color w:val="auto"/>
          <w:szCs w:val="21"/>
        </w:rPr>
      </w:pPr>
      <w:r w:rsidRPr="0014342B">
        <w:rPr>
          <w:b/>
          <w:bCs/>
          <w:color w:val="auto"/>
          <w:szCs w:val="21"/>
        </w:rPr>
        <w:t>Supplementary Experimental Design</w:t>
      </w:r>
    </w:p>
    <w:p w14:paraId="7BA3792A" w14:textId="3A7D17B2" w:rsidR="009C1461" w:rsidRDefault="0014342B" w:rsidP="00102B81">
      <w:pPr>
        <w:ind w:firstLineChars="200" w:firstLine="420"/>
        <w:rPr>
          <w:color w:val="auto"/>
        </w:rPr>
      </w:pPr>
      <w:r w:rsidRPr="0014342B">
        <w:rPr>
          <w:color w:val="auto"/>
        </w:rPr>
        <w:t xml:space="preserve">To further evaluate the independent anti-tumor potential of </w:t>
      </w:r>
      <w:r w:rsidR="007834C4" w:rsidRPr="0040415A">
        <w:rPr>
          <w:i/>
          <w:iCs/>
        </w:rPr>
        <w:t>L. fermentum</w:t>
      </w:r>
      <w:r w:rsidRPr="0014342B">
        <w:rPr>
          <w:color w:val="auto"/>
        </w:rPr>
        <w:t xml:space="preserve"> GR-3, a supplementary experiment was performed including three groups: the healthy control group (CK), the tumor-bearing model group (Tumor), and the GR3 monotherapy group (GR3). Each group consisted of five female C57BL/6 mice. Mice in the Tumor and GR3 groups were subcutaneously inoculated with 100 μL of MC38 cell suspension (1 × 10⁶ cells per mouse) to establish a subcutaneous tumor model, whereas the CK group received an equal volume of sterile PBS. </w:t>
      </w:r>
      <w:r w:rsidR="009C1461" w:rsidRPr="009C1461">
        <w:rPr>
          <w:color w:val="auto"/>
        </w:rPr>
        <w:t xml:space="preserve">From day 0, mice in the GR3 group were administered </w:t>
      </w:r>
      <w:r w:rsidR="009C1461" w:rsidRPr="009C1461">
        <w:rPr>
          <w:i/>
          <w:iCs/>
          <w:color w:val="auto"/>
        </w:rPr>
        <w:t>L. fermentum</w:t>
      </w:r>
      <w:r w:rsidR="009C1461" w:rsidRPr="009C1461">
        <w:rPr>
          <w:color w:val="auto"/>
        </w:rPr>
        <w:t xml:space="preserve"> GR-3 (1 × 10⁹ CFU suspended in 100 μL PBS) by daily oral gavage, whereas mice in the CK and Tumor groups received an equal volume of sterile PBS.</w:t>
      </w:r>
      <w:r w:rsidRPr="0014342B">
        <w:rPr>
          <w:color w:val="auto"/>
        </w:rPr>
        <w:t xml:space="preserve"> </w:t>
      </w:r>
      <w:r w:rsidR="006E54CC" w:rsidRPr="006E54CC">
        <w:rPr>
          <w:color w:val="auto"/>
        </w:rPr>
        <w:t>Tumor growth was monitored every three days using digital calipers, and tumor volume was calculated using the formula: volume = length × width² × 0.5. Animals were continuously monitored throughout the study, and humane endpoints were applied strictly in accordance with the approved IACUC protocol. At the predefined experimental endpoint or upon meeting humane endpoint criteria, mice were euthanized, and tumor tissues were excised and collected for subsequent analyses</w:t>
      </w:r>
      <w:r w:rsidR="006E54CC">
        <w:rPr>
          <w:rFonts w:hint="eastAsia"/>
          <w:color w:val="auto"/>
        </w:rPr>
        <w:t>.</w:t>
      </w:r>
    </w:p>
    <w:p w14:paraId="0DF2B140" w14:textId="65E6D411" w:rsidR="0014342B" w:rsidRPr="00CD45BF" w:rsidRDefault="00267E7B" w:rsidP="00823FDD">
      <w:pPr>
        <w:ind w:firstLineChars="200" w:firstLine="420"/>
        <w:jc w:val="center"/>
        <w:rPr>
          <w:color w:val="auto"/>
        </w:rPr>
      </w:pPr>
      <w:r w:rsidRPr="00823FDD">
        <w:rPr>
          <w:b/>
          <w:bCs/>
          <w:color w:val="auto"/>
        </w:rPr>
        <w:t>Table S1</w:t>
      </w:r>
      <w:r w:rsidRPr="00CD45BF">
        <w:rPr>
          <w:color w:val="auto"/>
        </w:rPr>
        <w:t xml:space="preserve"> Primers for RT-qPCR used in this study</w:t>
      </w:r>
      <w:r w:rsidR="0014342B">
        <w:rPr>
          <w:rFonts w:hint="eastAsia"/>
          <w:color w:val="auto"/>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3544"/>
        <w:gridCol w:w="238"/>
        <w:gridCol w:w="3390"/>
      </w:tblGrid>
      <w:tr w:rsidR="00267E7B" w:rsidRPr="00CD45BF" w14:paraId="1A7100DD" w14:textId="77777777" w:rsidTr="00111899">
        <w:tc>
          <w:tcPr>
            <w:tcW w:w="1134" w:type="dxa"/>
            <w:tcBorders>
              <w:top w:val="single" w:sz="4" w:space="0" w:color="auto"/>
              <w:bottom w:val="single" w:sz="4" w:space="0" w:color="auto"/>
            </w:tcBorders>
          </w:tcPr>
          <w:p w14:paraId="72107B03" w14:textId="77777777" w:rsidR="00267E7B" w:rsidRPr="00CD45BF" w:rsidRDefault="00267E7B" w:rsidP="007B5BA5">
            <w:pPr>
              <w:spacing w:beforeLines="0" w:before="0" w:line="240" w:lineRule="auto"/>
              <w:jc w:val="center"/>
              <w:rPr>
                <w:color w:val="auto"/>
              </w:rPr>
            </w:pPr>
            <w:r w:rsidRPr="00CD45BF">
              <w:rPr>
                <w:color w:val="auto"/>
              </w:rPr>
              <w:t>Gene</w:t>
            </w:r>
          </w:p>
        </w:tc>
        <w:tc>
          <w:tcPr>
            <w:tcW w:w="3782" w:type="dxa"/>
            <w:gridSpan w:val="2"/>
            <w:tcBorders>
              <w:top w:val="single" w:sz="4" w:space="0" w:color="auto"/>
              <w:left w:val="nil"/>
              <w:bottom w:val="single" w:sz="4" w:space="0" w:color="auto"/>
            </w:tcBorders>
          </w:tcPr>
          <w:p w14:paraId="7D4C1F71" w14:textId="4ECC9BAE" w:rsidR="00267E7B" w:rsidRPr="00CD45BF" w:rsidRDefault="00267E7B" w:rsidP="007B5BA5">
            <w:pPr>
              <w:spacing w:beforeLines="0" w:before="0" w:line="240" w:lineRule="auto"/>
              <w:jc w:val="center"/>
              <w:rPr>
                <w:color w:val="auto"/>
              </w:rPr>
            </w:pPr>
            <w:r w:rsidRPr="00CD45BF">
              <w:rPr>
                <w:color w:val="auto"/>
              </w:rPr>
              <w:t>Fowar</w:t>
            </w:r>
            <w:r w:rsidR="007834C4">
              <w:rPr>
                <w:rFonts w:hint="eastAsia"/>
                <w:color w:val="auto"/>
              </w:rPr>
              <w:t>d</w:t>
            </w:r>
            <w:r w:rsidRPr="00CD45BF">
              <w:rPr>
                <w:color w:val="auto"/>
              </w:rPr>
              <w:t xml:space="preserve"> Primer</w:t>
            </w:r>
            <w:r w:rsidR="007834C4">
              <w:rPr>
                <w:rFonts w:hint="eastAsia"/>
                <w:color w:val="auto"/>
              </w:rPr>
              <w:t xml:space="preserve"> </w:t>
            </w:r>
            <w:r w:rsidRPr="00CD45BF">
              <w:rPr>
                <w:color w:val="auto"/>
              </w:rPr>
              <w:t>(5’-3’)</w:t>
            </w:r>
          </w:p>
        </w:tc>
        <w:tc>
          <w:tcPr>
            <w:tcW w:w="3390" w:type="dxa"/>
            <w:tcBorders>
              <w:top w:val="single" w:sz="4" w:space="0" w:color="auto"/>
              <w:left w:val="nil"/>
              <w:bottom w:val="single" w:sz="4" w:space="0" w:color="auto"/>
            </w:tcBorders>
          </w:tcPr>
          <w:p w14:paraId="6C5F2DE8" w14:textId="1A7D524E" w:rsidR="00267E7B" w:rsidRPr="00CD45BF" w:rsidRDefault="00267E7B" w:rsidP="007B5BA5">
            <w:pPr>
              <w:spacing w:beforeLines="0" w:before="0" w:line="240" w:lineRule="auto"/>
              <w:jc w:val="center"/>
              <w:rPr>
                <w:color w:val="auto"/>
              </w:rPr>
            </w:pPr>
            <w:r w:rsidRPr="00CD45BF">
              <w:rPr>
                <w:color w:val="auto"/>
              </w:rPr>
              <w:t>Reverse Primer</w:t>
            </w:r>
            <w:r w:rsidR="007834C4">
              <w:rPr>
                <w:rFonts w:hint="eastAsia"/>
                <w:color w:val="auto"/>
              </w:rPr>
              <w:t xml:space="preserve"> </w:t>
            </w:r>
            <w:r w:rsidRPr="00CD45BF">
              <w:rPr>
                <w:color w:val="auto"/>
              </w:rPr>
              <w:t>(5’-3’)</w:t>
            </w:r>
          </w:p>
        </w:tc>
      </w:tr>
      <w:tr w:rsidR="00267E7B" w:rsidRPr="00CD45BF" w14:paraId="66553640" w14:textId="77777777" w:rsidTr="00AB0FAB">
        <w:tc>
          <w:tcPr>
            <w:tcW w:w="1134" w:type="dxa"/>
            <w:tcBorders>
              <w:top w:val="single" w:sz="4" w:space="0" w:color="auto"/>
            </w:tcBorders>
          </w:tcPr>
          <w:p w14:paraId="7C3AE131"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β-actin</w:t>
            </w:r>
          </w:p>
        </w:tc>
        <w:tc>
          <w:tcPr>
            <w:tcW w:w="3544" w:type="dxa"/>
            <w:tcBorders>
              <w:top w:val="single" w:sz="4" w:space="0" w:color="auto"/>
              <w:left w:val="nil"/>
            </w:tcBorders>
          </w:tcPr>
          <w:p w14:paraId="79DE1CDE"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ATATCGCTGCGCTGGTCGT</w:t>
            </w:r>
          </w:p>
        </w:tc>
        <w:tc>
          <w:tcPr>
            <w:tcW w:w="3628" w:type="dxa"/>
            <w:gridSpan w:val="2"/>
            <w:tcBorders>
              <w:top w:val="single" w:sz="4" w:space="0" w:color="auto"/>
              <w:left w:val="nil"/>
            </w:tcBorders>
          </w:tcPr>
          <w:p w14:paraId="59066B74"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CCTTCTGACCCATTCCCACC</w:t>
            </w:r>
          </w:p>
        </w:tc>
      </w:tr>
      <w:tr w:rsidR="00267E7B" w:rsidRPr="00CD45BF" w14:paraId="3B3F6CCD" w14:textId="77777777" w:rsidTr="00AB0FAB">
        <w:tc>
          <w:tcPr>
            <w:tcW w:w="1134" w:type="dxa"/>
          </w:tcPr>
          <w:p w14:paraId="6E0F31C7" w14:textId="15E2259C"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IF</w:t>
            </w:r>
            <w:r w:rsidR="007834C4" w:rsidRPr="00AB0FAB">
              <w:rPr>
                <w:rFonts w:hint="eastAsia"/>
                <w:i/>
                <w:iCs/>
                <w:color w:val="auto"/>
                <w:sz w:val="19"/>
                <w:szCs w:val="20"/>
              </w:rPr>
              <w:t>N</w:t>
            </w:r>
            <w:r w:rsidRPr="00AB0FAB">
              <w:rPr>
                <w:i/>
                <w:iCs/>
                <w:color w:val="auto"/>
                <w:sz w:val="19"/>
                <w:szCs w:val="20"/>
              </w:rPr>
              <w:t>-γ</w:t>
            </w:r>
          </w:p>
        </w:tc>
        <w:tc>
          <w:tcPr>
            <w:tcW w:w="3544" w:type="dxa"/>
            <w:tcBorders>
              <w:left w:val="nil"/>
            </w:tcBorders>
          </w:tcPr>
          <w:p w14:paraId="57F59B26"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TCAGATGTAGCGGATAATGGAAC</w:t>
            </w:r>
          </w:p>
        </w:tc>
        <w:tc>
          <w:tcPr>
            <w:tcW w:w="3628" w:type="dxa"/>
            <w:gridSpan w:val="2"/>
            <w:tcBorders>
              <w:left w:val="nil"/>
            </w:tcBorders>
          </w:tcPr>
          <w:p w14:paraId="044DE463"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TTCCTTGATGGTCTCCACACTC</w:t>
            </w:r>
          </w:p>
        </w:tc>
      </w:tr>
      <w:tr w:rsidR="00267E7B" w:rsidRPr="00CD45BF" w14:paraId="4B148598" w14:textId="77777777" w:rsidTr="00AB0FAB">
        <w:tc>
          <w:tcPr>
            <w:tcW w:w="1134" w:type="dxa"/>
          </w:tcPr>
          <w:p w14:paraId="0B3DCF37"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TNF-α</w:t>
            </w:r>
          </w:p>
        </w:tc>
        <w:tc>
          <w:tcPr>
            <w:tcW w:w="3544" w:type="dxa"/>
            <w:tcBorders>
              <w:left w:val="nil"/>
            </w:tcBorders>
          </w:tcPr>
          <w:p w14:paraId="5D43232E"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GCCTCTTCTCATTCCTGCTTG</w:t>
            </w:r>
          </w:p>
        </w:tc>
        <w:tc>
          <w:tcPr>
            <w:tcW w:w="3628" w:type="dxa"/>
            <w:gridSpan w:val="2"/>
            <w:tcBorders>
              <w:left w:val="nil"/>
            </w:tcBorders>
          </w:tcPr>
          <w:p w14:paraId="73A9905F"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CTGATGAGGGAGGCCATT</w:t>
            </w:r>
          </w:p>
        </w:tc>
      </w:tr>
      <w:tr w:rsidR="00267E7B" w:rsidRPr="00CD45BF" w14:paraId="556EA4C9" w14:textId="77777777" w:rsidTr="00AB0FAB">
        <w:tc>
          <w:tcPr>
            <w:tcW w:w="1134" w:type="dxa"/>
          </w:tcPr>
          <w:p w14:paraId="6D560670"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IL-6</w:t>
            </w:r>
          </w:p>
        </w:tc>
        <w:tc>
          <w:tcPr>
            <w:tcW w:w="3544" w:type="dxa"/>
            <w:tcBorders>
              <w:left w:val="nil"/>
            </w:tcBorders>
          </w:tcPr>
          <w:p w14:paraId="1841D7F2"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CTCTGCAAGAGACTTCCATCCA</w:t>
            </w:r>
          </w:p>
        </w:tc>
        <w:tc>
          <w:tcPr>
            <w:tcW w:w="3628" w:type="dxa"/>
            <w:gridSpan w:val="2"/>
            <w:tcBorders>
              <w:left w:val="nil"/>
            </w:tcBorders>
          </w:tcPr>
          <w:p w14:paraId="31063010"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GACAGGTCTGTTGGGAGTGG</w:t>
            </w:r>
          </w:p>
        </w:tc>
      </w:tr>
      <w:tr w:rsidR="00267E7B" w:rsidRPr="00CD45BF" w14:paraId="17A3EA9C" w14:textId="77777777" w:rsidTr="00AB0FAB">
        <w:tc>
          <w:tcPr>
            <w:tcW w:w="1134" w:type="dxa"/>
          </w:tcPr>
          <w:p w14:paraId="10B49E18"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IL-1β</w:t>
            </w:r>
          </w:p>
        </w:tc>
        <w:tc>
          <w:tcPr>
            <w:tcW w:w="3544" w:type="dxa"/>
            <w:tcBorders>
              <w:left w:val="nil"/>
            </w:tcBorders>
          </w:tcPr>
          <w:p w14:paraId="7C21C7D8"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GCTGAAAGCTCTCCACCTCA</w:t>
            </w:r>
          </w:p>
        </w:tc>
        <w:tc>
          <w:tcPr>
            <w:tcW w:w="3628" w:type="dxa"/>
            <w:gridSpan w:val="2"/>
            <w:tcBorders>
              <w:left w:val="nil"/>
            </w:tcBorders>
          </w:tcPr>
          <w:p w14:paraId="36FCB476"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GCTTGGGATCCACACTCTCC</w:t>
            </w:r>
          </w:p>
        </w:tc>
      </w:tr>
      <w:tr w:rsidR="00267E7B" w:rsidRPr="00CD45BF" w14:paraId="10EDD323" w14:textId="77777777" w:rsidTr="00AB0FAB">
        <w:tc>
          <w:tcPr>
            <w:tcW w:w="1134" w:type="dxa"/>
          </w:tcPr>
          <w:p w14:paraId="066C310D"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IL-10</w:t>
            </w:r>
          </w:p>
        </w:tc>
        <w:tc>
          <w:tcPr>
            <w:tcW w:w="3544" w:type="dxa"/>
            <w:tcBorders>
              <w:left w:val="nil"/>
            </w:tcBorders>
          </w:tcPr>
          <w:p w14:paraId="7FA2730C"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GCCAGTACAGCCGGGAAGACAATA</w:t>
            </w:r>
          </w:p>
        </w:tc>
        <w:tc>
          <w:tcPr>
            <w:tcW w:w="3628" w:type="dxa"/>
            <w:gridSpan w:val="2"/>
            <w:tcBorders>
              <w:left w:val="nil"/>
            </w:tcBorders>
          </w:tcPr>
          <w:p w14:paraId="16247D76"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GCCTTGTAGACACCTTGGTCTT</w:t>
            </w:r>
          </w:p>
        </w:tc>
      </w:tr>
      <w:tr w:rsidR="00267E7B" w:rsidRPr="00CD45BF" w14:paraId="279F37EB" w14:textId="77777777" w:rsidTr="00AB0FAB">
        <w:tc>
          <w:tcPr>
            <w:tcW w:w="1134" w:type="dxa"/>
          </w:tcPr>
          <w:p w14:paraId="0EC9B332" w14:textId="77777777" w:rsidR="00267E7B" w:rsidRPr="00AB0FAB" w:rsidRDefault="00267E7B" w:rsidP="007B5BA5">
            <w:pPr>
              <w:spacing w:beforeLines="0" w:before="0" w:line="240" w:lineRule="auto"/>
              <w:jc w:val="center"/>
              <w:rPr>
                <w:i/>
                <w:iCs/>
                <w:color w:val="auto"/>
                <w:sz w:val="19"/>
                <w:szCs w:val="20"/>
              </w:rPr>
            </w:pPr>
            <w:r w:rsidRPr="00AB0FAB">
              <w:rPr>
                <w:i/>
                <w:iCs/>
                <w:color w:val="auto"/>
                <w:sz w:val="19"/>
                <w:szCs w:val="20"/>
              </w:rPr>
              <w:t>Zo-1</w:t>
            </w:r>
          </w:p>
        </w:tc>
        <w:tc>
          <w:tcPr>
            <w:tcW w:w="3544" w:type="dxa"/>
          </w:tcPr>
          <w:p w14:paraId="6AEC3198"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TCATCCCAAATAAGAACAGAGC</w:t>
            </w:r>
          </w:p>
        </w:tc>
        <w:tc>
          <w:tcPr>
            <w:tcW w:w="3628" w:type="dxa"/>
            <w:gridSpan w:val="2"/>
            <w:tcBorders>
              <w:left w:val="nil"/>
            </w:tcBorders>
          </w:tcPr>
          <w:p w14:paraId="02378969" w14:textId="77777777" w:rsidR="00267E7B" w:rsidRPr="00AB0FAB" w:rsidRDefault="00267E7B" w:rsidP="007B5BA5">
            <w:pPr>
              <w:spacing w:beforeLines="0" w:before="0" w:line="240" w:lineRule="auto"/>
              <w:jc w:val="center"/>
              <w:rPr>
                <w:color w:val="auto"/>
                <w:sz w:val="17"/>
                <w:szCs w:val="18"/>
              </w:rPr>
            </w:pPr>
            <w:r w:rsidRPr="00AB0FAB">
              <w:rPr>
                <w:color w:val="auto"/>
                <w:sz w:val="17"/>
                <w:szCs w:val="18"/>
              </w:rPr>
              <w:t>GAAGAACAACCCTTTCATAAGC</w:t>
            </w:r>
          </w:p>
        </w:tc>
      </w:tr>
      <w:tr w:rsidR="00111899" w:rsidRPr="00CD45BF" w14:paraId="46BD54F6" w14:textId="77777777" w:rsidTr="00AB0FAB">
        <w:tc>
          <w:tcPr>
            <w:tcW w:w="1134" w:type="dxa"/>
          </w:tcPr>
          <w:p w14:paraId="1189DF99" w14:textId="54B2DF4F" w:rsidR="00111899" w:rsidRPr="00AB0FAB" w:rsidRDefault="00111899" w:rsidP="00111899">
            <w:pPr>
              <w:spacing w:beforeLines="0" w:before="0" w:line="240" w:lineRule="auto"/>
              <w:jc w:val="center"/>
              <w:rPr>
                <w:i/>
                <w:iCs/>
                <w:color w:val="auto"/>
                <w:sz w:val="19"/>
                <w:szCs w:val="20"/>
              </w:rPr>
            </w:pPr>
            <w:proofErr w:type="spellStart"/>
            <w:r w:rsidRPr="00AB0FAB">
              <w:rPr>
                <w:i/>
                <w:iCs/>
                <w:color w:val="auto"/>
                <w:sz w:val="19"/>
                <w:szCs w:val="20"/>
              </w:rPr>
              <w:t>Occludin</w:t>
            </w:r>
            <w:proofErr w:type="spellEnd"/>
          </w:p>
        </w:tc>
        <w:tc>
          <w:tcPr>
            <w:tcW w:w="3544" w:type="dxa"/>
          </w:tcPr>
          <w:p w14:paraId="7153A494" w14:textId="6D2DBFC0" w:rsidR="00111899" w:rsidRPr="00AB0FAB" w:rsidRDefault="00111899" w:rsidP="00111899">
            <w:pPr>
              <w:spacing w:beforeLines="0" w:before="0" w:line="240" w:lineRule="auto"/>
              <w:jc w:val="center"/>
              <w:rPr>
                <w:color w:val="auto"/>
                <w:sz w:val="17"/>
                <w:szCs w:val="18"/>
              </w:rPr>
            </w:pPr>
            <w:r w:rsidRPr="00AB0FAB">
              <w:rPr>
                <w:color w:val="auto"/>
                <w:sz w:val="17"/>
                <w:szCs w:val="18"/>
              </w:rPr>
              <w:t>CTTTGGCTACGGAGGTGGCTAT</w:t>
            </w:r>
          </w:p>
        </w:tc>
        <w:tc>
          <w:tcPr>
            <w:tcW w:w="3628" w:type="dxa"/>
            <w:gridSpan w:val="2"/>
            <w:tcBorders>
              <w:left w:val="nil"/>
            </w:tcBorders>
          </w:tcPr>
          <w:p w14:paraId="30DDC438" w14:textId="0F2211BA" w:rsidR="00111899" w:rsidRPr="00AB0FAB" w:rsidRDefault="00111899" w:rsidP="00111899">
            <w:pPr>
              <w:spacing w:beforeLines="0" w:before="0" w:line="240" w:lineRule="auto"/>
              <w:jc w:val="center"/>
              <w:rPr>
                <w:color w:val="auto"/>
                <w:sz w:val="17"/>
                <w:szCs w:val="18"/>
              </w:rPr>
            </w:pPr>
            <w:r w:rsidRPr="00AB0FAB">
              <w:rPr>
                <w:color w:val="auto"/>
                <w:sz w:val="17"/>
                <w:szCs w:val="18"/>
              </w:rPr>
              <w:t>CTTTGGCTGCTCTTGGGTCTG</w:t>
            </w:r>
          </w:p>
        </w:tc>
      </w:tr>
      <w:tr w:rsidR="00111899" w:rsidRPr="00CD45BF" w14:paraId="62559C40" w14:textId="77777777" w:rsidTr="00AB0FAB">
        <w:tc>
          <w:tcPr>
            <w:tcW w:w="1134" w:type="dxa"/>
          </w:tcPr>
          <w:p w14:paraId="46475629" w14:textId="290ED27B" w:rsidR="00111899" w:rsidRPr="00AB0FAB" w:rsidRDefault="00111899" w:rsidP="00111899">
            <w:pPr>
              <w:spacing w:beforeLines="0" w:before="0" w:line="240" w:lineRule="auto"/>
              <w:jc w:val="center"/>
              <w:rPr>
                <w:i/>
                <w:iCs/>
                <w:color w:val="auto"/>
                <w:sz w:val="19"/>
                <w:szCs w:val="20"/>
              </w:rPr>
            </w:pPr>
            <w:r w:rsidRPr="00AB0FAB">
              <w:rPr>
                <w:i/>
                <w:iCs/>
                <w:color w:val="auto"/>
                <w:sz w:val="19"/>
                <w:szCs w:val="20"/>
              </w:rPr>
              <w:t>Claudin</w:t>
            </w:r>
            <w:r w:rsidRPr="00AB0FAB">
              <w:rPr>
                <w:rFonts w:hint="eastAsia"/>
                <w:i/>
                <w:iCs/>
                <w:color w:val="auto"/>
                <w:sz w:val="19"/>
                <w:szCs w:val="20"/>
              </w:rPr>
              <w:t>-1</w:t>
            </w:r>
          </w:p>
        </w:tc>
        <w:tc>
          <w:tcPr>
            <w:tcW w:w="3544" w:type="dxa"/>
          </w:tcPr>
          <w:p w14:paraId="39C14101" w14:textId="38AD7E38" w:rsidR="00111899" w:rsidRPr="00AB0FAB" w:rsidRDefault="00111899" w:rsidP="00111899">
            <w:pPr>
              <w:spacing w:beforeLines="0" w:before="0" w:line="240" w:lineRule="auto"/>
              <w:jc w:val="center"/>
              <w:rPr>
                <w:color w:val="auto"/>
                <w:sz w:val="17"/>
                <w:szCs w:val="18"/>
              </w:rPr>
            </w:pPr>
            <w:r w:rsidRPr="00AB0FAB">
              <w:rPr>
                <w:color w:val="auto"/>
                <w:sz w:val="17"/>
                <w:szCs w:val="18"/>
              </w:rPr>
              <w:t>GCTGGGTTTCATCCTGGCTTCT</w:t>
            </w:r>
          </w:p>
        </w:tc>
        <w:tc>
          <w:tcPr>
            <w:tcW w:w="3628" w:type="dxa"/>
            <w:gridSpan w:val="2"/>
            <w:tcBorders>
              <w:left w:val="nil"/>
            </w:tcBorders>
          </w:tcPr>
          <w:p w14:paraId="45E7A299" w14:textId="72CFF365" w:rsidR="00111899" w:rsidRPr="00AB0FAB" w:rsidRDefault="00111899" w:rsidP="00111899">
            <w:pPr>
              <w:spacing w:beforeLines="0" w:before="0" w:line="240" w:lineRule="auto"/>
              <w:jc w:val="center"/>
              <w:rPr>
                <w:color w:val="auto"/>
                <w:sz w:val="17"/>
                <w:szCs w:val="18"/>
              </w:rPr>
            </w:pPr>
            <w:r w:rsidRPr="00AB0FAB">
              <w:rPr>
                <w:color w:val="auto"/>
                <w:sz w:val="17"/>
                <w:szCs w:val="18"/>
              </w:rPr>
              <w:t>CCTGAGCGGTCACGATGTTGTC</w:t>
            </w:r>
          </w:p>
        </w:tc>
      </w:tr>
      <w:tr w:rsidR="00111899" w:rsidRPr="00CD45BF" w14:paraId="34F03E2D" w14:textId="77777777" w:rsidTr="00AB0FAB">
        <w:tc>
          <w:tcPr>
            <w:tcW w:w="1134" w:type="dxa"/>
          </w:tcPr>
          <w:p w14:paraId="223103BF" w14:textId="3E6D6673" w:rsidR="00111899" w:rsidRPr="007834C4" w:rsidRDefault="00111899" w:rsidP="00111899">
            <w:pPr>
              <w:spacing w:beforeLines="0" w:before="0" w:line="240" w:lineRule="auto"/>
              <w:jc w:val="center"/>
              <w:rPr>
                <w:i/>
                <w:iCs/>
                <w:color w:val="auto"/>
              </w:rPr>
            </w:pPr>
            <w:r w:rsidRPr="00111899">
              <w:rPr>
                <w:i/>
                <w:iCs/>
                <w:color w:val="auto"/>
                <w:sz w:val="15"/>
                <w:szCs w:val="16"/>
              </w:rPr>
              <w:t>Total bacteria</w:t>
            </w:r>
          </w:p>
        </w:tc>
        <w:tc>
          <w:tcPr>
            <w:tcW w:w="3544" w:type="dxa"/>
          </w:tcPr>
          <w:p w14:paraId="4D698AE8" w14:textId="50773F54" w:rsidR="00111899" w:rsidRPr="00AB0FAB" w:rsidRDefault="00111899" w:rsidP="00111899">
            <w:pPr>
              <w:spacing w:beforeLines="0" w:before="0" w:line="240" w:lineRule="auto"/>
              <w:jc w:val="center"/>
              <w:rPr>
                <w:color w:val="auto"/>
                <w:sz w:val="17"/>
                <w:szCs w:val="18"/>
              </w:rPr>
            </w:pPr>
            <w:r w:rsidRPr="00AB0FAB">
              <w:rPr>
                <w:color w:val="auto"/>
                <w:sz w:val="17"/>
                <w:szCs w:val="18"/>
              </w:rPr>
              <w:t>GCAGGCCTAACACATGCAAGTC</w:t>
            </w:r>
          </w:p>
        </w:tc>
        <w:tc>
          <w:tcPr>
            <w:tcW w:w="3628" w:type="dxa"/>
            <w:gridSpan w:val="2"/>
            <w:tcBorders>
              <w:left w:val="nil"/>
            </w:tcBorders>
          </w:tcPr>
          <w:p w14:paraId="6502BBEC" w14:textId="04936F55" w:rsidR="00111899" w:rsidRPr="00AB0FAB" w:rsidRDefault="00111899" w:rsidP="00111899">
            <w:pPr>
              <w:spacing w:beforeLines="0" w:before="0" w:line="240" w:lineRule="auto"/>
              <w:jc w:val="center"/>
              <w:rPr>
                <w:color w:val="auto"/>
                <w:sz w:val="17"/>
                <w:szCs w:val="18"/>
              </w:rPr>
            </w:pPr>
            <w:r w:rsidRPr="00AB0FAB">
              <w:rPr>
                <w:color w:val="auto"/>
                <w:sz w:val="17"/>
                <w:szCs w:val="18"/>
              </w:rPr>
              <w:t>CTGCTGCCTCCCGTAGGAGT</w:t>
            </w:r>
          </w:p>
        </w:tc>
      </w:tr>
      <w:tr w:rsidR="00111899" w:rsidRPr="00CD45BF" w14:paraId="03B1F2F2" w14:textId="77777777" w:rsidTr="00AB0FAB">
        <w:tc>
          <w:tcPr>
            <w:tcW w:w="1134" w:type="dxa"/>
            <w:tcBorders>
              <w:bottom w:val="single" w:sz="4" w:space="0" w:color="auto"/>
            </w:tcBorders>
          </w:tcPr>
          <w:p w14:paraId="7F8E1E55" w14:textId="0A5B8D9F" w:rsidR="00111899" w:rsidRPr="007834C4" w:rsidRDefault="00111899" w:rsidP="00111899">
            <w:pPr>
              <w:spacing w:beforeLines="0" w:before="0" w:line="240" w:lineRule="auto"/>
              <w:jc w:val="center"/>
              <w:rPr>
                <w:i/>
                <w:iCs/>
                <w:color w:val="auto"/>
              </w:rPr>
            </w:pPr>
            <w:r w:rsidRPr="00111899">
              <w:rPr>
                <w:i/>
                <w:iCs/>
                <w:color w:val="auto"/>
                <w:sz w:val="17"/>
                <w:szCs w:val="18"/>
              </w:rPr>
              <w:t>L. fermentum</w:t>
            </w:r>
          </w:p>
        </w:tc>
        <w:tc>
          <w:tcPr>
            <w:tcW w:w="3544" w:type="dxa"/>
            <w:tcBorders>
              <w:bottom w:val="single" w:sz="4" w:space="0" w:color="auto"/>
            </w:tcBorders>
          </w:tcPr>
          <w:p w14:paraId="0A2EA8DB" w14:textId="27ABADDA" w:rsidR="00111899" w:rsidRPr="00AB0FAB" w:rsidRDefault="00111899" w:rsidP="00111899">
            <w:pPr>
              <w:spacing w:beforeLines="0" w:before="0" w:line="240" w:lineRule="auto"/>
              <w:jc w:val="center"/>
              <w:rPr>
                <w:color w:val="auto"/>
                <w:sz w:val="17"/>
                <w:szCs w:val="18"/>
              </w:rPr>
            </w:pPr>
            <w:r w:rsidRPr="00AB0FAB">
              <w:rPr>
                <w:color w:val="auto"/>
                <w:sz w:val="17"/>
                <w:szCs w:val="18"/>
              </w:rPr>
              <w:t>CCTGATTGTTTGGTCCCAAC</w:t>
            </w:r>
          </w:p>
        </w:tc>
        <w:tc>
          <w:tcPr>
            <w:tcW w:w="3628" w:type="dxa"/>
            <w:gridSpan w:val="2"/>
            <w:tcBorders>
              <w:left w:val="nil"/>
              <w:bottom w:val="single" w:sz="4" w:space="0" w:color="auto"/>
            </w:tcBorders>
          </w:tcPr>
          <w:p w14:paraId="3B108458" w14:textId="2580B42D" w:rsidR="00111899" w:rsidRPr="00AB0FAB" w:rsidRDefault="00111899" w:rsidP="00111899">
            <w:pPr>
              <w:spacing w:beforeLines="0" w:before="0" w:line="240" w:lineRule="auto"/>
              <w:jc w:val="center"/>
              <w:rPr>
                <w:color w:val="auto"/>
                <w:sz w:val="17"/>
                <w:szCs w:val="18"/>
              </w:rPr>
            </w:pPr>
            <w:r w:rsidRPr="00AB0FAB">
              <w:rPr>
                <w:color w:val="auto"/>
                <w:sz w:val="17"/>
                <w:szCs w:val="18"/>
              </w:rPr>
              <w:t>ACGTATGAACAGTTACTCTCATACGT</w:t>
            </w:r>
          </w:p>
        </w:tc>
      </w:tr>
    </w:tbl>
    <w:p w14:paraId="09E23F0C" w14:textId="77777777" w:rsidR="007E455F" w:rsidRDefault="007E455F"/>
    <w:p w14:paraId="35293A3E" w14:textId="77777777" w:rsidR="00AB0FAB" w:rsidRDefault="00AB0FAB">
      <w:pPr>
        <w:rPr>
          <w:rFonts w:hint="eastAsia"/>
        </w:rPr>
      </w:pPr>
    </w:p>
    <w:p w14:paraId="17C0B3C0" w14:textId="3D4B94A6" w:rsidR="00231C45" w:rsidRDefault="00231C45" w:rsidP="00231C45">
      <w:pPr>
        <w:spacing w:beforeLines="50" w:before="156"/>
        <w:rPr>
          <w:color w:val="auto"/>
          <w:szCs w:val="21"/>
        </w:rPr>
      </w:pPr>
      <w:r w:rsidRPr="0069550E">
        <w:rPr>
          <w:b/>
          <w:bCs/>
          <w:color w:val="auto"/>
          <w:szCs w:val="21"/>
        </w:rPr>
        <w:lastRenderedPageBreak/>
        <w:t xml:space="preserve">Figure </w:t>
      </w:r>
      <w:r>
        <w:rPr>
          <w:rFonts w:hint="eastAsia"/>
          <w:b/>
          <w:bCs/>
          <w:color w:val="auto"/>
          <w:szCs w:val="21"/>
        </w:rPr>
        <w:t xml:space="preserve">S1 </w:t>
      </w:r>
      <w:bookmarkStart w:id="0" w:name="_Hlk212076916"/>
      <w:r w:rsidRPr="00FB578A">
        <w:rPr>
          <w:color w:val="auto"/>
          <w:szCs w:val="21"/>
        </w:rPr>
        <w:t xml:space="preserve">Effect of </w:t>
      </w:r>
      <w:r w:rsidRPr="00904349">
        <w:rPr>
          <w:i/>
          <w:iCs/>
          <w:color w:val="auto"/>
          <w:szCs w:val="21"/>
        </w:rPr>
        <w:t>L. fermentum</w:t>
      </w:r>
      <w:r w:rsidRPr="00FB578A">
        <w:rPr>
          <w:color w:val="auto"/>
          <w:szCs w:val="21"/>
        </w:rPr>
        <w:t xml:space="preserve"> GR-3 monotherapy on tumor growth in subcutaneous MC38 tumor-bearing mice.</w:t>
      </w:r>
      <w:bookmarkEnd w:id="0"/>
    </w:p>
    <w:p w14:paraId="56BC852C" w14:textId="77777777" w:rsidR="00231C45" w:rsidRDefault="00231C45" w:rsidP="00231C45">
      <w:pPr>
        <w:spacing w:beforeLines="0" w:before="0" w:line="240" w:lineRule="auto"/>
        <w:rPr>
          <w:color w:val="auto"/>
          <w:szCs w:val="21"/>
        </w:rPr>
      </w:pPr>
      <w:bookmarkStart w:id="1" w:name="_Hlk212076942"/>
      <w:r>
        <w:rPr>
          <w:rFonts w:hint="eastAsia"/>
          <w:color w:val="auto"/>
          <w:szCs w:val="21"/>
        </w:rPr>
        <w:t xml:space="preserve">(A) </w:t>
      </w:r>
      <w:r w:rsidRPr="00FB578A">
        <w:rPr>
          <w:color w:val="auto"/>
          <w:szCs w:val="21"/>
        </w:rPr>
        <w:t>Body weight changes of mice throughout the experimental period. Mice were monitored from day 0 to day 21</w:t>
      </w:r>
      <w:r>
        <w:rPr>
          <w:rFonts w:hint="eastAsia"/>
          <w:color w:val="auto"/>
          <w:szCs w:val="21"/>
        </w:rPr>
        <w:t>.</w:t>
      </w:r>
    </w:p>
    <w:p w14:paraId="194DBA36" w14:textId="77777777" w:rsidR="00231C45" w:rsidRDefault="00231C45" w:rsidP="00231C45">
      <w:pPr>
        <w:spacing w:beforeLines="0" w:before="0" w:line="240" w:lineRule="auto"/>
        <w:rPr>
          <w:color w:val="auto"/>
          <w:szCs w:val="21"/>
        </w:rPr>
      </w:pPr>
      <w:r>
        <w:rPr>
          <w:rFonts w:hint="eastAsia"/>
          <w:color w:val="auto"/>
          <w:szCs w:val="21"/>
        </w:rPr>
        <w:t>(B)</w:t>
      </w:r>
      <w:r w:rsidRPr="00FB578A">
        <w:t xml:space="preserve"> </w:t>
      </w:r>
      <w:r w:rsidRPr="00FB578A">
        <w:rPr>
          <w:color w:val="auto"/>
          <w:szCs w:val="21"/>
        </w:rPr>
        <w:t>Tumor growth curves of mice treated with vehicle (Tumor group) or L. fermentum GR-3 alone. Tumor volumes were measured every 3 days and calculated as length × width² × 0.5.</w:t>
      </w:r>
    </w:p>
    <w:p w14:paraId="55ED5932" w14:textId="77777777" w:rsidR="00231C45" w:rsidRDefault="00231C45" w:rsidP="00231C45">
      <w:pPr>
        <w:spacing w:beforeLines="0" w:before="0" w:line="240" w:lineRule="auto"/>
        <w:rPr>
          <w:color w:val="auto"/>
          <w:szCs w:val="21"/>
        </w:rPr>
      </w:pPr>
      <w:r>
        <w:rPr>
          <w:rFonts w:hint="eastAsia"/>
          <w:color w:val="auto"/>
          <w:szCs w:val="21"/>
        </w:rPr>
        <w:t>(C)</w:t>
      </w:r>
      <w:r w:rsidRPr="00FB578A">
        <w:t xml:space="preserve"> </w:t>
      </w:r>
      <w:r w:rsidRPr="00FB578A">
        <w:rPr>
          <w:color w:val="auto"/>
          <w:szCs w:val="21"/>
        </w:rPr>
        <w:t>Representative images of excised subcutaneous tumors at the experimental endpoint (day 21). The upper row shows tumors from the vehicle-treated control group (Tumor), and the lower row shows tumors from the GR-3 monotherapy group. Scale bar is indicated by the ruler.</w:t>
      </w:r>
    </w:p>
    <w:p w14:paraId="0D83BA1E" w14:textId="77777777" w:rsidR="00231C45" w:rsidRDefault="00231C45" w:rsidP="00231C45">
      <w:pPr>
        <w:spacing w:beforeLines="0" w:before="0" w:line="240" w:lineRule="auto"/>
        <w:rPr>
          <w:color w:val="auto"/>
          <w:szCs w:val="21"/>
        </w:rPr>
      </w:pPr>
      <w:r>
        <w:rPr>
          <w:rFonts w:hint="eastAsia"/>
          <w:color w:val="auto"/>
          <w:szCs w:val="21"/>
        </w:rPr>
        <w:t>(D)</w:t>
      </w:r>
      <w:r w:rsidRPr="00FB578A">
        <w:t xml:space="preserve"> </w:t>
      </w:r>
      <w:r w:rsidRPr="00FB578A">
        <w:rPr>
          <w:color w:val="auto"/>
          <w:szCs w:val="21"/>
        </w:rPr>
        <w:t>Tumor weights at the experimental endpoint.</w:t>
      </w:r>
    </w:p>
    <w:bookmarkEnd w:id="1"/>
    <w:p w14:paraId="1187DA68" w14:textId="77777777" w:rsidR="00231C45" w:rsidRDefault="00231C45" w:rsidP="00231C45">
      <w:pPr>
        <w:spacing w:beforeLines="0" w:before="0" w:line="240" w:lineRule="auto"/>
        <w:rPr>
          <w:color w:val="auto"/>
          <w:szCs w:val="21"/>
        </w:rPr>
      </w:pPr>
      <w:r w:rsidRPr="00FB578A">
        <w:rPr>
          <w:color w:val="auto"/>
          <w:szCs w:val="21"/>
        </w:rPr>
        <w:t>Data are presented as mean ± SD (n = 5 per group). Statistical analysis was performed using one-way ANOVA followed by Tukey's multiple-comparison test. Significance levels are denoted as *p &lt; 0.05, **p &lt; 0.01, ***p &lt; 0.001, and ****p &lt; 0.0001; "ns" indicates no significant difference.</w:t>
      </w:r>
    </w:p>
    <w:p w14:paraId="064B4516" w14:textId="4B8837A6" w:rsidR="00BB2741" w:rsidRPr="00FB578A" w:rsidRDefault="00BB2741" w:rsidP="00231C45">
      <w:pPr>
        <w:spacing w:beforeLines="0" w:before="0" w:line="240" w:lineRule="auto"/>
        <w:rPr>
          <w:color w:val="auto"/>
          <w:szCs w:val="21"/>
        </w:rPr>
      </w:pPr>
      <w:r>
        <w:rPr>
          <w:noProof/>
          <w:color w:val="auto"/>
          <w:szCs w:val="21"/>
          <w14:ligatures w14:val="standardContextual"/>
        </w:rPr>
        <w:drawing>
          <wp:inline distT="0" distB="0" distL="0" distR="0" wp14:anchorId="43CBB166" wp14:editId="2C2300B4">
            <wp:extent cx="5274310" cy="2734945"/>
            <wp:effectExtent l="0" t="0" r="2540" b="8255"/>
            <wp:docPr id="1451751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1365" name="图片 145175136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734945"/>
                    </a:xfrm>
                    <a:prstGeom prst="rect">
                      <a:avLst/>
                    </a:prstGeom>
                  </pic:spPr>
                </pic:pic>
              </a:graphicData>
            </a:graphic>
          </wp:inline>
        </w:drawing>
      </w:r>
    </w:p>
    <w:p w14:paraId="61D08665" w14:textId="086D2CD5" w:rsidR="00231C45" w:rsidRDefault="00231C45"/>
    <w:p w14:paraId="767765AB" w14:textId="77777777" w:rsidR="000A2924" w:rsidRDefault="000A2924"/>
    <w:p w14:paraId="34343CBC" w14:textId="77777777" w:rsidR="000A2924" w:rsidRDefault="000A2924"/>
    <w:p w14:paraId="61E1723D" w14:textId="77777777" w:rsidR="000A2924" w:rsidRDefault="000A2924"/>
    <w:p w14:paraId="102F6B10" w14:textId="77777777" w:rsidR="000A2924" w:rsidRDefault="000A2924"/>
    <w:p w14:paraId="38A6AA83" w14:textId="77777777" w:rsidR="000A2924" w:rsidRDefault="000A2924"/>
    <w:p w14:paraId="17A19021" w14:textId="77777777" w:rsidR="00BB2741" w:rsidRDefault="00BB2741" w:rsidP="000A2924">
      <w:pPr>
        <w:spacing w:beforeLines="0" w:before="0" w:line="240" w:lineRule="auto"/>
      </w:pPr>
    </w:p>
    <w:p w14:paraId="234352FC" w14:textId="6D1D49B5" w:rsidR="000A2924" w:rsidRDefault="00231C45" w:rsidP="000A2924">
      <w:pPr>
        <w:spacing w:beforeLines="0" w:before="0" w:line="240" w:lineRule="auto"/>
      </w:pPr>
      <w:r w:rsidRPr="000A2924">
        <w:rPr>
          <w:rFonts w:hint="eastAsia"/>
          <w:b/>
          <w:bCs/>
        </w:rPr>
        <w:lastRenderedPageBreak/>
        <w:t>Figure S2</w:t>
      </w:r>
      <w:r>
        <w:rPr>
          <w:rFonts w:hint="eastAsia"/>
        </w:rPr>
        <w:t xml:space="preserve"> </w:t>
      </w:r>
      <w:proofErr w:type="gramStart"/>
      <w:r w:rsidR="000A2924" w:rsidRPr="000A2924">
        <w:t>Non-significant</w:t>
      </w:r>
      <w:proofErr w:type="gramEnd"/>
      <w:r w:rsidR="000A2924" w:rsidRPr="000A2924">
        <w:t xml:space="preserve"> cytokine levels in serum and tumor tissues. </w:t>
      </w:r>
      <w:r w:rsidR="000A2924">
        <w:t>(A) Serum</w:t>
      </w:r>
      <w:r w:rsidR="000A2924">
        <w:rPr>
          <w:rFonts w:hint="eastAsia"/>
        </w:rPr>
        <w:t xml:space="preserve"> cytokine</w:t>
      </w:r>
      <w:r w:rsidR="000A2924">
        <w:t xml:space="preserve"> levels of IL-6, IL-10, and IL-17.</w:t>
      </w:r>
      <w:r w:rsidR="000A2924" w:rsidRPr="000A2924">
        <w:t xml:space="preserve"> </w:t>
      </w:r>
      <w:r w:rsidR="000A2924">
        <w:t xml:space="preserve">(B) Tumor </w:t>
      </w:r>
      <w:r w:rsidR="00FD1697">
        <w:rPr>
          <w:rFonts w:hint="eastAsia"/>
        </w:rPr>
        <w:t>cytokine</w:t>
      </w:r>
      <w:r w:rsidR="00FD1697">
        <w:t xml:space="preserve"> </w:t>
      </w:r>
      <w:r w:rsidR="000A2924">
        <w:t>levels of IL-6, IFN-γ, and IL-17.</w:t>
      </w:r>
    </w:p>
    <w:p w14:paraId="114CF0B9" w14:textId="68D35E3E" w:rsidR="000A2924" w:rsidRDefault="000A2924" w:rsidP="000A2924">
      <w:pPr>
        <w:spacing w:beforeLines="0" w:before="0" w:line="240" w:lineRule="auto"/>
      </w:pPr>
      <w:r w:rsidRPr="000A2924">
        <w:t>No significant differences were observed among groups (ns). Data are shown as mean ± SD (n = 6 per group).</w:t>
      </w:r>
    </w:p>
    <w:p w14:paraId="51BC9463" w14:textId="38579275" w:rsidR="000A2924" w:rsidRDefault="000A2924" w:rsidP="000A2924">
      <w:pPr>
        <w:jc w:val="center"/>
      </w:pPr>
      <w:r>
        <w:rPr>
          <w:rFonts w:hint="eastAsia"/>
          <w:noProof/>
          <w14:ligatures w14:val="standardContextual"/>
        </w:rPr>
        <w:drawing>
          <wp:inline distT="0" distB="0" distL="0" distR="0" wp14:anchorId="129A57D1" wp14:editId="4BEB5CB6">
            <wp:extent cx="4635660" cy="5008477"/>
            <wp:effectExtent l="0" t="0" r="0" b="1905"/>
            <wp:docPr id="967666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66400" name="图片 9676664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39141" cy="5012238"/>
                    </a:xfrm>
                    <a:prstGeom prst="rect">
                      <a:avLst/>
                    </a:prstGeom>
                  </pic:spPr>
                </pic:pic>
              </a:graphicData>
            </a:graphic>
          </wp:inline>
        </w:drawing>
      </w:r>
    </w:p>
    <w:sectPr w:rsidR="000A292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7F593" w14:textId="77777777" w:rsidR="000F542D" w:rsidRDefault="000F542D" w:rsidP="00267E7B">
      <w:pPr>
        <w:spacing w:before="240" w:line="240" w:lineRule="auto"/>
      </w:pPr>
      <w:r>
        <w:separator/>
      </w:r>
    </w:p>
  </w:endnote>
  <w:endnote w:type="continuationSeparator" w:id="0">
    <w:p w14:paraId="432CA028" w14:textId="77777777" w:rsidR="000F542D" w:rsidRDefault="000F542D" w:rsidP="00267E7B">
      <w:pPr>
        <w:spacing w:before="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0545" w14:textId="77777777" w:rsidR="009C1461" w:rsidRDefault="009C146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B7DF" w14:textId="77777777" w:rsidR="009C1461" w:rsidRDefault="009C1461">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2A6A" w14:textId="77777777" w:rsidR="009C1461" w:rsidRDefault="009C146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BAA8" w14:textId="77777777" w:rsidR="000F542D" w:rsidRDefault="000F542D" w:rsidP="00267E7B">
      <w:pPr>
        <w:spacing w:before="240" w:line="240" w:lineRule="auto"/>
      </w:pPr>
      <w:r>
        <w:separator/>
      </w:r>
    </w:p>
  </w:footnote>
  <w:footnote w:type="continuationSeparator" w:id="0">
    <w:p w14:paraId="1F66AFB7" w14:textId="77777777" w:rsidR="000F542D" w:rsidRDefault="000F542D" w:rsidP="00267E7B">
      <w:pPr>
        <w:spacing w:before="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7CD5" w14:textId="77777777" w:rsidR="009C1461" w:rsidRDefault="009C146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AAC7" w14:textId="77777777" w:rsidR="009C1461" w:rsidRDefault="009C146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9D6C" w14:textId="77777777" w:rsidR="009C1461" w:rsidRDefault="009C146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1F"/>
    <w:rsid w:val="000010DD"/>
    <w:rsid w:val="00036BA4"/>
    <w:rsid w:val="00057DC8"/>
    <w:rsid w:val="000A2924"/>
    <w:rsid w:val="000F542D"/>
    <w:rsid w:val="00102B81"/>
    <w:rsid w:val="00111899"/>
    <w:rsid w:val="0014342B"/>
    <w:rsid w:val="00182A1A"/>
    <w:rsid w:val="001A3E9E"/>
    <w:rsid w:val="00231C45"/>
    <w:rsid w:val="00267E7B"/>
    <w:rsid w:val="00321ED0"/>
    <w:rsid w:val="00327ABD"/>
    <w:rsid w:val="00391009"/>
    <w:rsid w:val="003D34F0"/>
    <w:rsid w:val="0040600D"/>
    <w:rsid w:val="005E1B67"/>
    <w:rsid w:val="0065093E"/>
    <w:rsid w:val="006E54CC"/>
    <w:rsid w:val="00710B33"/>
    <w:rsid w:val="007834C4"/>
    <w:rsid w:val="007E455F"/>
    <w:rsid w:val="0082255A"/>
    <w:rsid w:val="00823FDD"/>
    <w:rsid w:val="00902CBC"/>
    <w:rsid w:val="00902D4E"/>
    <w:rsid w:val="00927A8D"/>
    <w:rsid w:val="00952D2D"/>
    <w:rsid w:val="00971DAF"/>
    <w:rsid w:val="0098641F"/>
    <w:rsid w:val="009C1461"/>
    <w:rsid w:val="00A4487D"/>
    <w:rsid w:val="00AB0FAB"/>
    <w:rsid w:val="00BB2741"/>
    <w:rsid w:val="00BD4311"/>
    <w:rsid w:val="00D033B9"/>
    <w:rsid w:val="00DA2FEB"/>
    <w:rsid w:val="00DC1641"/>
    <w:rsid w:val="00DD1315"/>
    <w:rsid w:val="00E40CF9"/>
    <w:rsid w:val="00E74087"/>
    <w:rsid w:val="00ED11A4"/>
    <w:rsid w:val="00EF4730"/>
    <w:rsid w:val="00F014BC"/>
    <w:rsid w:val="00FD16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9422A"/>
  <w15:chartTrackingRefBased/>
  <w15:docId w15:val="{BFF5580E-F815-45C1-85E6-17FC62AE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E7B"/>
    <w:pPr>
      <w:widowControl w:val="0"/>
      <w:spacing w:beforeLines="100" w:before="312" w:after="0" w:line="360" w:lineRule="auto"/>
      <w:jc w:val="both"/>
    </w:pPr>
    <w:rPr>
      <w:rFonts w:ascii="Times New Roman" w:hAnsi="Times New Roman" w:cs="Times New Roman"/>
      <w:color w:val="000000" w:themeColor="text1"/>
      <w:sz w:val="21"/>
      <w:szCs w:val="22"/>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7E7B"/>
    <w:pPr>
      <w:tabs>
        <w:tab w:val="center" w:pos="4153"/>
        <w:tab w:val="right" w:pos="8306"/>
      </w:tabs>
      <w:snapToGrid w:val="0"/>
      <w:spacing w:beforeLines="0" w:before="0" w:after="160" w:line="240" w:lineRule="auto"/>
      <w:jc w:val="center"/>
    </w:pPr>
    <w:rPr>
      <w:rFonts w:asciiTheme="minorHAnsi" w:hAnsiTheme="minorHAnsi" w:cstheme="minorBidi"/>
      <w:color w:val="auto"/>
      <w:sz w:val="18"/>
      <w:szCs w:val="18"/>
      <w14:ligatures w14:val="standardContextual"/>
    </w:rPr>
  </w:style>
  <w:style w:type="character" w:customStyle="1" w:styleId="a4">
    <w:name w:val="页眉 字符"/>
    <w:basedOn w:val="a0"/>
    <w:link w:val="a3"/>
    <w:uiPriority w:val="99"/>
    <w:rsid w:val="00267E7B"/>
    <w:rPr>
      <w:sz w:val="18"/>
      <w:szCs w:val="18"/>
    </w:rPr>
  </w:style>
  <w:style w:type="paragraph" w:styleId="a5">
    <w:name w:val="footer"/>
    <w:basedOn w:val="a"/>
    <w:link w:val="a6"/>
    <w:uiPriority w:val="99"/>
    <w:unhideWhenUsed/>
    <w:rsid w:val="00267E7B"/>
    <w:pPr>
      <w:tabs>
        <w:tab w:val="center" w:pos="4153"/>
        <w:tab w:val="right" w:pos="8306"/>
      </w:tabs>
      <w:snapToGrid w:val="0"/>
      <w:spacing w:beforeLines="0" w:before="0" w:after="160" w:line="240" w:lineRule="auto"/>
      <w:jc w:val="left"/>
    </w:pPr>
    <w:rPr>
      <w:rFonts w:asciiTheme="minorHAnsi" w:hAnsiTheme="minorHAnsi" w:cstheme="minorBidi"/>
      <w:color w:val="auto"/>
      <w:sz w:val="18"/>
      <w:szCs w:val="18"/>
      <w14:ligatures w14:val="standardContextual"/>
    </w:rPr>
  </w:style>
  <w:style w:type="character" w:customStyle="1" w:styleId="a6">
    <w:name w:val="页脚 字符"/>
    <w:basedOn w:val="a0"/>
    <w:link w:val="a5"/>
    <w:uiPriority w:val="99"/>
    <w:rsid w:val="00267E7B"/>
    <w:rPr>
      <w:sz w:val="18"/>
      <w:szCs w:val="18"/>
    </w:rPr>
  </w:style>
  <w:style w:type="table" w:styleId="a7">
    <w:name w:val="Table Grid"/>
    <w:basedOn w:val="a1"/>
    <w:qFormat/>
    <w:rsid w:val="00267E7B"/>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xiang</dc:creator>
  <cp:keywords/>
  <dc:description/>
  <cp:lastModifiedBy>wei xiang</cp:lastModifiedBy>
  <cp:revision>18</cp:revision>
  <dcterms:created xsi:type="dcterms:W3CDTF">2024-12-26T08:21:00Z</dcterms:created>
  <dcterms:modified xsi:type="dcterms:W3CDTF">2026-04-05T13:11:00Z</dcterms:modified>
</cp:coreProperties>
</file>