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Supplementary Table 1. </w:t>
      </w:r>
      <w:r w:rsidDel="00000000" w:rsidR="00000000" w:rsidRPr="00000000">
        <w:rPr>
          <w:rFonts w:ascii="Times New Roman" w:cs="Times New Roman" w:eastAsia="Times New Roman" w:hAnsi="Times New Roman"/>
          <w:sz w:val="20"/>
          <w:szCs w:val="20"/>
          <w:rtl w:val="0"/>
        </w:rPr>
        <w:t xml:space="preserve">Baseline demographic, lifestyle, and medication characteristics by treatment arm within each diagnostic group.</w:t>
      </w:r>
    </w:p>
    <w:tbl>
      <w:tblPr>
        <w:tblStyle w:val="Table1"/>
        <w:tblW w:w="14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900"/>
        <w:gridCol w:w="1290"/>
        <w:gridCol w:w="1770"/>
        <w:gridCol w:w="1065"/>
        <w:gridCol w:w="1140"/>
        <w:gridCol w:w="1695"/>
        <w:gridCol w:w="1110"/>
        <w:gridCol w:w="990"/>
        <w:gridCol w:w="1635"/>
        <w:tblGridChange w:id="0">
          <w:tblGrid>
            <w:gridCol w:w="2970"/>
            <w:gridCol w:w="900"/>
            <w:gridCol w:w="1290"/>
            <w:gridCol w:w="1770"/>
            <w:gridCol w:w="1065"/>
            <w:gridCol w:w="1140"/>
            <w:gridCol w:w="1695"/>
            <w:gridCol w:w="1110"/>
            <w:gridCol w:w="990"/>
            <w:gridCol w:w="1635"/>
          </w:tblGrid>
        </w:tblGridChange>
      </w:tblGrid>
      <w:tr>
        <w:trPr>
          <w:cantSplit w:val="0"/>
          <w:trHeight w:val="113.38582677165356" w:hRule="atLeast"/>
          <w:tblHeader w:val="0"/>
        </w:trPr>
        <w:tc>
          <w:tcPr>
            <w:tcBorders>
              <w:top w:color="000000" w:space="0" w:sz="3" w:val="single"/>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02">
            <w:pPr>
              <w:spacing w:after="0"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Variable</w:t>
            </w:r>
          </w:p>
        </w:tc>
        <w:tc>
          <w:tcPr>
            <w:tcBorders>
              <w:top w:color="000000" w:space="0" w:sz="3" w:val="single"/>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Placebo (CU)</w:t>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(n = 16)</w:t>
            </w:r>
          </w:p>
        </w:tc>
        <w:tc>
          <w:tcPr>
            <w:tcBorders>
              <w:top w:color="000000" w:space="0" w:sz="3" w:val="single"/>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05">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Probiotic (CU)</w:t>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(n = 13)</w:t>
            </w:r>
          </w:p>
        </w:tc>
        <w:tc>
          <w:tcPr>
            <w:tcBorders>
              <w:top w:color="000000" w:space="0" w:sz="3" w:val="single"/>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07">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Statistics</w:t>
            </w:r>
          </w:p>
        </w:tc>
        <w:tc>
          <w:tcPr>
            <w:tcBorders>
              <w:top w:color="000000" w:space="0" w:sz="3" w:val="single"/>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08">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Placebo (MCI)</w:t>
            </w:r>
          </w:p>
          <w:p w:rsidR="00000000" w:rsidDel="00000000" w:rsidP="00000000" w:rsidRDefault="00000000" w:rsidRPr="00000000" w14:paraId="00000009">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(n = 8)</w:t>
            </w:r>
          </w:p>
        </w:tc>
        <w:tc>
          <w:tcPr>
            <w:tcBorders>
              <w:top w:color="000000" w:space="0" w:sz="3" w:val="single"/>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0A">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Probiotic (MCI)</w:t>
            </w:r>
          </w:p>
          <w:p w:rsidR="00000000" w:rsidDel="00000000" w:rsidP="00000000" w:rsidRDefault="00000000" w:rsidRPr="00000000" w14:paraId="0000000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(n = 9)</w:t>
            </w:r>
          </w:p>
        </w:tc>
        <w:tc>
          <w:tcPr>
            <w:tcBorders>
              <w:top w:color="000000" w:space="0" w:sz="3" w:val="single"/>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0C">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Statistics</w:t>
            </w:r>
          </w:p>
        </w:tc>
        <w:tc>
          <w:tcPr>
            <w:tcBorders>
              <w:top w:color="000000" w:space="0" w:sz="3" w:val="single"/>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0D">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Placebo (AD)</w:t>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(n = 10)</w:t>
            </w:r>
          </w:p>
        </w:tc>
        <w:tc>
          <w:tcPr>
            <w:tcBorders>
              <w:top w:color="000000" w:space="0" w:sz="3" w:val="single"/>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0F">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Probiotic (AD)</w:t>
            </w:r>
          </w:p>
          <w:p w:rsidR="00000000" w:rsidDel="00000000" w:rsidP="00000000" w:rsidRDefault="00000000" w:rsidRPr="00000000" w14:paraId="00000010">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(n = 9)</w:t>
            </w:r>
          </w:p>
        </w:tc>
        <w:tc>
          <w:tcPr>
            <w:tcBorders>
              <w:top w:color="000000" w:space="0" w:sz="3" w:val="single"/>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11">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Statistics</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12">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Age</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1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76.25 (8.06)</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1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76.31 (7.39)</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1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t(26.6) = -0.020; p = 0.984</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1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77.88 (9.43)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1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77.56 (11.38)</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1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t(14.9) = 0.063; p = 0.950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1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82.60 (9.29)</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1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81.78 (9.01)</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1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t(16.9) = 0.196; p = 0.847</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1C">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Sex: Female,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1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 (43.8)</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1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(30.8)</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1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0.513; p = 0.706</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(50.0)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 (55.6)</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0.052; p =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 (60.0)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(33.3)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1.351; p = 0.361</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6">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Sex: Male,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 (56.2)</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 (69.2)</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0.513; p = 0.708</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(50.0)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(44.4)</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0.052; p =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(40.0)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 (66.7)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2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1.351; p = 0.365</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0">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Years of education</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8.00 [3.75, 11.00]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4.00 [4.00, 8.00]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U = 102.50; p = 0.483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11.00 [8.50, 11.50]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5.00 [4.00, 8.00]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U = 44.00; p = 0.195</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4.86 (3.98)</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7.75 (7.14)</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t(4.1) = -0.747; p = 0.496</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A">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Retired,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13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3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4">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Marital status: Married,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(6.2)</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(16.7)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0.778; p = 0.559</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(14.3)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(22.2)</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0.163; p =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(28.6)</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2.333; p = 0.453</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E">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Marital status: Divorced,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 (50.0)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(25.0)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1.797; p = 0.245</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(42.9)</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4.747; p = 0.062</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(14.3)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(14.3)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0.000; p = 1.000</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8">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Marital status: Widowed,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(25.0)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 (41.7)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0.873; p = 0.441</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(14.3)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 (55.6)</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2.861; p = 0.149</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(42.9)</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(28.6)</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0.311; p = 1.000</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2">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Marital status: Single,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(18.8)</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(16.7)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0.020; p =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(28.6)</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(22.2)</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0.085; p =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(42.9)</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(28.6)</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0.311; p = 1.000</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C">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Race/skin color: White,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 (84.6)</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2.644; p = 0.193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 (87.5)</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 (88.9)</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0.008; p =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6">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Race/skin color: Black,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(15.4)</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2.644; p = 0.198</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(12.5)</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(11.1)</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0.008; p =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0">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BMI</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27.56 (4.89)</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31.47 (4.77)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t(9.5) = -1.685; p = 0.124</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28.83 (2.68)</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27.02 (5.66)</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t(10.3) = 0.805; p = 0.439</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26.54 (2.24)</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24.92 (4.50)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t(8.5) = 0.865; p = 0.411</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A">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BMI category: Underweight,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0.420; p =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(12.5)</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0.938; p =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(14.3)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1.224; p = 0.471</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4">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BMI category: Adequate,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 (46.7)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1.636; p = 0.345</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(14.3)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(50.0)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2.143; p = 0.284</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 (62.5)</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 (71.4)</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0.134; p = 1.000</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E">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BMI category: Overweight,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 (46.7)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 (83.3)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2.353; p = 0.178</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 (85.7)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(37.5)</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3.616; p = 0.112</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(37.5)</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(14.3)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1.029; p = 0.566</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8">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Physical activity: 1 to 2 times/week,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(30.8)</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(40.0)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0.212; p = 0.692</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(33.3)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(20.0)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0.244; p =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A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(50.0)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2.250; p = 0.466</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2">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Physical activity: 3 to 4 times/week,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(23.1)</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(30.0)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0.140; p =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(50.0)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(20.0)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1.061; p = 0.539</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(66.7)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2.250; p = 0.461</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C">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Physical activity: Every day,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(30.8)</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B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1.433; p = 0.337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(40.0)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0.749; p = 0.540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(33.3)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1.286; p = 0.499</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6">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Vitamin/supplements,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 (56.2)</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 (54.5)</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0.008; p =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(80.0)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(50.0)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1.061; p = 0.546</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(50.0)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C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1.500; p = 0.553</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0">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Antihypertensives,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13 (81.2)</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(36.4)</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χ²(1) = 5.632; p = 0.046</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(40.0)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(50.0)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0.110; p =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 (83.3)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(66.7)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0.444; p = 1.000</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A">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Antidiabetics,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 (37.5)</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(18.2)</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1.167; p = 0.409</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(20.0)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D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(50.0)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1.061; p = 0.550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 (83.3)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5.333; p = 0.082</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4">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Anti-inflammatories,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(9.1)</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1.510; p = 0.408</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E">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Aspirin,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E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 (43.8)</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(18.2)</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1.918; p = 0.235</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0.917; p =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(50.0)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(33.3)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0.343; p = 1.000</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8">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Antibiotics,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F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2">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Laxatives,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(6.2)</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(9.1)</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0.077; p =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(40.0)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2.933; p = 0.184</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(33.3)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0.444; p = 1.000</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C">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Omeprazole,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 (56.2)</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(27.3)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0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2.217; p = 0.236</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(20.0)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1.320; p = 0.456</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(33.3)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(33.3)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0.000; p = 1.000</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6">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Sedatives,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(25.0)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(36.4)</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0.404; p = 0.677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(60.0)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4.950; p = 0.062</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(33.3)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1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2.400; p = 0.443</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0">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Benzodiazepines,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 (43.8)</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 (45.5)</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0.008; p =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(40.0)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2.933; p = 0.182</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1.091; p = 1.000</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A">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Zolpidem,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 (31.2)</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(27.3)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0.049; p =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(20.0)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2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0.020; p =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(33.3)</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0.444; p = 1.000</w:t>
            </w:r>
          </w:p>
        </w:tc>
      </w:tr>
      <w:tr>
        <w:trPr>
          <w:cantSplit w:val="0"/>
          <w:trHeight w:val="113.38582677165356"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4">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Muscle relaxants, n (%)</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(18.8)</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(18.2)</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0.001; p = 1.000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(40.0)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 (0.0)</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2.933; p = 0.188</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(16.7)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0.000; p = 1.000</w:t>
            </w:r>
          </w:p>
        </w:tc>
      </w:tr>
      <w:tr>
        <w:trPr>
          <w:cantSplit w:val="0"/>
          <w:trHeight w:val="113.38582677165356" w:hRule="atLeast"/>
          <w:tblHeader w:val="0"/>
        </w:trPr>
        <w:tc>
          <w:tcPr>
            <w:tcBorders>
              <w:top w:color="000000" w:space="0" w:sz="0" w:val="nil"/>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E">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Other medications, n (%)</w:t>
            </w:r>
          </w:p>
        </w:tc>
        <w:tc>
          <w:tcPr>
            <w:tcBorders>
              <w:top w:color="000000" w:space="0" w:sz="0" w:val="nil"/>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3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 (100.0)</w:t>
            </w:r>
          </w:p>
        </w:tc>
        <w:tc>
          <w:tcPr>
            <w:tcBorders>
              <w:top w:color="000000" w:space="0" w:sz="0" w:val="nil"/>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 (90.9)</w:t>
            </w:r>
          </w:p>
        </w:tc>
        <w:tc>
          <w:tcPr>
            <w:tcBorders>
              <w:top w:color="000000" w:space="0" w:sz="0" w:val="nil"/>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1.510; p = 0.409</w:t>
            </w:r>
          </w:p>
        </w:tc>
        <w:tc>
          <w:tcPr>
            <w:tcBorders>
              <w:top w:color="000000" w:space="0" w:sz="0" w:val="nil"/>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(80.0)</w:t>
            </w:r>
          </w:p>
        </w:tc>
        <w:tc>
          <w:tcPr>
            <w:tcBorders>
              <w:top w:color="000000" w:space="0" w:sz="0" w:val="nil"/>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(66.7)</w:t>
            </w:r>
          </w:p>
        </w:tc>
        <w:tc>
          <w:tcPr>
            <w:tcBorders>
              <w:top w:color="000000" w:space="0" w:sz="0" w:val="nil"/>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0.244; p = 1.000</w:t>
            </w:r>
          </w:p>
        </w:tc>
        <w:tc>
          <w:tcPr>
            <w:tcBorders>
              <w:top w:color="000000" w:space="0" w:sz="0" w:val="nil"/>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 (83.3)</w:t>
            </w:r>
          </w:p>
        </w:tc>
        <w:tc>
          <w:tcPr>
            <w:tcBorders>
              <w:top w:color="000000" w:space="0" w:sz="0" w:val="nil"/>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 (83.3)</w:t>
            </w:r>
          </w:p>
        </w:tc>
        <w:tc>
          <w:tcPr>
            <w:tcBorders>
              <w:top w:color="000000" w:space="0" w:sz="0" w:val="nil"/>
              <w:left w:color="000000" w:space="0" w:sz="0" w:val="nil"/>
              <w:bottom w:color="000000" w:space="0" w:sz="3"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14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χ²(1) = 0.000; p = 1.000</w:t>
            </w:r>
          </w:p>
        </w:tc>
      </w:tr>
    </w:tbl>
    <w:p w:rsidR="00000000" w:rsidDel="00000000" w:rsidP="00000000" w:rsidRDefault="00000000" w:rsidRPr="00000000" w14:paraId="0000014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Legend. </w:t>
      </w:r>
      <w:r w:rsidDel="00000000" w:rsidR="00000000" w:rsidRPr="00000000">
        <w:rPr>
          <w:rFonts w:ascii="Times New Roman" w:cs="Times New Roman" w:eastAsia="Times New Roman" w:hAnsi="Times New Roman"/>
          <w:sz w:val="20"/>
          <w:szCs w:val="20"/>
          <w:rtl w:val="0"/>
        </w:rPr>
        <w:t xml:space="preserve">CU = cognitively unimpaired; MCI = mild cognitive impairment; AD = Alzheimer’s disease; BMI = body mass index; IQR = interquartile range; SD = standard deviation. Continuous variables are presented as mean (SD) when normally distributed and as median [IQR] when non-normally distributed. Categorical variables are presented as n (%). Comparisons between placebo and probiotic arms were conducted separately within each diagnostic group. For continuous variables, independent-samples t-tests were used for normally distributed variables and Mann–Whitney U tests for non-normally distributed variables. For categorical variables, chi-square tests were used, with Monte Carlo simulation applied when expected cell counts were low. Test statistics and p-values are reported for each within-group comparison. Values of p &lt; 0.05 were considered statistically significant.</w:t>
      </w:r>
    </w:p>
    <w:p w:rsidR="00000000" w:rsidDel="00000000" w:rsidP="00000000" w:rsidRDefault="00000000" w:rsidRPr="00000000" w14:paraId="00000149">
      <w:pPr>
        <w:spacing w:after="0"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4A">
      <w:pPr>
        <w:spacing w:after="0"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4B">
      <w:pPr>
        <w:spacing w:after="0"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4C">
      <w:pPr>
        <w:spacing w:after="0" w:line="240" w:lineRule="auto"/>
        <w:rPr>
          <w:rFonts w:ascii="Times New Roman" w:cs="Times New Roman" w:eastAsia="Times New Roman" w:hAnsi="Times New Roman"/>
          <w:b w:val="1"/>
          <w:bCs w:val="1"/>
          <w:sz w:val="20"/>
          <w:szCs w:val="20"/>
        </w:rPr>
        <w:sectPr>
          <w:headerReference r:id="rId7" w:type="default"/>
          <w:pgSz w:h="12240" w:w="15840" w:orient="landscape"/>
          <w:pgMar w:bottom="566.9291338582677" w:top="566.9291338582677" w:left="566.9291338582677" w:right="566.9291338582677" w:header="720" w:footer="720"/>
          <w:pgNumType w:start="1"/>
        </w:sectPr>
      </w:pPr>
      <w:r w:rsidDel="00000000" w:rsidR="00000000" w:rsidRPr="00000000">
        <w:rPr>
          <w:rtl w:val="0"/>
        </w:rPr>
      </w:r>
    </w:p>
    <w:p w:rsidR="00000000" w:rsidDel="00000000" w:rsidP="00000000" w:rsidRDefault="00000000" w:rsidRPr="00000000" w14:paraId="0000014D">
      <w:pPr>
        <w:spacing w:after="0"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4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Supplementary Table 2</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Post hoc pre- to post-intervention contrasts for DNA damage by diagnostic group and treatment arm.</w:t>
      </w:r>
    </w:p>
    <w:tbl>
      <w:tblPr>
        <w:tblStyle w:val="Table2"/>
        <w:tblW w:w="9120.0" w:type="dxa"/>
        <w:jc w:val="left"/>
        <w:tblLayout w:type="fixed"/>
        <w:tblLook w:val="0400"/>
      </w:tblPr>
      <w:tblGrid>
        <w:gridCol w:w="1155"/>
        <w:gridCol w:w="720"/>
        <w:gridCol w:w="1275"/>
        <w:gridCol w:w="1110"/>
        <w:gridCol w:w="870"/>
        <w:gridCol w:w="870"/>
        <w:gridCol w:w="855"/>
        <w:gridCol w:w="915"/>
        <w:gridCol w:w="1350"/>
        <w:tblGridChange w:id="0">
          <w:tblGrid>
            <w:gridCol w:w="1155"/>
            <w:gridCol w:w="720"/>
            <w:gridCol w:w="1275"/>
            <w:gridCol w:w="1110"/>
            <w:gridCol w:w="870"/>
            <w:gridCol w:w="870"/>
            <w:gridCol w:w="855"/>
            <w:gridCol w:w="915"/>
            <w:gridCol w:w="1350"/>
          </w:tblGrid>
        </w:tblGridChange>
      </w:tblGrid>
      <w:tr>
        <w:trPr>
          <w:cantSplit w:val="0"/>
          <w:trHeight w:val="56.69291338582678" w:hRule="atLeast"/>
          <w:tblHeader w:val="0"/>
        </w:trPr>
        <w:tc>
          <w:tcPr>
            <w:tcBorders>
              <w:top w:color="000000" w:space="0" w:sz="4" w:val="single"/>
              <w:left w:color="000000" w:space="0" w:sz="0" w:val="nil"/>
              <w:bottom w:color="000000" w:space="0" w:sz="4" w:val="single"/>
              <w:right w:color="000000" w:space="0" w:sz="0" w:val="nil"/>
            </w:tcBorders>
            <w:tcMar>
              <w:top w:w="-340.15748031496065" w:type="dxa"/>
              <w:left w:w="-340.15748031496065" w:type="dxa"/>
              <w:bottom w:w="-340.15748031496065" w:type="dxa"/>
              <w:right w:w="-340.15748031496065" w:type="dxa"/>
            </w:tcMar>
            <w:vAlign w:val="bottom"/>
          </w:tcPr>
          <w:p w:rsidR="00000000" w:rsidDel="00000000" w:rsidP="00000000" w:rsidRDefault="00000000" w:rsidRPr="00000000" w14:paraId="0000014F">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DNA Damage</w:t>
            </w:r>
          </w:p>
        </w:tc>
        <w:tc>
          <w:tcPr>
            <w:tcBorders>
              <w:top w:color="000000" w:space="0" w:sz="4" w:val="single"/>
              <w:left w:color="000000" w:space="0" w:sz="0" w:val="nil"/>
              <w:bottom w:color="000000" w:space="0" w:sz="4" w:val="single"/>
              <w:right w:color="000000" w:space="0" w:sz="0" w:val="nil"/>
            </w:tcBorders>
            <w:tcMar>
              <w:top w:w="-340.15748031496065" w:type="dxa"/>
              <w:left w:w="-340.15748031496065" w:type="dxa"/>
              <w:bottom w:w="-340.15748031496065" w:type="dxa"/>
              <w:right w:w="-340.15748031496065" w:type="dxa"/>
            </w:tcMar>
            <w:vAlign w:val="bottom"/>
          </w:tcPr>
          <w:p w:rsidR="00000000" w:rsidDel="00000000" w:rsidP="00000000" w:rsidRDefault="00000000" w:rsidRPr="00000000" w14:paraId="00000150">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Group</w:t>
            </w:r>
          </w:p>
        </w:tc>
        <w:tc>
          <w:tcPr>
            <w:tcBorders>
              <w:top w:color="000000" w:space="0" w:sz="4" w:val="single"/>
              <w:left w:color="000000" w:space="0" w:sz="0" w:val="nil"/>
              <w:bottom w:color="000000" w:space="0" w:sz="4" w:val="single"/>
              <w:right w:color="000000" w:space="0" w:sz="0" w:val="nil"/>
            </w:tcBorders>
            <w:shd w:fill="ffffff" w:val="clear"/>
            <w:tcMar>
              <w:top w:w="-340.15748031496065" w:type="dxa"/>
              <w:left w:w="-340.15748031496065" w:type="dxa"/>
              <w:bottom w:w="-340.15748031496065" w:type="dxa"/>
              <w:right w:w="-340.15748031496065" w:type="dxa"/>
            </w:tcMar>
            <w:vAlign w:val="bottom"/>
          </w:tcPr>
          <w:p w:rsidR="00000000" w:rsidDel="00000000" w:rsidP="00000000" w:rsidRDefault="00000000" w:rsidRPr="00000000" w14:paraId="00000151">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Treatment</w:t>
            </w:r>
          </w:p>
        </w:tc>
        <w:tc>
          <w:tcPr>
            <w:tcBorders>
              <w:top w:color="000000" w:space="0" w:sz="4" w:val="single"/>
              <w:left w:color="000000" w:space="0" w:sz="0" w:val="nil"/>
              <w:bottom w:color="000000" w:space="0" w:sz="4" w:val="single"/>
              <w:right w:color="000000" w:space="0" w:sz="0" w:val="nil"/>
            </w:tcBorders>
            <w:shd w:fill="ffffff" w:val="clear"/>
            <w:tcMar>
              <w:top w:w="-340.15748031496065" w:type="dxa"/>
              <w:left w:w="-340.15748031496065" w:type="dxa"/>
              <w:bottom w:w="-340.15748031496065" w:type="dxa"/>
              <w:right w:w="-340.15748031496065" w:type="dxa"/>
            </w:tcMar>
            <w:vAlign w:val="bottom"/>
          </w:tcPr>
          <w:p w:rsidR="00000000" w:rsidDel="00000000" w:rsidP="00000000" w:rsidRDefault="00000000" w:rsidRPr="00000000" w14:paraId="00000152">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Estimate</w:t>
            </w:r>
          </w:p>
        </w:tc>
        <w:tc>
          <w:tcPr>
            <w:tcBorders>
              <w:top w:color="000000" w:space="0" w:sz="4" w:val="single"/>
              <w:left w:color="000000" w:space="0" w:sz="0" w:val="nil"/>
              <w:bottom w:color="000000" w:space="0" w:sz="4" w:val="single"/>
              <w:right w:color="000000" w:space="0" w:sz="0" w:val="nil"/>
            </w:tcBorders>
            <w:shd w:fill="ffffff" w:val="clear"/>
            <w:tcMar>
              <w:top w:w="-340.15748031496065" w:type="dxa"/>
              <w:left w:w="-340.15748031496065" w:type="dxa"/>
              <w:bottom w:w="-340.15748031496065" w:type="dxa"/>
              <w:right w:w="-340.15748031496065" w:type="dxa"/>
            </w:tcMar>
            <w:vAlign w:val="bottom"/>
          </w:tcPr>
          <w:p w:rsidR="00000000" w:rsidDel="00000000" w:rsidP="00000000" w:rsidRDefault="00000000" w:rsidRPr="00000000" w14:paraId="0000015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SE</w:t>
            </w:r>
          </w:p>
        </w:tc>
        <w:tc>
          <w:tcPr>
            <w:tcBorders>
              <w:top w:color="000000" w:space="0" w:sz="4" w:val="single"/>
              <w:left w:color="000000" w:space="0" w:sz="0" w:val="nil"/>
              <w:bottom w:color="000000" w:space="0" w:sz="4" w:val="single"/>
              <w:right w:color="000000" w:space="0" w:sz="0" w:val="nil"/>
            </w:tcBorders>
            <w:shd w:fill="ffffff" w:val="clear"/>
            <w:tcMar>
              <w:top w:w="-340.15748031496065" w:type="dxa"/>
              <w:left w:w="-340.15748031496065" w:type="dxa"/>
              <w:bottom w:w="-340.15748031496065" w:type="dxa"/>
              <w:right w:w="-340.15748031496065" w:type="dxa"/>
            </w:tcMar>
            <w:vAlign w:val="bottom"/>
          </w:tcPr>
          <w:p w:rsidR="00000000" w:rsidDel="00000000" w:rsidP="00000000" w:rsidRDefault="00000000" w:rsidRPr="00000000" w14:paraId="00000154">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df</w:t>
            </w:r>
          </w:p>
        </w:tc>
        <w:tc>
          <w:tcPr>
            <w:tcBorders>
              <w:top w:color="000000" w:space="0" w:sz="4" w:val="single"/>
              <w:left w:color="000000" w:space="0" w:sz="0" w:val="nil"/>
              <w:bottom w:color="000000" w:space="0" w:sz="4" w:val="single"/>
              <w:right w:color="000000" w:space="0" w:sz="0" w:val="nil"/>
            </w:tcBorders>
            <w:shd w:fill="ffffff" w:val="clear"/>
            <w:tcMar>
              <w:top w:w="-340.15748031496065" w:type="dxa"/>
              <w:left w:w="-340.15748031496065" w:type="dxa"/>
              <w:bottom w:w="-340.15748031496065" w:type="dxa"/>
              <w:right w:w="-340.15748031496065" w:type="dxa"/>
            </w:tcMar>
            <w:vAlign w:val="bottom"/>
          </w:tcPr>
          <w:p w:rsidR="00000000" w:rsidDel="00000000" w:rsidP="00000000" w:rsidRDefault="00000000" w:rsidRPr="00000000" w14:paraId="00000155">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t-ratio</w:t>
            </w:r>
          </w:p>
        </w:tc>
        <w:tc>
          <w:tcPr>
            <w:tcBorders>
              <w:top w:color="000000" w:space="0" w:sz="4" w:val="single"/>
              <w:left w:color="000000" w:space="0" w:sz="0" w:val="nil"/>
              <w:bottom w:color="000000" w:space="0" w:sz="4" w:val="single"/>
              <w:right w:color="000000" w:space="0" w:sz="0" w:val="nil"/>
            </w:tcBorders>
            <w:shd w:fill="ffffff" w:val="clear"/>
            <w:tcMar>
              <w:top w:w="-340.15748031496065" w:type="dxa"/>
              <w:left w:w="-340.15748031496065" w:type="dxa"/>
              <w:bottom w:w="-340.15748031496065" w:type="dxa"/>
              <w:right w:w="-340.15748031496065" w:type="dxa"/>
            </w:tcMar>
            <w:vAlign w:val="bottom"/>
          </w:tcPr>
          <w:p w:rsidR="00000000" w:rsidDel="00000000" w:rsidP="00000000" w:rsidRDefault="00000000" w:rsidRPr="00000000" w14:paraId="00000156">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p-value</w:t>
            </w:r>
          </w:p>
        </w:tc>
        <w:tc>
          <w:tcPr>
            <w:tcBorders>
              <w:top w:color="000000" w:space="0" w:sz="4" w:val="single"/>
              <w:left w:color="000000" w:space="0" w:sz="0" w:val="nil"/>
              <w:bottom w:color="000000" w:space="0" w:sz="4" w:val="single"/>
              <w:right w:color="000000" w:space="0" w:sz="0" w:val="nil"/>
            </w:tcBorders>
            <w:shd w:fill="ffffff" w:val="clear"/>
            <w:tcMar>
              <w:top w:w="-340.15748031496065" w:type="dxa"/>
              <w:left w:w="-340.15748031496065" w:type="dxa"/>
              <w:bottom w:w="-340.15748031496065" w:type="dxa"/>
              <w:right w:w="-340.15748031496065" w:type="dxa"/>
            </w:tcMar>
            <w:vAlign w:val="bottom"/>
          </w:tcPr>
          <w:p w:rsidR="00000000" w:rsidDel="00000000" w:rsidP="00000000" w:rsidRDefault="00000000" w:rsidRPr="00000000" w14:paraId="00000157">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Effect Size</w:t>
            </w:r>
          </w:p>
        </w:tc>
      </w:tr>
      <w:tr>
        <w:trPr>
          <w:cantSplit w:val="0"/>
          <w:trHeight w:val="56.69291338582678" w:hRule="atLeast"/>
          <w:tblHeader w:val="0"/>
        </w:trPr>
        <w:tc>
          <w:tcPr>
            <w:vMerge w:val="restart"/>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5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Alkaline</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5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CU</w:t>
            </w:r>
          </w:p>
        </w:tc>
        <w:tc>
          <w:tcPr>
            <w:tcBorders>
              <w:top w:color="000000" w:space="0" w:sz="0" w:val="nil"/>
              <w:left w:color="000000" w:space="0" w:sz="0" w:val="nil"/>
              <w:bottom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5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5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5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4.622</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5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27</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5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-0.108</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5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0.998</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6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0.021</w:t>
            </w:r>
          </w:p>
        </w:tc>
      </w:tr>
      <w:tr>
        <w:trPr>
          <w:cantSplit w:val="0"/>
          <w:trHeight w:val="56.69291338582678" w:hRule="atLeast"/>
          <w:tblHeader w:val="0"/>
        </w:trPr>
        <w:tc>
          <w:tcPr>
            <w:vMerge w:val="continue"/>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6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6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CU</w:t>
            </w:r>
          </w:p>
        </w:tc>
        <w:tc>
          <w:tcPr>
            <w:tcBorders>
              <w:top w:color="000000" w:space="0" w:sz="0" w:val="nil"/>
              <w:left w:color="000000" w:space="0" w:sz="0" w:val="nil"/>
              <w:bottom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6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6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5.615</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6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5.128</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6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27</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6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1.095</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6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0.695</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6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0.206</w:t>
            </w:r>
          </w:p>
        </w:tc>
      </w:tr>
      <w:tr>
        <w:trPr>
          <w:cantSplit w:val="0"/>
          <w:trHeight w:val="56.69291338582678" w:hRule="atLeast"/>
          <w:tblHeader w:val="0"/>
        </w:trPr>
        <w:tc>
          <w:tcPr>
            <w:vMerge w:val="continue"/>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6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6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6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6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-7.571</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6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2.762</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6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7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-2.741</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7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0.068</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7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0.591</w:t>
            </w:r>
          </w:p>
        </w:tc>
      </w:tr>
      <w:tr>
        <w:trPr>
          <w:cantSplit w:val="0"/>
          <w:trHeight w:val="56.69291338582678" w:hRule="atLeast"/>
          <w:tblHeader w:val="0"/>
        </w:trPr>
        <w:tc>
          <w:tcPr>
            <w:vMerge w:val="continue"/>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7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7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7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7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7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2.436</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7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7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-2.874</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7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0.053</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7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0.609</w:t>
            </w:r>
          </w:p>
        </w:tc>
      </w:tr>
      <w:tr>
        <w:trPr>
          <w:cantSplit w:val="0"/>
          <w:trHeight w:val="56.69291338582678" w:hRule="atLeast"/>
          <w:tblHeader w:val="0"/>
        </w:trPr>
        <w:tc>
          <w:tcPr>
            <w:vMerge w:val="continue"/>
            <w:tcBorders>
              <w:top w:color="000000" w:space="0" w:sz="0" w:val="nil"/>
              <w:left w:color="000000" w:space="0" w:sz="0" w:val="nil"/>
              <w:right w:color="000000" w:space="0" w:sz="0" w:val="nil"/>
            </w:tcBorders>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7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7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w:t>
            </w:r>
          </w:p>
        </w:tc>
        <w:tc>
          <w:tcPr>
            <w:tcBorders>
              <w:top w:color="000000" w:space="0" w:sz="0" w:val="nil"/>
              <w:left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7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7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-4.3</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8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4.924</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8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8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-0.873</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8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0.818</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8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0.207</w:t>
            </w:r>
          </w:p>
        </w:tc>
      </w:tr>
      <w:tr>
        <w:trPr>
          <w:cantSplit w:val="0"/>
          <w:trHeight w:val="56.69291338582678" w:hRule="atLeast"/>
          <w:tblHeader w:val="0"/>
        </w:trPr>
        <w:tc>
          <w:tcPr>
            <w:vMerge w:val="continue"/>
            <w:tcBorders>
              <w:top w:color="000000" w:space="0" w:sz="0" w:val="nil"/>
              <w:left w:color="000000" w:space="0" w:sz="0" w:val="nil"/>
              <w:bottom w:color="000000" w:space="0" w:sz="4" w:val="single"/>
              <w:right w:color="000000" w:space="0" w:sz="0" w:val="nil"/>
            </w:tcBorders>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8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8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w:t>
            </w:r>
          </w:p>
        </w:tc>
        <w:tc>
          <w:tcPr>
            <w:tcBorders>
              <w:top w:color="000000" w:space="0" w:sz="0" w:val="nil"/>
              <w:left w:color="000000" w:space="0" w:sz="0" w:val="nil"/>
              <w:bottom w:color="000000" w:space="0" w:sz="4" w:val="single"/>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8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Probiotic</w:t>
            </w:r>
          </w:p>
        </w:tc>
        <w:tc>
          <w:tcPr>
            <w:tcBorders>
              <w:top w:color="000000" w:space="0" w:sz="0" w:val="nil"/>
              <w:left w:color="000000" w:space="0" w:sz="0" w:val="nil"/>
              <w:bottom w:color="222222" w:space="0" w:sz="4" w:val="single"/>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8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-6.889</w:t>
            </w:r>
          </w:p>
        </w:tc>
        <w:tc>
          <w:tcPr>
            <w:tcBorders>
              <w:top w:color="000000" w:space="0" w:sz="0" w:val="nil"/>
              <w:left w:color="000000" w:space="0" w:sz="0" w:val="nil"/>
              <w:bottom w:color="222222" w:space="0" w:sz="4" w:val="single"/>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8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5.19</w:t>
            </w:r>
          </w:p>
        </w:tc>
        <w:tc>
          <w:tcPr>
            <w:tcBorders>
              <w:top w:color="000000" w:space="0" w:sz="0" w:val="nil"/>
              <w:left w:color="000000" w:space="0" w:sz="0" w:val="nil"/>
              <w:bottom w:color="222222" w:space="0" w:sz="4" w:val="single"/>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8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w:t>
            </w:r>
          </w:p>
        </w:tc>
        <w:tc>
          <w:tcPr>
            <w:tcBorders>
              <w:top w:color="000000" w:space="0" w:sz="0" w:val="nil"/>
              <w:left w:color="000000" w:space="0" w:sz="0" w:val="nil"/>
              <w:bottom w:color="222222" w:space="0" w:sz="4" w:val="single"/>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8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-1.327</w:t>
            </w:r>
          </w:p>
        </w:tc>
        <w:tc>
          <w:tcPr>
            <w:tcBorders>
              <w:top w:color="000000" w:space="0" w:sz="0" w:val="nil"/>
              <w:left w:color="000000" w:space="0" w:sz="0" w:val="nil"/>
              <w:bottom w:color="222222" w:space="0" w:sz="4" w:val="single"/>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8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0.559</w:t>
            </w:r>
          </w:p>
        </w:tc>
        <w:tc>
          <w:tcPr>
            <w:tcBorders>
              <w:top w:color="000000" w:space="0" w:sz="0" w:val="nil"/>
              <w:left w:color="000000" w:space="0" w:sz="0" w:val="nil"/>
              <w:bottom w:color="222222" w:space="0" w:sz="4" w:val="single"/>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8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0.306</w:t>
            </w:r>
          </w:p>
        </w:tc>
      </w:tr>
      <w:tr>
        <w:trPr>
          <w:cantSplit w:val="0"/>
          <w:trHeight w:val="56.69291338582678" w:hRule="atLeast"/>
          <w:tblHeader w:val="0"/>
        </w:trPr>
        <w:tc>
          <w:tcPr>
            <w:vMerge w:val="restart"/>
            <w:tcBorders>
              <w:top w:color="000000" w:space="0" w:sz="4" w:val="single"/>
              <w:left w:color="000000" w:space="0" w:sz="0" w:val="nil"/>
              <w:bottom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8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Oxidative</w:t>
            </w:r>
          </w:p>
        </w:tc>
        <w:tc>
          <w:tcPr>
            <w:tcBorders>
              <w:top w:color="000000" w:space="0" w:sz="4" w:val="single"/>
              <w:left w:color="000000" w:space="0" w:sz="0" w:val="nil"/>
              <w:bottom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8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CU</w:t>
            </w:r>
          </w:p>
        </w:tc>
        <w:tc>
          <w:tcPr>
            <w:tcBorders>
              <w:top w:color="000000" w:space="0" w:sz="4" w:val="single"/>
              <w:left w:color="000000" w:space="0" w:sz="0" w:val="nil"/>
              <w:bottom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9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Placebo</w:t>
            </w:r>
          </w:p>
        </w:tc>
        <w:tc>
          <w:tcPr>
            <w:tcBorders>
              <w:top w:color="222222" w:space="0" w:sz="4" w:val="single"/>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9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11.125</w:t>
            </w:r>
          </w:p>
        </w:tc>
        <w:tc>
          <w:tcPr>
            <w:tcBorders>
              <w:top w:color="222222" w:space="0" w:sz="4" w:val="single"/>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9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4.975</w:t>
            </w:r>
          </w:p>
        </w:tc>
        <w:tc>
          <w:tcPr>
            <w:tcBorders>
              <w:top w:color="222222" w:space="0" w:sz="4" w:val="single"/>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9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27</w:t>
            </w:r>
          </w:p>
        </w:tc>
        <w:tc>
          <w:tcPr>
            <w:tcBorders>
              <w:top w:color="222222" w:space="0" w:sz="4" w:val="single"/>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9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2.236</w:t>
            </w:r>
          </w:p>
        </w:tc>
        <w:tc>
          <w:tcPr>
            <w:tcBorders>
              <w:top w:color="222222" w:space="0" w:sz="4" w:val="single"/>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9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0.139</w:t>
            </w:r>
          </w:p>
        </w:tc>
        <w:tc>
          <w:tcPr>
            <w:tcBorders>
              <w:top w:color="222222" w:space="0" w:sz="4" w:val="single"/>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9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0.395</w:t>
            </w:r>
          </w:p>
        </w:tc>
      </w:tr>
      <w:tr>
        <w:trPr>
          <w:cantSplit w:val="0"/>
          <w:trHeight w:val="56.69291338582678"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9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9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CU</w:t>
            </w:r>
          </w:p>
        </w:tc>
        <w:tc>
          <w:tcPr>
            <w:tcBorders>
              <w:top w:color="000000" w:space="0" w:sz="0" w:val="nil"/>
              <w:left w:color="000000" w:space="0" w:sz="0" w:val="nil"/>
              <w:bottom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9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9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6.538</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9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5.519</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9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27</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9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1.185</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9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0.641</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9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0.222</w:t>
            </w:r>
          </w:p>
        </w:tc>
      </w:tr>
      <w:tr>
        <w:trPr>
          <w:cantSplit w:val="0"/>
          <w:trHeight w:val="56.69291338582678"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A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A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A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A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-10.929</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A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2.413</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A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A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-4.53</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A7">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0.002</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A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0.771</w:t>
            </w:r>
          </w:p>
        </w:tc>
      </w:tr>
      <w:tr>
        <w:trPr>
          <w:cantSplit w:val="0"/>
          <w:trHeight w:val="56.69291338582678"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A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A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A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A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-1.944</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A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2.128</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A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A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-0.914</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B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0.798</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B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0.237</w:t>
            </w:r>
          </w:p>
        </w:tc>
      </w:tr>
      <w:tr>
        <w:trPr>
          <w:cantSplit w:val="0"/>
          <w:trHeight w:val="56.69291338582678" w:hRule="atLeast"/>
          <w:tblHeader w:val="0"/>
        </w:trPr>
        <w:tc>
          <w:tcPr>
            <w:vMerge w:val="continue"/>
            <w:tcBorders>
              <w:top w:color="000000" w:space="0" w:sz="0" w:val="nil"/>
              <w:left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B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B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w:t>
            </w:r>
          </w:p>
        </w:tc>
        <w:tc>
          <w:tcPr>
            <w:tcBorders>
              <w:top w:color="000000" w:space="0" w:sz="0" w:val="nil"/>
              <w:left w:color="000000" w:space="0" w:sz="0" w:val="nil"/>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B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B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B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4.109</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B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B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-0.122</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B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0.999</w:t>
            </w:r>
          </w:p>
        </w:tc>
        <w:tc>
          <w:tcPr>
            <w:tcBorders>
              <w:top w:color="000000" w:space="0" w:sz="0" w:val="nil"/>
              <w:left w:color="000000" w:space="0" w:sz="0" w:val="nil"/>
              <w:bottom w:color="000000" w:space="0" w:sz="0" w:val="nil"/>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B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0.03</w:t>
            </w:r>
          </w:p>
        </w:tc>
      </w:tr>
      <w:tr>
        <w:trPr>
          <w:cantSplit w:val="0"/>
          <w:trHeight w:val="56.69291338582678" w:hRule="atLeast"/>
          <w:tblHeader w:val="0"/>
        </w:trPr>
        <w:tc>
          <w:tcPr>
            <w:vMerge w:val="continue"/>
            <w:tcBorders>
              <w:top w:color="000000" w:space="0" w:sz="0" w:val="nil"/>
              <w:left w:color="000000" w:space="0" w:sz="0" w:val="nil"/>
              <w:bottom w:color="000000" w:space="0" w:sz="4" w:val="single"/>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B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B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w:t>
            </w:r>
          </w:p>
        </w:tc>
        <w:tc>
          <w:tcPr>
            <w:tcBorders>
              <w:top w:color="000000" w:space="0" w:sz="0" w:val="nil"/>
              <w:left w:color="000000" w:space="0" w:sz="0" w:val="nil"/>
              <w:bottom w:color="000000" w:space="0" w:sz="4" w:val="single"/>
              <w:right w:color="000000" w:space="0" w:sz="0" w:val="nil"/>
            </w:tcBorders>
            <w:shd w:fill="ffffff" w:val="clear"/>
            <w:tcMar>
              <w:top w:w="-340.15748031496065" w:type="dxa"/>
              <w:left w:w="-340.15748031496065" w:type="dxa"/>
              <w:bottom w:w="-340.15748031496065" w:type="dxa"/>
              <w:right w:w="-340.15748031496065" w:type="dxa"/>
            </w:tcMar>
            <w:vAlign w:val="center"/>
          </w:tcPr>
          <w:p w:rsidR="00000000" w:rsidDel="00000000" w:rsidP="00000000" w:rsidRDefault="00000000" w:rsidRPr="00000000" w14:paraId="000001B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Probiotic</w:t>
            </w:r>
          </w:p>
        </w:tc>
        <w:tc>
          <w:tcPr>
            <w:tcBorders>
              <w:top w:color="000000" w:space="0" w:sz="0" w:val="nil"/>
              <w:left w:color="000000" w:space="0" w:sz="0" w:val="nil"/>
              <w:bottom w:color="222222" w:space="0" w:sz="4" w:val="single"/>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B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-1.222</w:t>
            </w:r>
          </w:p>
        </w:tc>
        <w:tc>
          <w:tcPr>
            <w:tcBorders>
              <w:top w:color="000000" w:space="0" w:sz="0" w:val="nil"/>
              <w:left w:color="000000" w:space="0" w:sz="0" w:val="nil"/>
              <w:bottom w:color="222222" w:space="0" w:sz="4" w:val="single"/>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B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4.331</w:t>
            </w:r>
          </w:p>
        </w:tc>
        <w:tc>
          <w:tcPr>
            <w:tcBorders>
              <w:top w:color="000000" w:space="0" w:sz="0" w:val="nil"/>
              <w:left w:color="000000" w:space="0" w:sz="0" w:val="nil"/>
              <w:bottom w:color="222222" w:space="0" w:sz="4" w:val="single"/>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C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w:t>
            </w:r>
          </w:p>
        </w:tc>
        <w:tc>
          <w:tcPr>
            <w:tcBorders>
              <w:top w:color="000000" w:space="0" w:sz="0" w:val="nil"/>
              <w:left w:color="000000" w:space="0" w:sz="0" w:val="nil"/>
              <w:bottom w:color="222222" w:space="0" w:sz="4" w:val="single"/>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C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-0.282</w:t>
            </w:r>
          </w:p>
        </w:tc>
        <w:tc>
          <w:tcPr>
            <w:tcBorders>
              <w:top w:color="000000" w:space="0" w:sz="0" w:val="nil"/>
              <w:left w:color="000000" w:space="0" w:sz="0" w:val="nil"/>
              <w:bottom w:color="222222" w:space="0" w:sz="4" w:val="single"/>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C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0.992</w:t>
            </w:r>
          </w:p>
        </w:tc>
        <w:tc>
          <w:tcPr>
            <w:tcBorders>
              <w:top w:color="000000" w:space="0" w:sz="0" w:val="nil"/>
              <w:left w:color="000000" w:space="0" w:sz="0" w:val="nil"/>
              <w:bottom w:color="222222" w:space="0" w:sz="4" w:val="single"/>
              <w:right w:color="000000" w:space="0" w:sz="0" w:val="nil"/>
            </w:tcBorders>
            <w:tcMar>
              <w:top w:w="-340.15748031496065" w:type="dxa"/>
              <w:left w:w="-340.15748031496065" w:type="dxa"/>
              <w:bottom w:w="-340.15748031496065" w:type="dxa"/>
              <w:right w:w="-340.15748031496065" w:type="dxa"/>
            </w:tcMar>
            <w:vAlign w:val="top"/>
          </w:tcPr>
          <w:p w:rsidR="00000000" w:rsidDel="00000000" w:rsidP="00000000" w:rsidRDefault="00000000" w:rsidRPr="00000000" w14:paraId="000001C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0.068</w:t>
            </w:r>
          </w:p>
        </w:tc>
      </w:tr>
    </w:tbl>
    <w:p w:rsidR="00000000" w:rsidDel="00000000" w:rsidP="00000000" w:rsidRDefault="00000000" w:rsidRPr="00000000" w14:paraId="000001C4">
      <w:pPr>
        <w:spacing w:after="240" w:before="240"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Legend.</w:t>
      </w:r>
      <w:r w:rsidDel="00000000" w:rsidR="00000000" w:rsidRPr="00000000">
        <w:rPr>
          <w:rFonts w:ascii="Times New Roman" w:cs="Times New Roman" w:eastAsia="Times New Roman" w:hAnsi="Times New Roman"/>
          <w:sz w:val="20"/>
          <w:szCs w:val="20"/>
          <w:rtl w:val="0"/>
        </w:rPr>
        <w:t xml:space="preserve"> Post hoc contrasts were estimated following aligned rank transform mixed models for alkaline and oxidative DNA damage. Analyses were conducted separately within each diagnostic group and tested pre- versus post-intervention change within each treatment arm. DNA damage was assessed using Tail Intensity (%) from the alkaline comet assay and the oxidative comet assay with FPG-sensitive sites. The estimate represents the ART-based post- versus pre-intervention contrast within each treatment arm. Positive estimates indicate higher DNA damage after the intervention, whereas negative estimates indicate lower DNA damage after the intervention. Effect sizes are expressed as Pearson’s </w:t>
      </w:r>
      <w:r w:rsidDel="00000000" w:rsidR="00000000" w:rsidRPr="00000000">
        <w:rPr>
          <w:rFonts w:ascii="Times New Roman" w:cs="Times New Roman" w:eastAsia="Times New Roman" w:hAnsi="Times New Roman"/>
          <w:i w:val="1"/>
          <w:iCs w:val="1"/>
          <w:sz w:val="20"/>
          <w:szCs w:val="20"/>
          <w:rtl w:val="0"/>
        </w:rPr>
        <w:t xml:space="preserve">r</w:t>
      </w:r>
      <w:r w:rsidDel="00000000" w:rsidR="00000000" w:rsidRPr="00000000">
        <w:rPr>
          <w:rFonts w:ascii="Times New Roman" w:cs="Times New Roman" w:eastAsia="Times New Roman" w:hAnsi="Times New Roman"/>
          <w:sz w:val="20"/>
          <w:szCs w:val="20"/>
          <w:rtl w:val="0"/>
        </w:rPr>
        <w:t xml:space="preserve">, calculated from the contrast </w:t>
      </w:r>
      <w:r w:rsidDel="00000000" w:rsidR="00000000" w:rsidRPr="00000000">
        <w:rPr>
          <w:rFonts w:ascii="Times New Roman" w:cs="Times New Roman" w:eastAsia="Times New Roman" w:hAnsi="Times New Roman"/>
          <w:i w:val="1"/>
          <w:iCs w:val="1"/>
          <w:sz w:val="20"/>
          <w:szCs w:val="20"/>
          <w:rtl w:val="0"/>
        </w:rPr>
        <w:t xml:space="preserve">t</w:t>
      </w:r>
      <w:r w:rsidDel="00000000" w:rsidR="00000000" w:rsidRPr="00000000">
        <w:rPr>
          <w:rFonts w:ascii="Times New Roman" w:cs="Times New Roman" w:eastAsia="Times New Roman" w:hAnsi="Times New Roman"/>
          <w:sz w:val="20"/>
          <w:szCs w:val="20"/>
          <w:rtl w:val="0"/>
        </w:rPr>
        <w:t xml:space="preserve">-statistic. CU = cognitively unimpaired; MCI = mild cognitive impairment; AD = Alzheimer’s disease; SE = standard error; df = degrees of freedom. P-values were obtained from ART-based post hoc contrasts. Significance was set at </w:t>
      </w:r>
      <w:r w:rsidDel="00000000" w:rsidR="00000000" w:rsidRPr="00000000">
        <w:rPr>
          <w:rFonts w:ascii="Times New Roman" w:cs="Times New Roman" w:eastAsia="Times New Roman" w:hAnsi="Times New Roman"/>
          <w:i w:val="1"/>
          <w:iCs w:val="1"/>
          <w:sz w:val="20"/>
          <w:szCs w:val="20"/>
          <w:rtl w:val="0"/>
        </w:rPr>
        <w:t xml:space="preserve">p</w:t>
      </w:r>
      <w:r w:rsidDel="00000000" w:rsidR="00000000" w:rsidRPr="00000000">
        <w:rPr>
          <w:rFonts w:ascii="Times New Roman" w:cs="Times New Roman" w:eastAsia="Times New Roman" w:hAnsi="Times New Roman"/>
          <w:sz w:val="20"/>
          <w:szCs w:val="20"/>
          <w:rtl w:val="0"/>
        </w:rPr>
        <w:t xml:space="preserve"> &lt; 0.05.</w:t>
      </w:r>
      <w:r w:rsidDel="00000000" w:rsidR="00000000" w:rsidRPr="00000000">
        <w:rPr>
          <w:rtl w:val="0"/>
        </w:rPr>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vertAlign w:val="baseline"/>
          <w:rtl w:val="0"/>
        </w:rPr>
        <w:t xml:space="preserve">Supplementary Table </w:t>
      </w:r>
      <w:r w:rsidDel="00000000" w:rsidR="00000000" w:rsidRPr="00000000">
        <w:rPr>
          <w:rFonts w:ascii="Times New Roman" w:cs="Times New Roman" w:eastAsia="Times New Roman" w:hAnsi="Times New Roman"/>
          <w:b w:val="1"/>
          <w:bCs w:val="1"/>
          <w:sz w:val="20"/>
          <w:szCs w:val="20"/>
          <w:rtl w:val="0"/>
        </w:rPr>
        <w:t xml:space="preserve">3</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Post hoc pre- to post-intervention contrasts for inflammatory and neurotrophic biomarkers within each diagnostic group and treatment arm.</w:t>
      </w:r>
    </w:p>
    <w:tbl>
      <w:tblPr>
        <w:tblStyle w:val="Table3"/>
        <w:tblW w:w="8610.0" w:type="dxa"/>
        <w:jc w:val="left"/>
        <w:tblLayout w:type="fixed"/>
        <w:tblLook w:val="0400"/>
      </w:tblPr>
      <w:tblGrid>
        <w:gridCol w:w="1005"/>
        <w:gridCol w:w="645"/>
        <w:gridCol w:w="1185"/>
        <w:gridCol w:w="1065"/>
        <w:gridCol w:w="960"/>
        <w:gridCol w:w="855"/>
        <w:gridCol w:w="825"/>
        <w:gridCol w:w="915"/>
        <w:gridCol w:w="1155"/>
        <w:tblGridChange w:id="0">
          <w:tblGrid>
            <w:gridCol w:w="1005"/>
            <w:gridCol w:w="645"/>
            <w:gridCol w:w="1185"/>
            <w:gridCol w:w="1065"/>
            <w:gridCol w:w="960"/>
            <w:gridCol w:w="855"/>
            <w:gridCol w:w="825"/>
            <w:gridCol w:w="915"/>
            <w:gridCol w:w="1155"/>
          </w:tblGrid>
        </w:tblGridChange>
      </w:tblGrid>
      <w:tr>
        <w:trPr>
          <w:cantSplit w:val="0"/>
          <w:trHeight w:val="113.38582677165356" w:hRule="atLeast"/>
          <w:tblHeader w:val="0"/>
        </w:trPr>
        <w:tc>
          <w:tcPr>
            <w:tcBorders>
              <w:top w:color="000000" w:space="0" w:sz="4" w:val="single"/>
              <w:left w:color="000000" w:space="0" w:sz="0" w:val="nil"/>
              <w:bottom w:color="000000" w:space="0" w:sz="4" w:val="single"/>
              <w:right w:color="000000" w:space="0" w:sz="0" w:val="nil"/>
            </w:tcBorders>
            <w:shd w:fill="ffffff" w:val="clear"/>
            <w:tcMar>
              <w:left w:w="0.0" w:type="dxa"/>
              <w:right w:w="0.0" w:type="dxa"/>
            </w:tcMar>
            <w:vAlign w:val="bottom"/>
          </w:tcPr>
          <w:p w:rsidR="00000000" w:rsidDel="00000000" w:rsidP="00000000" w:rsidRDefault="00000000" w:rsidRPr="00000000" w14:paraId="000001C8">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Biomarker</w:t>
            </w:r>
          </w:p>
        </w:tc>
        <w:tc>
          <w:tcPr>
            <w:tcBorders>
              <w:top w:color="000000" w:space="0" w:sz="4" w:val="single"/>
              <w:left w:color="000000" w:space="0" w:sz="0" w:val="nil"/>
              <w:bottom w:color="000000" w:space="0" w:sz="4" w:val="single"/>
              <w:right w:color="000000" w:space="0" w:sz="0" w:val="nil"/>
            </w:tcBorders>
            <w:shd w:fill="ffffff" w:val="clear"/>
            <w:tcMar>
              <w:left w:w="0.0" w:type="dxa"/>
              <w:right w:w="0.0" w:type="dxa"/>
            </w:tcMar>
            <w:vAlign w:val="bottom"/>
          </w:tcPr>
          <w:p w:rsidR="00000000" w:rsidDel="00000000" w:rsidP="00000000" w:rsidRDefault="00000000" w:rsidRPr="00000000" w14:paraId="000001C9">
            <w:pPr>
              <w:spacing w:after="0" w:line="240" w:lineRule="auto"/>
              <w:jc w:val="cente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Group</w:t>
            </w:r>
          </w:p>
        </w:tc>
        <w:tc>
          <w:tcPr>
            <w:tcBorders>
              <w:top w:color="000000" w:space="0" w:sz="4" w:val="single"/>
              <w:left w:color="000000" w:space="0" w:sz="0" w:val="nil"/>
              <w:bottom w:color="000000" w:space="0" w:sz="4" w:val="single"/>
              <w:right w:color="000000" w:space="0" w:sz="0" w:val="nil"/>
            </w:tcBorders>
            <w:shd w:fill="ffffff" w:val="clear"/>
            <w:tcMar>
              <w:left w:w="0.0" w:type="dxa"/>
              <w:right w:w="0.0" w:type="dxa"/>
            </w:tcMar>
            <w:vAlign w:val="bottom"/>
          </w:tcPr>
          <w:p w:rsidR="00000000" w:rsidDel="00000000" w:rsidP="00000000" w:rsidRDefault="00000000" w:rsidRPr="00000000" w14:paraId="000001CA">
            <w:pPr>
              <w:spacing w:after="0" w:line="240" w:lineRule="auto"/>
              <w:jc w:val="cente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Treatment</w:t>
            </w:r>
          </w:p>
        </w:tc>
        <w:tc>
          <w:tcPr>
            <w:tcBorders>
              <w:top w:color="000000" w:space="0" w:sz="4" w:val="single"/>
              <w:left w:color="000000" w:space="0" w:sz="0" w:val="nil"/>
              <w:bottom w:color="000000" w:space="0" w:sz="4" w:val="single"/>
              <w:right w:color="000000" w:space="0" w:sz="0" w:val="nil"/>
            </w:tcBorders>
            <w:shd w:fill="ffffff" w:val="clear"/>
            <w:tcMar>
              <w:left w:w="0.0" w:type="dxa"/>
              <w:right w:w="0.0" w:type="dxa"/>
            </w:tcMar>
            <w:vAlign w:val="bottom"/>
          </w:tcPr>
          <w:p w:rsidR="00000000" w:rsidDel="00000000" w:rsidP="00000000" w:rsidRDefault="00000000" w:rsidRPr="00000000" w14:paraId="000001CB">
            <w:pPr>
              <w:spacing w:after="0" w:line="240" w:lineRule="auto"/>
              <w:jc w:val="cente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Estimate</w:t>
            </w:r>
          </w:p>
        </w:tc>
        <w:tc>
          <w:tcPr>
            <w:tcBorders>
              <w:top w:color="000000" w:space="0" w:sz="4" w:val="single"/>
              <w:left w:color="000000" w:space="0" w:sz="0" w:val="nil"/>
              <w:bottom w:color="000000" w:space="0" w:sz="4" w:val="single"/>
              <w:right w:color="000000" w:space="0" w:sz="0" w:val="nil"/>
            </w:tcBorders>
            <w:shd w:fill="ffffff" w:val="clear"/>
            <w:tcMar>
              <w:left w:w="0.0" w:type="dxa"/>
              <w:right w:w="0.0" w:type="dxa"/>
            </w:tcMar>
            <w:vAlign w:val="bottom"/>
          </w:tcPr>
          <w:p w:rsidR="00000000" w:rsidDel="00000000" w:rsidP="00000000" w:rsidRDefault="00000000" w:rsidRPr="00000000" w14:paraId="000001CC">
            <w:pPr>
              <w:spacing w:after="0" w:line="240" w:lineRule="auto"/>
              <w:jc w:val="cente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SE</w:t>
            </w:r>
          </w:p>
        </w:tc>
        <w:tc>
          <w:tcPr>
            <w:tcBorders>
              <w:top w:color="000000" w:space="0" w:sz="4" w:val="single"/>
              <w:left w:color="000000" w:space="0" w:sz="0" w:val="nil"/>
              <w:bottom w:color="000000" w:space="0" w:sz="4" w:val="single"/>
              <w:right w:color="000000" w:space="0" w:sz="0" w:val="nil"/>
            </w:tcBorders>
            <w:shd w:fill="ffffff" w:val="clear"/>
            <w:tcMar>
              <w:left w:w="0.0" w:type="dxa"/>
              <w:right w:w="0.0" w:type="dxa"/>
            </w:tcMar>
            <w:vAlign w:val="bottom"/>
          </w:tcPr>
          <w:p w:rsidR="00000000" w:rsidDel="00000000" w:rsidP="00000000" w:rsidRDefault="00000000" w:rsidRPr="00000000" w14:paraId="000001CD">
            <w:pPr>
              <w:spacing w:after="0" w:line="240" w:lineRule="auto"/>
              <w:jc w:val="cente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df</w:t>
            </w:r>
          </w:p>
        </w:tc>
        <w:tc>
          <w:tcPr>
            <w:tcBorders>
              <w:top w:color="000000" w:space="0" w:sz="4" w:val="single"/>
              <w:left w:color="000000" w:space="0" w:sz="0" w:val="nil"/>
              <w:bottom w:color="000000" w:space="0" w:sz="4" w:val="single"/>
              <w:right w:color="000000" w:space="0" w:sz="0" w:val="nil"/>
            </w:tcBorders>
            <w:shd w:fill="ffffff" w:val="clear"/>
            <w:tcMar>
              <w:left w:w="0.0" w:type="dxa"/>
              <w:right w:w="0.0" w:type="dxa"/>
            </w:tcMar>
            <w:vAlign w:val="bottom"/>
          </w:tcPr>
          <w:p w:rsidR="00000000" w:rsidDel="00000000" w:rsidP="00000000" w:rsidRDefault="00000000" w:rsidRPr="00000000" w14:paraId="000001CE">
            <w:pPr>
              <w:spacing w:after="0" w:line="240" w:lineRule="auto"/>
              <w:jc w:val="cente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t-ratio</w:t>
            </w:r>
          </w:p>
        </w:tc>
        <w:tc>
          <w:tcPr>
            <w:tcBorders>
              <w:top w:color="000000" w:space="0" w:sz="4" w:val="single"/>
              <w:left w:color="000000" w:space="0" w:sz="0" w:val="nil"/>
              <w:bottom w:color="000000" w:space="0" w:sz="4" w:val="single"/>
              <w:right w:color="000000" w:space="0" w:sz="0" w:val="nil"/>
            </w:tcBorders>
            <w:shd w:fill="ffffff" w:val="clear"/>
            <w:tcMar>
              <w:left w:w="0.0" w:type="dxa"/>
              <w:right w:w="0.0" w:type="dxa"/>
            </w:tcMar>
            <w:vAlign w:val="bottom"/>
          </w:tcPr>
          <w:p w:rsidR="00000000" w:rsidDel="00000000" w:rsidP="00000000" w:rsidRDefault="00000000" w:rsidRPr="00000000" w14:paraId="000001CF">
            <w:pPr>
              <w:spacing w:after="0" w:line="240" w:lineRule="auto"/>
              <w:jc w:val="cente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p-value</w:t>
            </w:r>
          </w:p>
        </w:tc>
        <w:tc>
          <w:tcPr>
            <w:tcBorders>
              <w:top w:color="000000" w:space="0" w:sz="4" w:val="single"/>
              <w:left w:color="000000" w:space="0" w:sz="0" w:val="nil"/>
              <w:bottom w:color="000000" w:space="0" w:sz="4" w:val="single"/>
              <w:right w:color="000000" w:space="0" w:sz="0" w:val="nil"/>
            </w:tcBorders>
            <w:shd w:fill="ffffff" w:val="clear"/>
            <w:tcMar>
              <w:left w:w="0.0" w:type="dxa"/>
              <w:right w:w="0.0" w:type="dxa"/>
            </w:tcMar>
            <w:vAlign w:val="bottom"/>
          </w:tcPr>
          <w:p w:rsidR="00000000" w:rsidDel="00000000" w:rsidP="00000000" w:rsidRDefault="00000000" w:rsidRPr="00000000" w14:paraId="000001D0">
            <w:pPr>
              <w:spacing w:after="0" w:line="240" w:lineRule="auto"/>
              <w:jc w:val="cente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Effect Size</w:t>
            </w:r>
          </w:p>
        </w:tc>
      </w:tr>
      <w:tr>
        <w:trPr>
          <w:cantSplit w:val="0"/>
          <w:trHeight w:val="113.38582677165356" w:hRule="atLeast"/>
          <w:tblHeader w:val="0"/>
        </w:trPr>
        <w:tc>
          <w:tcPr>
            <w:vMerge w:val="restart"/>
            <w:tcBorders>
              <w:top w:color="000000" w:space="0" w:sz="0" w:val="nil"/>
              <w:left w:color="000000" w:space="0" w:sz="0" w:val="nil"/>
              <w:bottom w:color="000000" w:space="0" w:sz="0" w:val="nil"/>
              <w:right w:color="000000" w:space="0" w:sz="0" w:val="nil"/>
            </w:tcBorders>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1D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IL-1β</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1D2">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CU</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1D3">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D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1.033</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D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0.726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D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27.476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D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1.424</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D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0.166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D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0.262</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1DA">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1DB">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CU</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1DC">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D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2.351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D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0.818</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D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28.358</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E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2.873</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E1">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0.008</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E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0.475</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1E3">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1E4">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1E5">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E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1.215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E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0.546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E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16.14</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E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2.224</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EA">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0.041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E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0.484</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1EC">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1ED">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1EE">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E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1.266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F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0.506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F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16.029</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F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2.501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F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0.024</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F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0.53</w:t>
            </w:r>
          </w:p>
        </w:tc>
      </w:tr>
      <w:tr>
        <w:trPr>
          <w:cantSplit w:val="0"/>
          <w:trHeight w:val="113.38582677165356" w:hRule="atLeast"/>
          <w:tblHeader w:val="0"/>
        </w:trPr>
        <w:tc>
          <w:tcPr>
            <w:vMerge w:val="continue"/>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1F5">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1F6">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AD</w:t>
            </w:r>
          </w:p>
        </w:tc>
        <w:tc>
          <w:tcPr>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1F7">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F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1.683</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F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0.547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F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21.235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F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3.08</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FC">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0.006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1F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0.556</w:t>
            </w:r>
          </w:p>
        </w:tc>
      </w:tr>
      <w:tr>
        <w:trPr>
          <w:cantSplit w:val="0"/>
          <w:trHeight w:val="113.38582677165356" w:hRule="atLeast"/>
          <w:tblHeader w:val="0"/>
        </w:trPr>
        <w:tc>
          <w:tcPr>
            <w:vMerge w:val="continue"/>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1FE">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1FF">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AD</w:t>
            </w:r>
          </w:p>
        </w:tc>
        <w:tc>
          <w:tcPr>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200">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Probiotic</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0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0.73</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0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0.576</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0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21.235</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0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1.268</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0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0.219</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0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0.265</w:t>
            </w:r>
          </w:p>
        </w:tc>
      </w:tr>
      <w:tr>
        <w:trPr>
          <w:cantSplit w:val="0"/>
          <w:trHeight w:val="113.38582677165356" w:hRule="atLeast"/>
          <w:tblHeader w:val="0"/>
        </w:trPr>
        <w:tc>
          <w:tcPr>
            <w:vMerge w:val="restart"/>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0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IL-6</w:t>
            </w:r>
          </w:p>
        </w:tc>
        <w:tc>
          <w:tcPr>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0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CU</w:t>
            </w:r>
          </w:p>
        </w:tc>
        <w:tc>
          <w:tcPr>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0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Placebo</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0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-5.133</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0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71.746</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0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26.758</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0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-0.072</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0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0.944</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0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0.014</w:t>
            </w:r>
          </w:p>
        </w:tc>
      </w:tr>
      <w:tr>
        <w:trPr>
          <w:cantSplit w:val="0"/>
          <w:trHeight w:val="113.38582677165356" w:hRule="atLeast"/>
          <w:tblHeader w:val="0"/>
        </w:trPr>
        <w:tc>
          <w:tcPr>
            <w:vMerge w:val="continue"/>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10">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1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CU</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1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1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26.856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1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83.634</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1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29.197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1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0.321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1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0.750</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1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0.059</w:t>
            </w:r>
          </w:p>
        </w:tc>
      </w:tr>
      <w:tr>
        <w:trPr>
          <w:cantSplit w:val="0"/>
          <w:trHeight w:val="113.38582677165356" w:hRule="atLeast"/>
          <w:tblHeader w:val="0"/>
        </w:trPr>
        <w:tc>
          <w:tcPr>
            <w:vMerge w:val="continue"/>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19">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1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1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1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77.411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1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53.825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1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16.808</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1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1.438</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2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0.169</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2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0.331</w:t>
            </w:r>
          </w:p>
        </w:tc>
      </w:tr>
      <w:tr>
        <w:trPr>
          <w:cantSplit w:val="0"/>
          <w:trHeight w:val="113.38582677165356" w:hRule="atLeast"/>
          <w:tblHeader w:val="0"/>
        </w:trPr>
        <w:tc>
          <w:tcPr>
            <w:vMerge w:val="continue"/>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22">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2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2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2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-22.75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2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46.811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2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16.305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2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-0.486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2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0.633</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2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0.119</w:t>
            </w:r>
          </w:p>
        </w:tc>
      </w:tr>
      <w:tr>
        <w:trPr>
          <w:cantSplit w:val="0"/>
          <w:trHeight w:val="113.38582677165356" w:hRule="atLeast"/>
          <w:tblHeader w:val="0"/>
        </w:trPr>
        <w:tc>
          <w:tcPr>
            <w:vMerge w:val="continue"/>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2B">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2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w:t>
            </w:r>
          </w:p>
        </w:tc>
        <w:tc>
          <w:tcPr>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2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2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78.048</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2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44.176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3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20.017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3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1.767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3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0.093</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3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0.367</w:t>
            </w:r>
          </w:p>
        </w:tc>
      </w:tr>
      <w:tr>
        <w:trPr>
          <w:cantSplit w:val="0"/>
          <w:trHeight w:val="113.38582677165356" w:hRule="atLeast"/>
          <w:tblHeader w:val="0"/>
        </w:trPr>
        <w:tc>
          <w:tcPr>
            <w:vMerge w:val="continue"/>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34">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23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w:t>
            </w:r>
          </w:p>
        </w:tc>
        <w:tc>
          <w:tcPr>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23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Probiotic</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3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56.051</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3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46.815</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3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3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1.197</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3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0.245</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3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0.258</w:t>
            </w:r>
          </w:p>
        </w:tc>
      </w:tr>
      <w:tr>
        <w:trPr>
          <w:cantSplit w:val="0"/>
          <w:trHeight w:val="113.38582677165356" w:hRule="atLeast"/>
          <w:tblHeader w:val="0"/>
        </w:trPr>
        <w:tc>
          <w:tcPr>
            <w:vMerge w:val="restart"/>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3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TNF-α</w:t>
            </w:r>
          </w:p>
        </w:tc>
        <w:tc>
          <w:tcPr>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3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CU</w:t>
            </w:r>
          </w:p>
        </w:tc>
        <w:tc>
          <w:tcPr>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3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Placebo</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4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1.991</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4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5.002</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4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30.176</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4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0.398</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4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0.693</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4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0.072</w:t>
            </w:r>
          </w:p>
        </w:tc>
      </w:tr>
      <w:tr>
        <w:trPr>
          <w:cantSplit w:val="0"/>
          <w:trHeight w:val="113.38582677165356" w:hRule="atLeast"/>
          <w:tblHeader w:val="0"/>
        </w:trPr>
        <w:tc>
          <w:tcPr>
            <w:vMerge w:val="continue"/>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46">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4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CU</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4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4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9.926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4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5.482</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4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29.546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4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1.811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4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0.080</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4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0.316</w:t>
            </w:r>
          </w:p>
        </w:tc>
      </w:tr>
      <w:tr>
        <w:trPr>
          <w:cantSplit w:val="0"/>
          <w:trHeight w:val="113.38582677165356" w:hRule="atLeast"/>
          <w:tblHeader w:val="0"/>
        </w:trPr>
        <w:tc>
          <w:tcPr>
            <w:vMerge w:val="continue"/>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4F">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5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5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5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-19.145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5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4.862</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5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17.391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5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-3.937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56">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0.001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5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0.687</w:t>
            </w:r>
          </w:p>
        </w:tc>
      </w:tr>
      <w:tr>
        <w:trPr>
          <w:cantSplit w:val="0"/>
          <w:trHeight w:val="113.38582677165356" w:hRule="atLeast"/>
          <w:tblHeader w:val="0"/>
        </w:trPr>
        <w:tc>
          <w:tcPr>
            <w:vMerge w:val="continue"/>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58">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5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5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5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-1.697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5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4.224</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5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17.143</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5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-0.402</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5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0.693</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6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0.097</w:t>
            </w:r>
          </w:p>
        </w:tc>
      </w:tr>
      <w:tr>
        <w:trPr>
          <w:cantSplit w:val="0"/>
          <w:trHeight w:val="113.38582677165356" w:hRule="atLeast"/>
          <w:tblHeader w:val="0"/>
        </w:trPr>
        <w:tc>
          <w:tcPr>
            <w:vMerge w:val="continue"/>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61">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62">
            <w:pPr>
              <w:spacing w:after="0"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63">
            <w:pPr>
              <w:spacing w:after="0"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64">
            <w:pPr>
              <w:spacing w:after="0"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65">
            <w:pPr>
              <w:spacing w:after="0"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66">
            <w:pPr>
              <w:spacing w:after="0"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67">
            <w:pPr>
              <w:spacing w:after="0"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68">
            <w:pPr>
              <w:spacing w:after="0"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69">
            <w:pPr>
              <w:spacing w:after="0" w:line="240" w:lineRule="auto"/>
              <w:jc w:val="center"/>
              <w:rPr>
                <w:rFonts w:ascii="Times New Roman" w:cs="Times New Roman" w:eastAsia="Times New Roman" w:hAnsi="Times New Roman"/>
                <w:sz w:val="16"/>
                <w:szCs w:val="16"/>
              </w:rPr>
            </w:pPr>
            <w:r w:rsidDel="00000000" w:rsidR="00000000" w:rsidRPr="00000000">
              <w:rPr>
                <w:rtl w:val="0"/>
              </w:rPr>
            </w:r>
          </w:p>
        </w:tc>
      </w:tr>
      <w:tr>
        <w:trPr>
          <w:cantSplit w:val="0"/>
          <w:trHeight w:val="113.38582677165356" w:hRule="atLeast"/>
          <w:tblHeader w:val="0"/>
        </w:trPr>
        <w:tc>
          <w:tcPr>
            <w:vMerge w:val="continue"/>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6A">
            <w:pPr>
              <w:spacing w:after="0" w:before="0" w:line="240" w:lineRule="auto"/>
              <w:ind w:lef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6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w:t>
            </w:r>
          </w:p>
        </w:tc>
        <w:tc>
          <w:tcPr>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6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6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3.725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6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4.863</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6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21.235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7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0.766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7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0.452</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7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0.164</w:t>
            </w:r>
          </w:p>
        </w:tc>
      </w:tr>
      <w:tr>
        <w:trPr>
          <w:cantSplit w:val="0"/>
          <w:trHeight w:val="113.38582677165356" w:hRule="atLeast"/>
          <w:tblHeader w:val="0"/>
        </w:trPr>
        <w:tc>
          <w:tcPr>
            <w:vMerge w:val="continue"/>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73">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27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w:t>
            </w:r>
          </w:p>
        </w:tc>
        <w:tc>
          <w:tcPr>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27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Probiotic</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7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-3.139</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7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5.126</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7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21.235</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7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-0.612</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7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0.547</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7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0.132</w:t>
            </w:r>
          </w:p>
        </w:tc>
      </w:tr>
      <w:tr>
        <w:trPr>
          <w:cantSplit w:val="0"/>
          <w:trHeight w:val="113.38582677165356" w:hRule="atLeast"/>
          <w:tblHeader w:val="0"/>
        </w:trPr>
        <w:tc>
          <w:tcPr>
            <w:vMerge w:val="restart"/>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7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IL-10</w:t>
            </w:r>
          </w:p>
        </w:tc>
        <w:tc>
          <w:tcPr>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7D">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CU</w:t>
            </w:r>
          </w:p>
        </w:tc>
        <w:tc>
          <w:tcPr>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7E">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Placebo</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7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-4.484</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8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1.524</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8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27.442</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8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-2.942</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8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0.007</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8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0.49</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85">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86">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CU</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87">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8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-5.592</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8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1.72</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8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28.307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8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-3.251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8C">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0.003</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8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0.521</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8E">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8F">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90">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9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-2.74</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9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1.871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9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17.822</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9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-1.465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9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0.160</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9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0.328</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97">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98">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99">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9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-4.302</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9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9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16.477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9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-2.576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9E">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0.020</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9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0.536</w:t>
            </w:r>
          </w:p>
        </w:tc>
      </w:tr>
      <w:tr>
        <w:trPr>
          <w:cantSplit w:val="0"/>
          <w:trHeight w:val="113.38582677165356" w:hRule="atLeast"/>
          <w:tblHeader w:val="0"/>
        </w:trPr>
        <w:tc>
          <w:tcPr>
            <w:vMerge w:val="continue"/>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A0">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A1">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AD</w:t>
            </w:r>
          </w:p>
        </w:tc>
        <w:tc>
          <w:tcPr>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A2">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A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-3.418</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A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2.063</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A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21.235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A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-1.657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A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0.112</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A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0.338</w:t>
            </w:r>
          </w:p>
        </w:tc>
      </w:tr>
      <w:tr>
        <w:trPr>
          <w:cantSplit w:val="0"/>
          <w:trHeight w:val="113.38582677165356" w:hRule="atLeast"/>
          <w:tblHeader w:val="0"/>
        </w:trPr>
        <w:tc>
          <w:tcPr>
            <w:vMerge w:val="continue"/>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2A9">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2AA">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AD</w:t>
            </w:r>
          </w:p>
        </w:tc>
        <w:tc>
          <w:tcPr>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2AB">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Probiotic</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A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-2.102</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A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2.175</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A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21.235</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A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-0.967</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B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0.345</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B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0.205</w:t>
            </w:r>
          </w:p>
        </w:tc>
      </w:tr>
      <w:tr>
        <w:trPr>
          <w:cantSplit w:val="0"/>
          <w:trHeight w:val="113.38582677165356" w:hRule="atLeast"/>
          <w:tblHeader w:val="0"/>
        </w:trPr>
        <w:tc>
          <w:tcPr>
            <w:vMerge w:val="restart"/>
            <w:tcBorders>
              <w:top w:color="000000" w:space="0" w:sz="0" w:val="nil"/>
              <w:left w:color="000000" w:space="0" w:sz="0" w:val="nil"/>
              <w:bottom w:color="000000" w:space="0" w:sz="0" w:val="nil"/>
              <w:right w:color="000000" w:space="0" w:sz="0" w:val="nil"/>
            </w:tcBorders>
            <w:tcMar>
              <w:top w:w="-170.07874015748033" w:type="dxa"/>
              <w:left w:w="-170.07874015748033" w:type="dxa"/>
              <w:bottom w:w="-170.07874015748033" w:type="dxa"/>
              <w:right w:w="-170.07874015748033" w:type="dxa"/>
            </w:tcMar>
            <w:vAlign w:val="top"/>
          </w:tcPr>
          <w:p w:rsidR="00000000" w:rsidDel="00000000" w:rsidP="00000000" w:rsidRDefault="00000000" w:rsidRPr="00000000" w14:paraId="000002B2">
            <w:pPr>
              <w:spacing w:after="0" w:line="24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B3">
            <w:pPr>
              <w:spacing w:after="0" w:line="24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B4">
            <w:pPr>
              <w:spacing w:after="0" w:line="24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B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TGF-β</w:t>
            </w:r>
          </w:p>
        </w:tc>
        <w:tc>
          <w:tcPr>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B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CU</w:t>
            </w:r>
          </w:p>
        </w:tc>
        <w:tc>
          <w:tcPr>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B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Placebo</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B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473.263</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B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125.136</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B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27.819</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B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3.782</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BC">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&lt;0.001</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B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0.583</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tcMar>
              <w:top w:w="-170.07874015748033" w:type="dxa"/>
              <w:left w:w="-170.07874015748033" w:type="dxa"/>
              <w:bottom w:w="-170.07874015748033" w:type="dxa"/>
              <w:right w:w="-170.07874015748033" w:type="dxa"/>
            </w:tcMar>
            <w:vAlign w:val="top"/>
          </w:tcPr>
          <w:p w:rsidR="00000000" w:rsidDel="00000000" w:rsidP="00000000" w:rsidRDefault="00000000" w:rsidRPr="00000000" w14:paraId="000002BE">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B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CU</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C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C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563.315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C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140.931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C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28.742</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C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3.997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C5">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&lt;0.001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C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0.598</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tcMar>
              <w:top w:w="-170.07874015748033" w:type="dxa"/>
              <w:left w:w="-170.07874015748033" w:type="dxa"/>
              <w:bottom w:w="-170.07874015748033" w:type="dxa"/>
              <w:right w:w="-170.07874015748033" w:type="dxa"/>
            </w:tcMar>
            <w:vAlign w:val="top"/>
          </w:tcPr>
          <w:p w:rsidR="00000000" w:rsidDel="00000000" w:rsidP="00000000" w:rsidRDefault="00000000" w:rsidRPr="00000000" w14:paraId="000002C7">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C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C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C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353.589</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C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374.409</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C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17.811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C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0.944</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C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0.358</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C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0.218</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tcMar>
              <w:top w:w="-170.07874015748033" w:type="dxa"/>
              <w:left w:w="-170.07874015748033" w:type="dxa"/>
              <w:bottom w:w="-170.07874015748033" w:type="dxa"/>
              <w:right w:w="-170.07874015748033" w:type="dxa"/>
            </w:tcMar>
            <w:vAlign w:val="top"/>
          </w:tcPr>
          <w:p w:rsidR="00000000" w:rsidDel="00000000" w:rsidP="00000000" w:rsidRDefault="00000000" w:rsidRPr="00000000" w14:paraId="000002D0">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D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D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D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841.982</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D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334.121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D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16.469</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D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2.52</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D7">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0.022</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D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0.528</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tcMar>
              <w:top w:w="-170.07874015748033" w:type="dxa"/>
              <w:left w:w="-170.07874015748033" w:type="dxa"/>
              <w:bottom w:w="-170.07874015748033" w:type="dxa"/>
              <w:right w:w="-170.07874015748033" w:type="dxa"/>
            </w:tcMar>
            <w:vAlign w:val="top"/>
          </w:tcPr>
          <w:p w:rsidR="00000000" w:rsidDel="00000000" w:rsidP="00000000" w:rsidRDefault="00000000" w:rsidRPr="00000000" w14:paraId="000002D9">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D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w:t>
            </w:r>
          </w:p>
        </w:tc>
        <w:tc>
          <w:tcPr>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D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D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1004.843</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D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228.351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D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21.235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D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4.4</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E0">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&lt;0.001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E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0.691</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tcMar>
              <w:top w:w="-170.07874015748033" w:type="dxa"/>
              <w:left w:w="-170.07874015748033" w:type="dxa"/>
              <w:bottom w:w="-170.07874015748033" w:type="dxa"/>
              <w:right w:w="-170.07874015748033" w:type="dxa"/>
            </w:tcMar>
            <w:vAlign w:val="top"/>
          </w:tcPr>
          <w:p w:rsidR="00000000" w:rsidDel="00000000" w:rsidP="00000000" w:rsidRDefault="00000000" w:rsidRPr="00000000" w14:paraId="000002E2">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2E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w:t>
            </w:r>
          </w:p>
        </w:tc>
        <w:tc>
          <w:tcPr>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2E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Probiotic</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E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588.016</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E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240.703</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E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21.235</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E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2.443</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E9">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0.023</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2E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0.468</w:t>
            </w:r>
          </w:p>
        </w:tc>
      </w:tr>
      <w:tr>
        <w:trPr>
          <w:cantSplit w:val="0"/>
          <w:trHeight w:val="113.38582677165356" w:hRule="atLeast"/>
          <w:tblHeader w:val="0"/>
        </w:trPr>
        <w:tc>
          <w:tcPr>
            <w:vMerge w:val="restart"/>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E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IL-4</w:t>
            </w:r>
          </w:p>
        </w:tc>
        <w:tc>
          <w:tcPr>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E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CU</w:t>
            </w:r>
          </w:p>
        </w:tc>
        <w:tc>
          <w:tcPr>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E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Placebo</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E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-1.388</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E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0.336</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F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29.371</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F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-4.133</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F2">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&lt;0.001</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F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0.606</w:t>
            </w:r>
          </w:p>
        </w:tc>
      </w:tr>
      <w:tr>
        <w:trPr>
          <w:cantSplit w:val="0"/>
          <w:trHeight w:val="113.38582677165356" w:hRule="atLeast"/>
          <w:tblHeader w:val="0"/>
        </w:trPr>
        <w:tc>
          <w:tcPr>
            <w:vMerge w:val="continue"/>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F4">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F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CU</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F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F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-1.841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F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0.376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F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30.229</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F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-4.902</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FB">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&lt;0.001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2F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0.665</w:t>
            </w:r>
          </w:p>
        </w:tc>
      </w:tr>
      <w:tr>
        <w:trPr>
          <w:cantSplit w:val="0"/>
          <w:trHeight w:val="113.38582677165356" w:hRule="atLeast"/>
          <w:tblHeader w:val="0"/>
        </w:trPr>
        <w:tc>
          <w:tcPr>
            <w:vMerge w:val="continue"/>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FD">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F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2F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0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-1.132</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0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0.603</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0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17.796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0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-1.878</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0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0.077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0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0.407</w:t>
            </w:r>
          </w:p>
        </w:tc>
      </w:tr>
      <w:tr>
        <w:trPr>
          <w:cantSplit w:val="0"/>
          <w:trHeight w:val="113.38582677165356" w:hRule="atLeast"/>
          <w:tblHeader w:val="0"/>
        </w:trPr>
        <w:tc>
          <w:tcPr>
            <w:vMerge w:val="continue"/>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06">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0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0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0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0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0.537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0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16.459</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0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-2.921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0D">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0.010</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0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0.584</w:t>
            </w:r>
          </w:p>
        </w:tc>
      </w:tr>
      <w:tr>
        <w:trPr>
          <w:cantSplit w:val="0"/>
          <w:trHeight w:val="113.38582677165356" w:hRule="atLeast"/>
          <w:tblHeader w:val="0"/>
        </w:trPr>
        <w:tc>
          <w:tcPr>
            <w:vMerge w:val="continue"/>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0F">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1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w:t>
            </w:r>
          </w:p>
        </w:tc>
        <w:tc>
          <w:tcPr>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1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1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-1.163</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1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0.447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1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21.235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1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-2.601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16">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0.017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1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0.492</w:t>
            </w:r>
          </w:p>
        </w:tc>
      </w:tr>
      <w:tr>
        <w:trPr>
          <w:cantSplit w:val="0"/>
          <w:trHeight w:val="113.38582677165356" w:hRule="atLeast"/>
          <w:tblHeader w:val="0"/>
        </w:trPr>
        <w:tc>
          <w:tcPr>
            <w:vMerge w:val="continue"/>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18">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31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w:t>
            </w:r>
          </w:p>
        </w:tc>
        <w:tc>
          <w:tcPr>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31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Probiotic</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1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-1.565</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1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0.471</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1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21.235</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1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-3.321</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1F">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0.003</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2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0.585</w:t>
            </w:r>
          </w:p>
        </w:tc>
      </w:tr>
      <w:tr>
        <w:trPr>
          <w:cantSplit w:val="0"/>
          <w:trHeight w:val="113.38582677165356" w:hRule="atLeast"/>
          <w:tblHeader w:val="0"/>
        </w:trPr>
        <w:tc>
          <w:tcPr>
            <w:vMerge w:val="restart"/>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2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BDNF</w:t>
            </w:r>
          </w:p>
        </w:tc>
        <w:tc>
          <w:tcPr>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22">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CU</w:t>
            </w:r>
          </w:p>
        </w:tc>
        <w:tc>
          <w:tcPr>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23">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Placebo</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2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-25.5</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2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58.602</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2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27.85</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2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-0.435</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2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0.667</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2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0.082</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2A">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2B">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CU</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2C">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2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-187.858</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2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65.99</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2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28.776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3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-2.847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31">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0.008</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3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0.469</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33">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34">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35">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3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-278.137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3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97.639</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3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17.629</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3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-2.849</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3A">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0.011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3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0.561</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3C">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3D">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3E">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3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-190.297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4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86.379</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4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16.386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4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-2.203</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43">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0.042</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4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0.478</w:t>
            </w:r>
          </w:p>
        </w:tc>
      </w:tr>
      <w:tr>
        <w:trPr>
          <w:cantSplit w:val="0"/>
          <w:trHeight w:val="113.38582677165356" w:hRule="atLeast"/>
          <w:tblHeader w:val="0"/>
        </w:trPr>
        <w:tc>
          <w:tcPr>
            <w:vMerge w:val="continue"/>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45">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46">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AD</w:t>
            </w:r>
          </w:p>
        </w:tc>
        <w:tc>
          <w:tcPr>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47">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4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-51.275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4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59.765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4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21.235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4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-0.858</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4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0.401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4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0.183</w:t>
            </w:r>
          </w:p>
        </w:tc>
      </w:tr>
      <w:tr>
        <w:trPr>
          <w:cantSplit w:val="0"/>
          <w:trHeight w:val="113.38582677165356" w:hRule="atLeast"/>
          <w:tblHeader w:val="0"/>
        </w:trPr>
        <w:tc>
          <w:tcPr>
            <w:vMerge w:val="continue"/>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34E">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34F">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AD</w:t>
            </w:r>
          </w:p>
        </w:tc>
        <w:tc>
          <w:tcPr>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350">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Probiotic</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5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-214.84</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5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62.998</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5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21.235</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5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-3.41</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55">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0.003</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5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0.595</w:t>
            </w:r>
          </w:p>
        </w:tc>
      </w:tr>
      <w:tr>
        <w:trPr>
          <w:cantSplit w:val="0"/>
          <w:trHeight w:val="113.38582677165356" w:hRule="atLeast"/>
          <w:tblHeader w:val="0"/>
        </w:trPr>
        <w:tc>
          <w:tcPr>
            <w:vMerge w:val="restart"/>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5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NGF</w:t>
            </w:r>
          </w:p>
        </w:tc>
        <w:tc>
          <w:tcPr>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58">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CU</w:t>
            </w:r>
          </w:p>
        </w:tc>
        <w:tc>
          <w:tcPr>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59">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Placebo</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5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-40.85</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5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19.919</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5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27.709</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5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-2.051</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5E">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0.050</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5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0.363</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60">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61">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CU</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62">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6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5.025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6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23.005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6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30.31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6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0.218</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6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0.829</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6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0.04</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69">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6A">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6B">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6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-11.617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6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8.811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6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17.666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6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-1.318</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7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0.204</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7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0.299</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72">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73">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74">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7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20.731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7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7.806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7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16.398</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7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2.656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79">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0.017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7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0.548</w:t>
            </w:r>
          </w:p>
        </w:tc>
      </w:tr>
      <w:tr>
        <w:trPr>
          <w:cantSplit w:val="0"/>
          <w:trHeight w:val="113.38582677165356" w:hRule="atLeast"/>
          <w:tblHeader w:val="0"/>
        </w:trPr>
        <w:tc>
          <w:tcPr>
            <w:vMerge w:val="continue"/>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7B">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7C">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AD</w:t>
            </w:r>
          </w:p>
        </w:tc>
        <w:tc>
          <w:tcPr>
            <w:tcBorders>
              <w:top w:color="000000" w:space="0" w:sz="0" w:val="nil"/>
              <w:left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7D">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7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-24.244</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7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24.734</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8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21.27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8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-0.98</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8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0.338</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8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0.208</w:t>
            </w:r>
          </w:p>
        </w:tc>
      </w:tr>
      <w:tr>
        <w:trPr>
          <w:cantSplit w:val="0"/>
          <w:trHeight w:val="113.38582677165356" w:hRule="atLeast"/>
          <w:tblHeader w:val="0"/>
        </w:trPr>
        <w:tc>
          <w:tcPr>
            <w:vMerge w:val="continue"/>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384">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385">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AD</w:t>
            </w:r>
          </w:p>
        </w:tc>
        <w:tc>
          <w:tcPr>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386">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Probiotic</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8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-5.846</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8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25.067</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8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20.297</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8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-0.233</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8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0.818</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8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0.052</w:t>
            </w:r>
          </w:p>
        </w:tc>
      </w:tr>
      <w:tr>
        <w:trPr>
          <w:cantSplit w:val="0"/>
          <w:trHeight w:val="113.38582677165356" w:hRule="atLeast"/>
          <w:tblHeader w:val="0"/>
        </w:trPr>
        <w:tc>
          <w:tcPr>
            <w:vMerge w:val="restart"/>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8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GDNF</w:t>
            </w:r>
          </w:p>
        </w:tc>
        <w:tc>
          <w:tcPr>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8E">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CU</w:t>
            </w:r>
          </w:p>
        </w:tc>
        <w:tc>
          <w:tcPr>
            <w:tcBorders>
              <w:top w:color="000000" w:space="0" w:sz="4" w:val="single"/>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8F">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Placebo</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9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-0.386</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9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0.158</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9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27.572</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9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-2.448</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94">
            <w:pPr>
              <w:spacing w:after="0" w:line="240" w:lineRule="auto"/>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0.021</w:t>
            </w:r>
          </w:p>
        </w:tc>
        <w:tc>
          <w:tcPr>
            <w:tcBorders>
              <w:top w:color="222222" w:space="0" w:sz="4" w:val="single"/>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9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0.423</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96">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97">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CU</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98">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9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-0.057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9A">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0.178</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9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28.439</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9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-0.319</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9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0.752</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9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0.06</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9F">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A0">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A1">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A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-0.102</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A3">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0.095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A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18.395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A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-1.067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A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0.301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A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0.241</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A8">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A9">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MCI</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AA">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Probiotic</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AB">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0.047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A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0.084</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A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17.11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A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0.557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A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0.585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B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0.133</w:t>
            </w:r>
          </w:p>
        </w:tc>
      </w:tr>
      <w:tr>
        <w:trPr>
          <w:cantSplit w:val="0"/>
          <w:trHeight w:val="113.38582677165356" w:hRule="atLeast"/>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B1">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B2">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AD</w:t>
            </w:r>
          </w:p>
        </w:tc>
        <w:tc>
          <w:tcPr>
            <w:tcBorders>
              <w:top w:color="000000" w:space="0" w:sz="0" w:val="nil"/>
              <w:left w:color="000000" w:space="0" w:sz="0" w:val="nil"/>
              <w:bottom w:color="000000" w:space="0" w:sz="0" w:val="nil"/>
              <w:right w:color="000000" w:space="0" w:sz="0" w:val="nil"/>
            </w:tcBorders>
            <w:shd w:fill="ffffff" w:val="clear"/>
            <w:tcMar>
              <w:left w:w="0.0" w:type="dxa"/>
              <w:right w:w="0.0" w:type="dxa"/>
            </w:tcMar>
            <w:vAlign w:val="center"/>
          </w:tcPr>
          <w:p w:rsidR="00000000" w:rsidDel="00000000" w:rsidP="00000000" w:rsidRDefault="00000000" w:rsidRPr="00000000" w14:paraId="000003B3">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Placebo</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B4">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-0.071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B5">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0.067</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B6">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21.235</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B7">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-1.06</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B8">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0.301</w:t>
            </w:r>
          </w:p>
        </w:tc>
        <w:tc>
          <w:tcPr>
            <w:tcBorders>
              <w:top w:color="000000" w:space="0" w:sz="0" w:val="nil"/>
              <w:left w:color="000000" w:space="0" w:sz="0" w:val="nil"/>
              <w:bottom w:color="000000" w:space="0" w:sz="0" w:val="nil"/>
              <w:right w:color="000000" w:space="0" w:sz="0" w:val="nil"/>
            </w:tcBorders>
            <w:tcMar>
              <w:left w:w="0.0" w:type="dxa"/>
              <w:right w:w="0.0" w:type="dxa"/>
            </w:tcMar>
            <w:vAlign w:val="top"/>
          </w:tcPr>
          <w:p w:rsidR="00000000" w:rsidDel="00000000" w:rsidP="00000000" w:rsidRDefault="00000000" w:rsidRPr="00000000" w14:paraId="000003B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0.224</w:t>
            </w:r>
          </w:p>
        </w:tc>
      </w:tr>
      <w:tr>
        <w:trPr>
          <w:cantSplit w:val="0"/>
          <w:trHeight w:val="113.38582677165356" w:hRule="atLeast"/>
          <w:tblHeader w:val="0"/>
        </w:trPr>
        <w:tc>
          <w:tcPr>
            <w:vMerge w:val="continue"/>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3BA">
            <w:pPr>
              <w:spacing w:after="0" w:before="0" w:line="240" w:lineRule="auto"/>
              <w:ind w:left="0"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3BB">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AD</w:t>
            </w:r>
          </w:p>
        </w:tc>
        <w:tc>
          <w:tcPr>
            <w:tcBorders>
              <w:top w:color="000000" w:space="0" w:sz="0" w:val="nil"/>
              <w:left w:color="000000" w:space="0" w:sz="0" w:val="nil"/>
              <w:bottom w:color="000000" w:space="0" w:sz="4" w:val="single"/>
              <w:right w:color="000000" w:space="0" w:sz="0" w:val="nil"/>
            </w:tcBorders>
            <w:shd w:fill="ffffff" w:val="clear"/>
            <w:tcMar>
              <w:left w:w="0.0" w:type="dxa"/>
              <w:right w:w="0.0" w:type="dxa"/>
            </w:tcMar>
            <w:vAlign w:val="center"/>
          </w:tcPr>
          <w:p w:rsidR="00000000" w:rsidDel="00000000" w:rsidP="00000000" w:rsidRDefault="00000000" w:rsidRPr="00000000" w14:paraId="000003BC">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Probiotic</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BD">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-0.107</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BE">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0.071</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BF">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21.235</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C0">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-1.515</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C1">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0.145</w:t>
            </w:r>
          </w:p>
        </w:tc>
        <w:tc>
          <w:tcPr>
            <w:tcBorders>
              <w:top w:color="000000" w:space="0" w:sz="0" w:val="nil"/>
              <w:left w:color="000000" w:space="0" w:sz="0" w:val="nil"/>
              <w:bottom w:color="222222" w:space="0" w:sz="4" w:val="single"/>
              <w:right w:color="000000" w:space="0" w:sz="0" w:val="nil"/>
            </w:tcBorders>
            <w:tcMar>
              <w:left w:w="0.0" w:type="dxa"/>
              <w:right w:w="0.0" w:type="dxa"/>
            </w:tcMar>
            <w:vAlign w:val="top"/>
          </w:tcPr>
          <w:p w:rsidR="00000000" w:rsidDel="00000000" w:rsidP="00000000" w:rsidRDefault="00000000" w:rsidRPr="00000000" w14:paraId="000003C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0.312</w:t>
            </w:r>
          </w:p>
        </w:tc>
      </w:tr>
    </w:tbl>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vertAlign w:val="baseline"/>
          <w:rtl w:val="0"/>
        </w:rPr>
        <w:t xml:space="preserve">Legend.</w:t>
      </w:r>
      <w:r w:rsidDel="00000000" w:rsidR="00000000" w:rsidRPr="00000000">
        <w:rPr>
          <w:rFonts w:ascii="Times New Roman" w:cs="Times New Roman" w:eastAsia="Times New Roman" w:hAnsi="Times New Roman"/>
          <w:i w:val="0"/>
          <w:iCs w:val="0"/>
          <w:smallCaps w:val="0"/>
          <w:strike w:val="0"/>
          <w:color w:val="000000"/>
          <w:sz w:val="20"/>
          <w:szCs w:val="20"/>
          <w:u w:val="none"/>
          <w:vertAlign w:val="baseline"/>
          <w:rtl w:val="0"/>
        </w:rPr>
        <w:t xml:space="preserve"> CU = cognitively unimpaired; MCI = mild cognitive impairment; AD = Alzheimer’s disease; IL = interleukin; TNF-α = tumor necrosis factor alpha; TGF-β = transforming growth factor beta; BDNF = brain-derived neurotrophic factor; NGF = nerve growth factor; GDNF = glial cell line-derived neurotrophic factor; SE = standard error; df = degrees of freedom. Post hoc analyses were performed after the linear mixed models to examine within-arm changes from baseline to post-intervention for each diagnostic group, biomarker, and treatment condition. All contrasts represent post-intervention minus pre-intervention values. Therefore, positive estimates indicate an increase after the intervention period, whereas negative estimates indicate a decrease after the intervention period. The t-ratio corresponds to the test statistic for the estimated contrast, and the p-value indicates the probability value associated with this test. Effect sizes are reported as Pearson’s r derived from the t-statistic, with larger absolute values indicating stronger pre- to post-intervention changes. Values of p &lt; 0.05 were considered statistically significant.</w:t>
      </w:r>
    </w:p>
    <w:p w:rsidR="00000000" w:rsidDel="00000000" w:rsidP="00000000" w:rsidRDefault="00000000" w:rsidRPr="00000000" w14:paraId="000003C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C5">
      <w:pPr>
        <w:spacing w:after="0" w:line="240" w:lineRule="auto"/>
        <w:rPr/>
      </w:pPr>
      <w:r w:rsidDel="00000000" w:rsidR="00000000" w:rsidRPr="00000000">
        <w:rPr>
          <w:rtl w:val="0"/>
        </w:rPr>
      </w:r>
    </w:p>
    <w:sectPr>
      <w:type w:val="nextPage"/>
      <w:pgSz w:h="15840" w:w="12240" w:orient="portrait"/>
      <w:pgMar w:bottom="566.9291338582677" w:top="566.9291338582677" w:left="566.9291338582677" w:right="566.9291338582677"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ptErm046qjtms+Z8z+fI/FYrsQ==">CgMxLjA4AHIhMWtrM0tUcWdnRlB2eWpJVXRBQnlHcVg3N1hudWJlWUJ4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