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F1D53" w14:textId="77777777" w:rsidR="006218DE" w:rsidRPr="00D45A56" w:rsidRDefault="006218DE" w:rsidP="006218DE">
      <w:pPr>
        <w:adjustRightInd w:val="0"/>
        <w:snapToGrid w:val="0"/>
        <w:spacing w:after="0" w:line="480" w:lineRule="auto"/>
        <w:jc w:val="both"/>
        <w:rPr>
          <w:rFonts w:cs="Times New Roman"/>
          <w:b/>
          <w:bCs w:val="0"/>
          <w:szCs w:val="24"/>
        </w:rPr>
      </w:pPr>
      <w:r w:rsidRPr="00D45A56">
        <w:rPr>
          <w:rFonts w:cs="Times New Roman"/>
          <w:b/>
          <w:bCs w:val="0"/>
          <w:szCs w:val="24"/>
        </w:rPr>
        <w:t>Supplementary Materials</w:t>
      </w:r>
    </w:p>
    <w:p w14:paraId="65B507E8" w14:textId="7261F553" w:rsidR="003A50C8" w:rsidRDefault="003A50C8" w:rsidP="006218DE">
      <w:pPr>
        <w:adjustRightInd w:val="0"/>
        <w:snapToGrid w:val="0"/>
        <w:spacing w:after="0" w:line="480" w:lineRule="auto"/>
        <w:jc w:val="both"/>
        <w:rPr>
          <w:rFonts w:cs="Times New Roman"/>
          <w:b/>
          <w:bCs w:val="0"/>
          <w:szCs w:val="24"/>
        </w:rPr>
      </w:pPr>
      <w:r w:rsidRPr="00D45A56">
        <w:rPr>
          <w:rFonts w:cs="Times New Roman"/>
          <w:b/>
          <w:bCs w:val="0"/>
          <w:szCs w:val="24"/>
        </w:rPr>
        <w:t>Supplementary Table S1. Complete list of identified differential metabolites and corresponding statistical results.</w:t>
      </w:r>
    </w:p>
    <w:p w14:paraId="3B93D3CA" w14:textId="77777777" w:rsidR="004534F8" w:rsidRPr="00D45A56" w:rsidRDefault="004534F8" w:rsidP="006218DE">
      <w:pPr>
        <w:adjustRightInd w:val="0"/>
        <w:snapToGrid w:val="0"/>
        <w:spacing w:after="0" w:line="480" w:lineRule="auto"/>
        <w:jc w:val="both"/>
        <w:rPr>
          <w:rFonts w:cs="Times New Roman"/>
          <w:b/>
          <w:bCs w:val="0"/>
          <w:szCs w:val="24"/>
        </w:rPr>
      </w:pPr>
      <w:bookmarkStart w:id="0" w:name="_GoBack"/>
      <w:bookmarkEnd w:id="0"/>
    </w:p>
    <w:p w14:paraId="29F4C9A1" w14:textId="23D60CC8" w:rsidR="006218DE" w:rsidRPr="00D45A56" w:rsidRDefault="006218DE" w:rsidP="006218DE">
      <w:pPr>
        <w:adjustRightInd w:val="0"/>
        <w:snapToGrid w:val="0"/>
        <w:spacing w:after="0" w:line="480" w:lineRule="auto"/>
        <w:jc w:val="both"/>
        <w:rPr>
          <w:rFonts w:cs="Times New Roman"/>
          <w:b/>
          <w:bCs w:val="0"/>
          <w:szCs w:val="24"/>
        </w:rPr>
      </w:pPr>
      <w:r w:rsidRPr="00D45A56">
        <w:rPr>
          <w:rFonts w:cs="Times New Roman"/>
          <w:b/>
          <w:bCs w:val="0"/>
          <w:szCs w:val="24"/>
        </w:rPr>
        <w:t>Supplementary Figure S1. Quality control and modeling validation</w:t>
      </w:r>
    </w:p>
    <w:p w14:paraId="2EE7DC1D" w14:textId="77777777" w:rsidR="006218DE" w:rsidRPr="00D45A56" w:rsidRDefault="006218DE" w:rsidP="006218DE">
      <w:pPr>
        <w:adjustRightInd w:val="0"/>
        <w:snapToGrid w:val="0"/>
        <w:spacing w:after="0" w:line="480" w:lineRule="auto"/>
        <w:jc w:val="both"/>
        <w:rPr>
          <w:rFonts w:cs="Times New Roman"/>
          <w:szCs w:val="24"/>
        </w:rPr>
      </w:pPr>
      <w:r w:rsidRPr="00D45A56">
        <w:rPr>
          <w:rFonts w:cs="Times New Roman"/>
          <w:bCs w:val="0"/>
          <w:szCs w:val="24"/>
        </w:rPr>
        <w:t xml:space="preserve">OPLS-DA analyses of metabolomics in </w:t>
      </w:r>
      <w:r w:rsidRPr="00D45A56">
        <w:rPr>
          <w:rFonts w:cs="Times New Roman"/>
          <w:bCs w:val="0"/>
          <w:i/>
          <w:iCs/>
          <w:szCs w:val="24"/>
        </w:rPr>
        <w:t>Lactobacillus</w:t>
      </w:r>
      <w:r w:rsidRPr="00D45A56">
        <w:rPr>
          <w:rFonts w:cs="Times New Roman"/>
          <w:bCs w:val="0"/>
          <w:szCs w:val="24"/>
        </w:rPr>
        <w:t xml:space="preserve">-treated sample (A, serum; B, feces) and Tryptophan-treated sample (C, serum; D, feces).  </w:t>
      </w:r>
    </w:p>
    <w:p w14:paraId="0FF407F9" w14:textId="18A11347" w:rsidR="006218DE" w:rsidRPr="00D45A56" w:rsidRDefault="006218DE" w:rsidP="006218DE">
      <w:pPr>
        <w:adjustRightInd w:val="0"/>
        <w:snapToGrid w:val="0"/>
        <w:spacing w:after="0" w:line="480" w:lineRule="auto"/>
        <w:jc w:val="both"/>
        <w:rPr>
          <w:rFonts w:cs="Times New Roman"/>
          <w:b/>
          <w:bCs w:val="0"/>
          <w:szCs w:val="24"/>
        </w:rPr>
      </w:pPr>
      <w:r w:rsidRPr="00D45A56">
        <w:rPr>
          <w:rFonts w:cs="Times New Roman"/>
          <w:b/>
          <w:bCs w:val="0"/>
          <w:szCs w:val="24"/>
        </w:rPr>
        <w:t xml:space="preserve">Supplementary Figure S2. </w:t>
      </w:r>
      <w:r w:rsidR="00D20800" w:rsidRPr="00D20800">
        <w:rPr>
          <w:rFonts w:cs="Times New Roman"/>
          <w:b/>
          <w:bCs w:val="0"/>
          <w:szCs w:val="24"/>
        </w:rPr>
        <w:t>Overview of global metabolic alterations in CKD following supplementation treatment</w:t>
      </w:r>
    </w:p>
    <w:p w14:paraId="1FE2A138" w14:textId="77777777" w:rsidR="006218DE" w:rsidRPr="00D45A56" w:rsidRDefault="006218DE" w:rsidP="006218DE">
      <w:pPr>
        <w:adjustRightInd w:val="0"/>
        <w:snapToGrid w:val="0"/>
        <w:spacing w:after="0" w:line="480" w:lineRule="auto"/>
        <w:jc w:val="both"/>
        <w:rPr>
          <w:rFonts w:cs="Times New Roman"/>
          <w:szCs w:val="24"/>
        </w:rPr>
      </w:pPr>
      <w:r w:rsidRPr="00D45A56">
        <w:rPr>
          <w:rFonts w:cs="Times New Roman"/>
          <w:bCs w:val="0"/>
          <w:szCs w:val="24"/>
        </w:rPr>
        <w:t xml:space="preserve">Heatmap showing differential metabolites in </w:t>
      </w:r>
      <w:r w:rsidRPr="00D45A56">
        <w:rPr>
          <w:rFonts w:cs="Times New Roman"/>
          <w:bCs w:val="0"/>
          <w:i/>
          <w:iCs/>
          <w:szCs w:val="24"/>
        </w:rPr>
        <w:t>Lactobacillus</w:t>
      </w:r>
      <w:r w:rsidRPr="00D45A56">
        <w:rPr>
          <w:rFonts w:cs="Times New Roman"/>
          <w:bCs w:val="0"/>
          <w:szCs w:val="24"/>
        </w:rPr>
        <w:t>-treated sample (A, serum; B, feces) and Tryptophan-treated sample (C, serum; D, feces).</w:t>
      </w:r>
    </w:p>
    <w:p w14:paraId="544F98F1" w14:textId="77777777" w:rsidR="006218DE" w:rsidRPr="00D45A56" w:rsidRDefault="006218DE" w:rsidP="006218DE">
      <w:pPr>
        <w:adjustRightInd w:val="0"/>
        <w:snapToGrid w:val="0"/>
        <w:spacing w:after="0" w:line="480" w:lineRule="auto"/>
        <w:jc w:val="both"/>
        <w:rPr>
          <w:rFonts w:cs="Times New Roman"/>
          <w:b/>
          <w:bCs w:val="0"/>
          <w:szCs w:val="24"/>
        </w:rPr>
      </w:pPr>
      <w:r w:rsidRPr="00D45A56">
        <w:rPr>
          <w:rFonts w:cs="Times New Roman"/>
          <w:b/>
          <w:bCs w:val="0"/>
          <w:szCs w:val="24"/>
        </w:rPr>
        <w:t xml:space="preserve">Supplementary Figure S3. Major pathways with significant change following </w:t>
      </w:r>
      <w:r w:rsidRPr="00D45A56">
        <w:rPr>
          <w:rFonts w:cs="Times New Roman"/>
          <w:b/>
          <w:bCs w:val="0"/>
          <w:i/>
          <w:iCs/>
          <w:szCs w:val="24"/>
        </w:rPr>
        <w:t>Lactobacillus</w:t>
      </w:r>
      <w:r w:rsidRPr="00D45A56">
        <w:rPr>
          <w:rFonts w:cs="Times New Roman"/>
          <w:b/>
          <w:bCs w:val="0"/>
          <w:szCs w:val="24"/>
        </w:rPr>
        <w:t xml:space="preserve"> treatment. </w:t>
      </w:r>
    </w:p>
    <w:p w14:paraId="0CAB26DA" w14:textId="77777777" w:rsidR="006218DE" w:rsidRPr="00D45A56" w:rsidRDefault="006218DE" w:rsidP="006218DE">
      <w:pPr>
        <w:adjustRightInd w:val="0"/>
        <w:snapToGrid w:val="0"/>
        <w:spacing w:after="0" w:line="480" w:lineRule="auto"/>
        <w:jc w:val="both"/>
        <w:rPr>
          <w:rFonts w:cs="Times New Roman"/>
          <w:szCs w:val="24"/>
        </w:rPr>
      </w:pPr>
      <w:r w:rsidRPr="00D45A56">
        <w:rPr>
          <w:rFonts w:cs="Times New Roman"/>
          <w:szCs w:val="24"/>
        </w:rPr>
        <w:t xml:space="preserve">KEGG pathway enrichment indicating 5 altered pathways in the serum (A) and feces (B) of </w:t>
      </w:r>
      <w:r w:rsidRPr="00D45A56">
        <w:rPr>
          <w:rFonts w:cs="Times New Roman"/>
          <w:i/>
          <w:iCs/>
          <w:szCs w:val="24"/>
        </w:rPr>
        <w:t>Lactobacillus</w:t>
      </w:r>
      <w:r w:rsidRPr="00D45A56">
        <w:rPr>
          <w:rFonts w:cs="Times New Roman"/>
          <w:szCs w:val="24"/>
        </w:rPr>
        <w:t>-treated CKD mice.</w:t>
      </w:r>
    </w:p>
    <w:p w14:paraId="1CFE2FBF" w14:textId="77777777" w:rsidR="006218DE" w:rsidRPr="00D45A56" w:rsidRDefault="006218DE" w:rsidP="006218DE">
      <w:pPr>
        <w:adjustRightInd w:val="0"/>
        <w:snapToGrid w:val="0"/>
        <w:spacing w:after="0" w:line="480" w:lineRule="auto"/>
        <w:jc w:val="both"/>
        <w:rPr>
          <w:rFonts w:cs="Times New Roman"/>
          <w:b/>
          <w:bCs w:val="0"/>
          <w:szCs w:val="24"/>
        </w:rPr>
      </w:pPr>
    </w:p>
    <w:p w14:paraId="5E7A6EDA" w14:textId="77777777" w:rsidR="00D80992" w:rsidRPr="00D45A56" w:rsidRDefault="00D80992">
      <w:pPr>
        <w:rPr>
          <w:szCs w:val="24"/>
        </w:rPr>
      </w:pPr>
    </w:p>
    <w:sectPr w:rsidR="00D80992" w:rsidRPr="00D45A56" w:rsidSect="00AE7254">
      <w:endnotePr>
        <w:numFmt w:val="decimal"/>
      </w:endnotePr>
      <w:pgSz w:w="11906" w:h="16838"/>
      <w:pgMar w:top="1440" w:right="1440" w:bottom="1440" w:left="1440" w:header="1701" w:footer="170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AF4E5B" w14:textId="77777777" w:rsidR="000137C5" w:rsidRDefault="000137C5" w:rsidP="006218DE">
      <w:pPr>
        <w:spacing w:after="0" w:line="240" w:lineRule="auto"/>
      </w:pPr>
      <w:r>
        <w:separator/>
      </w:r>
    </w:p>
  </w:endnote>
  <w:endnote w:type="continuationSeparator" w:id="0">
    <w:p w14:paraId="15CD9427" w14:textId="77777777" w:rsidR="000137C5" w:rsidRDefault="000137C5" w:rsidP="00621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68963" w14:textId="77777777" w:rsidR="000137C5" w:rsidRDefault="000137C5" w:rsidP="006218DE">
      <w:pPr>
        <w:spacing w:after="0" w:line="240" w:lineRule="auto"/>
      </w:pPr>
      <w:r>
        <w:separator/>
      </w:r>
    </w:p>
  </w:footnote>
  <w:footnote w:type="continuationSeparator" w:id="0">
    <w:p w14:paraId="615017DE" w14:textId="77777777" w:rsidR="000137C5" w:rsidRDefault="000137C5" w:rsidP="006218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A48"/>
    <w:rsid w:val="000137C5"/>
    <w:rsid w:val="001E7682"/>
    <w:rsid w:val="003A50C8"/>
    <w:rsid w:val="00442A70"/>
    <w:rsid w:val="004534F8"/>
    <w:rsid w:val="006218DE"/>
    <w:rsid w:val="00811827"/>
    <w:rsid w:val="00866089"/>
    <w:rsid w:val="0093259F"/>
    <w:rsid w:val="00A5282D"/>
    <w:rsid w:val="00AD2664"/>
    <w:rsid w:val="00C945BE"/>
    <w:rsid w:val="00D20800"/>
    <w:rsid w:val="00D45A56"/>
    <w:rsid w:val="00D80992"/>
    <w:rsid w:val="00EA2A48"/>
    <w:rsid w:val="00F8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BA3CCB"/>
  <w15:chartTrackingRefBased/>
  <w15:docId w15:val="{4C827600-B89D-48F5-8FBB-54486C55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8DE"/>
    <w:pPr>
      <w:kinsoku w:val="0"/>
      <w:spacing w:after="120" w:line="360" w:lineRule="auto"/>
    </w:pPr>
    <w:rPr>
      <w:rFonts w:ascii="Times New Roman" w:eastAsia="宋体" w:hAnsi="Times New Roman"/>
      <w:bCs/>
      <w:kern w:val="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218D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snapToGrid w:val="0"/>
      <w:spacing w:after="0" w:line="240" w:lineRule="auto"/>
      <w:jc w:val="center"/>
    </w:pPr>
    <w:rPr>
      <w:rFonts w:asciiTheme="minorHAnsi" w:eastAsiaTheme="minorEastAsia" w:hAnsiTheme="minorHAnsi"/>
      <w:bCs w:val="0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218D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218DE"/>
    <w:pPr>
      <w:widowControl w:val="0"/>
      <w:tabs>
        <w:tab w:val="center" w:pos="4153"/>
        <w:tab w:val="right" w:pos="8306"/>
      </w:tabs>
      <w:kinsoku/>
      <w:snapToGrid w:val="0"/>
      <w:spacing w:after="0" w:line="240" w:lineRule="auto"/>
    </w:pPr>
    <w:rPr>
      <w:rFonts w:asciiTheme="minorHAnsi" w:eastAsiaTheme="minorEastAsia" w:hAnsiTheme="minorHAnsi"/>
      <w:bCs w:val="0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218DE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C945BE"/>
    <w:rPr>
      <w:sz w:val="21"/>
      <w:szCs w:val="21"/>
    </w:rPr>
  </w:style>
  <w:style w:type="paragraph" w:styleId="a6">
    <w:name w:val="annotation text"/>
    <w:basedOn w:val="a"/>
    <w:link w:val="Char1"/>
    <w:uiPriority w:val="99"/>
    <w:semiHidden/>
    <w:unhideWhenUsed/>
    <w:rsid w:val="00C945BE"/>
  </w:style>
  <w:style w:type="character" w:customStyle="1" w:styleId="Char1">
    <w:name w:val="批注文字 Char"/>
    <w:basedOn w:val="a0"/>
    <w:link w:val="a6"/>
    <w:uiPriority w:val="99"/>
    <w:semiHidden/>
    <w:rsid w:val="00C945BE"/>
    <w:rPr>
      <w:rFonts w:ascii="Times New Roman" w:eastAsia="宋体" w:hAnsi="Times New Roman"/>
      <w:bCs/>
      <w:kern w:val="0"/>
      <w:sz w:val="24"/>
      <w:szCs w:val="21"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C945BE"/>
    <w:rPr>
      <w:b/>
    </w:rPr>
  </w:style>
  <w:style w:type="character" w:customStyle="1" w:styleId="Char2">
    <w:name w:val="批注主题 Char"/>
    <w:basedOn w:val="Char1"/>
    <w:link w:val="a7"/>
    <w:uiPriority w:val="99"/>
    <w:semiHidden/>
    <w:rsid w:val="00C945BE"/>
    <w:rPr>
      <w:rFonts w:ascii="Times New Roman" w:eastAsia="宋体" w:hAnsi="Times New Roman"/>
      <w:b/>
      <w:bCs/>
      <w:kern w:val="0"/>
      <w:sz w:val="24"/>
      <w:szCs w:val="21"/>
    </w:rPr>
  </w:style>
  <w:style w:type="paragraph" w:styleId="a8">
    <w:name w:val="Balloon Text"/>
    <w:basedOn w:val="a"/>
    <w:link w:val="Char3"/>
    <w:uiPriority w:val="99"/>
    <w:semiHidden/>
    <w:unhideWhenUsed/>
    <w:rsid w:val="00C945BE"/>
    <w:pPr>
      <w:spacing w:after="0"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C945BE"/>
    <w:rPr>
      <w:rFonts w:ascii="Times New Roman" w:eastAsia="宋体" w:hAnsi="Times New Roman"/>
      <w:bCs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      </dc:creator>
  <cp:keywords/>
  <dc:description/>
  <cp:lastModifiedBy> </cp:lastModifiedBy>
  <cp:revision>8</cp:revision>
  <dcterms:created xsi:type="dcterms:W3CDTF">2026-06-10T09:10:00Z</dcterms:created>
  <dcterms:modified xsi:type="dcterms:W3CDTF">2026-08-28T03:35:00Z</dcterms:modified>
</cp:coreProperties>
</file>