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4C18F" w14:textId="77777777" w:rsidR="00B92362" w:rsidRDefault="00DA6D57" w:rsidP="00B9236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Supplementary Table 1. </w:t>
      </w:r>
      <w:r>
        <w:rPr>
          <w:rFonts w:ascii="Times New Roman" w:eastAsia="Times New Roman" w:hAnsi="Times New Roman" w:cs="Times New Roman"/>
        </w:rPr>
        <w:t xml:space="preserve">Complete search strategy with search filters and number of studies recovered in databases PubMed-Medline, Web of Science, Scopus and Embase. </w:t>
      </w:r>
    </w:p>
    <w:tbl>
      <w:tblPr>
        <w:tblW w:w="13953" w:type="dxa"/>
        <w:tblInd w:w="-100" w:type="dxa"/>
        <w:tblBorders>
          <w:top w:val="single" w:sz="4" w:space="0" w:color="000000"/>
          <w:bottom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195"/>
        <w:gridCol w:w="1338"/>
      </w:tblGrid>
      <w:tr w:rsidR="00B92362" w14:paraId="65B0D87F" w14:textId="77777777" w:rsidTr="00A03C3F">
        <w:trPr>
          <w:trHeight w:val="20"/>
        </w:trPr>
        <w:tc>
          <w:tcPr>
            <w:tcW w:w="420" w:type="dxa"/>
            <w:tcBorders>
              <w:top w:val="single" w:sz="4" w:space="0" w:color="000000"/>
              <w:bottom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28C5A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196" w:type="dxa"/>
            <w:tcBorders>
              <w:top w:val="single" w:sz="4" w:space="0" w:color="000000"/>
              <w:bottom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F26D9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Filter</w:t>
            </w:r>
          </w:p>
        </w:tc>
        <w:tc>
          <w:tcPr>
            <w:tcW w:w="1338" w:type="dxa"/>
            <w:tcBorders>
              <w:top w:val="single" w:sz="4" w:space="0" w:color="000000"/>
              <w:bottom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2179D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Nº studies</w:t>
            </w:r>
          </w:p>
        </w:tc>
      </w:tr>
      <w:tr w:rsidR="00B92362" w14:paraId="418151DA" w14:textId="77777777" w:rsidTr="00A03C3F">
        <w:trPr>
          <w:trHeight w:val="20"/>
        </w:trPr>
        <w:tc>
          <w:tcPr>
            <w:tcW w:w="13954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E60B8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PubMed-Medline</w:t>
            </w:r>
          </w:p>
        </w:tc>
      </w:tr>
      <w:tr w:rsidR="00B92362" w14:paraId="3F785F08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DFE53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#1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27FBC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((((("visceral leishmaniasis"[Title/Abstract]) OR ("kala-azar"[Title/Abstract])) OR ("Leishmania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donovani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"[Title/Abstract])) OR ("Leishmania infantum"[Title/Abstract])) OR ("Leishmania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chagasi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"[Title/Abstract])) OR ("Leishmania infantum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chagasi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"[Title/Abstract])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B1102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18,007</w:t>
            </w:r>
            <w:r w:rsidRPr="00B60BD0"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B92362" w14:paraId="23F09689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27F91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#2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47FFF" w14:textId="77777777" w:rsidR="00B92362" w:rsidRDefault="00CC0A71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</w:t>
            </w:r>
            <w:r w:rsidR="00B92362">
              <w:rPr>
                <w:rFonts w:ascii="Times New Roman" w:eastAsia="Times New Roman" w:hAnsi="Times New Roman" w:cs="Times New Roman"/>
              </w:rPr>
              <w:t>accine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B92362">
              <w:rPr>
                <w:rFonts w:ascii="Times New Roman" w:eastAsia="Times New Roman" w:hAnsi="Times New Roman" w:cs="Times New Roman"/>
              </w:rPr>
              <w:t>[Title/Abstract]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F1475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286,853</w:t>
            </w:r>
          </w:p>
        </w:tc>
      </w:tr>
      <w:tr w:rsidR="00B92362" w14:paraId="0B2801B0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BCAED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#3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4D90A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#1 AND #2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7208A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924</w:t>
            </w:r>
          </w:p>
        </w:tc>
      </w:tr>
      <w:tr w:rsidR="00B92362" w14:paraId="7CC43A6C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56F38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#4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86640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#1 AND #2 Filters: Books and Documents, Meta-Analysis, Review, Systematic Review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773D9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130</w:t>
            </w:r>
          </w:p>
        </w:tc>
      </w:tr>
      <w:tr w:rsidR="00B92362" w14:paraId="2D6EB739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24556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#5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AB0B5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#3 NOT #4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9FFFF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794</w:t>
            </w:r>
          </w:p>
        </w:tc>
      </w:tr>
      <w:tr w:rsidR="00B92362" w14:paraId="10073833" w14:textId="77777777" w:rsidTr="00A03C3F">
        <w:trPr>
          <w:trHeight w:val="20"/>
        </w:trPr>
        <w:tc>
          <w:tcPr>
            <w:tcW w:w="13954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7DA88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Web of Science</w:t>
            </w:r>
          </w:p>
        </w:tc>
      </w:tr>
      <w:tr w:rsidR="00B92362" w14:paraId="0DE544B6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3B720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#1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4FBC0" w14:textId="77777777" w:rsidR="00B92362" w:rsidRPr="00B60BD0" w:rsidRDefault="00B92362" w:rsidP="00A03C3F">
            <w:pPr>
              <w:rPr>
                <w:rFonts w:ascii="Times New Roman" w:eastAsia="Times New Roman" w:hAnsi="Times New Roman" w:cs="Times New Roman"/>
                <w:lang w:val="pt-BR"/>
              </w:rPr>
            </w:pPr>
            <w:r w:rsidRPr="00B60BD0">
              <w:rPr>
                <w:rFonts w:ascii="Times New Roman" w:eastAsia="Times New Roman" w:hAnsi="Times New Roman" w:cs="Times New Roman"/>
                <w:lang w:val="pt-BR"/>
              </w:rPr>
              <w:t>TS</w:t>
            </w:r>
            <w:proofErr w:type="gram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=(</w:t>
            </w:r>
            <w:proofErr w:type="gram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“visceral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leishmaniasis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>” OR “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kala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-azar” OR “Leishmania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donovani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” OR “Leishmania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infantum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” OR “Leishmania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chagasi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” OR “Leishmania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infantum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chagasi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>”)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AC646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22,206</w:t>
            </w:r>
          </w:p>
        </w:tc>
      </w:tr>
      <w:tr w:rsidR="00B92362" w14:paraId="072427AA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9AAAC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#2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556EF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TS=(vaccine)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4EF7A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393,663</w:t>
            </w:r>
          </w:p>
        </w:tc>
      </w:tr>
      <w:tr w:rsidR="00B92362" w14:paraId="74B64B13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2607B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#3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BF93F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#1 AND #2 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59FF5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1,687</w:t>
            </w:r>
          </w:p>
        </w:tc>
      </w:tr>
      <w:tr w:rsidR="00B92362" w14:paraId="1119F020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B0646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#4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C7455" w14:textId="77777777" w:rsidR="00B92362" w:rsidRDefault="00B92362" w:rsidP="00A03C3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#3 AND Article (Document type)</w:t>
            </w:r>
          </w:p>
          <w:p w14:paraId="4867D6F7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EA5C2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1,271</w:t>
            </w:r>
          </w:p>
        </w:tc>
      </w:tr>
      <w:tr w:rsidR="00B92362" w14:paraId="2F00F107" w14:textId="77777777" w:rsidTr="00A03C3F">
        <w:trPr>
          <w:trHeight w:val="20"/>
        </w:trPr>
        <w:tc>
          <w:tcPr>
            <w:tcW w:w="13954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DBDA3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Scopus</w:t>
            </w:r>
          </w:p>
        </w:tc>
      </w:tr>
      <w:tr w:rsidR="00B92362" w14:paraId="0F98DBED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2B7913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#1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0BE71" w14:textId="77777777" w:rsidR="00B92362" w:rsidRPr="00B60BD0" w:rsidRDefault="00B92362" w:rsidP="00A03C3F">
            <w:pPr>
              <w:rPr>
                <w:rFonts w:ascii="Times New Roman" w:eastAsia="Times New Roman" w:hAnsi="Times New Roman" w:cs="Times New Roman"/>
                <w:lang w:val="pt-BR"/>
              </w:rPr>
            </w:pPr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TITLE-ABS-KEY ("visceral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leishmaniasis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>" OR "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kala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-azar" OR "leishmania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donovani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" "leishmania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infantum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" OR "leishmania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chagasi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" OR "leishmania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infantum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 xml:space="preserve"> </w:t>
            </w:r>
            <w:proofErr w:type="spellStart"/>
            <w:r w:rsidRPr="00B60BD0">
              <w:rPr>
                <w:rFonts w:ascii="Times New Roman" w:eastAsia="Times New Roman" w:hAnsi="Times New Roman" w:cs="Times New Roman"/>
                <w:lang w:val="pt-BR"/>
              </w:rPr>
              <w:t>chagasi</w:t>
            </w:r>
            <w:proofErr w:type="spellEnd"/>
            <w:r w:rsidRPr="00B60BD0">
              <w:rPr>
                <w:rFonts w:ascii="Times New Roman" w:eastAsia="Times New Roman" w:hAnsi="Times New Roman" w:cs="Times New Roman"/>
                <w:lang w:val="pt-BR"/>
              </w:rPr>
              <w:t>")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6EE83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5,003</w:t>
            </w:r>
          </w:p>
        </w:tc>
      </w:tr>
      <w:tr w:rsidR="00B92362" w14:paraId="2BC8F858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9DFBF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#2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99B9F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TITLE-ABS-KEY (vaccine)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3F8B5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588,609</w:t>
            </w:r>
          </w:p>
        </w:tc>
      </w:tr>
      <w:tr w:rsidR="00B92362" w14:paraId="4AD45071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C1179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#3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73011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#1 AND #2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BBF3D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540</w:t>
            </w:r>
          </w:p>
        </w:tc>
      </w:tr>
      <w:tr w:rsidR="00B92362" w14:paraId="11E49327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ECB41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#4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84C0A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#3 AND (LIMIT-TO (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DOCTYPE,  "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"))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9E3CA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436</w:t>
            </w:r>
          </w:p>
        </w:tc>
      </w:tr>
      <w:tr w:rsidR="00B92362" w14:paraId="2D769F1D" w14:textId="77777777" w:rsidTr="00A03C3F">
        <w:trPr>
          <w:trHeight w:val="20"/>
        </w:trPr>
        <w:tc>
          <w:tcPr>
            <w:tcW w:w="13954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DFFAF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Embase</w:t>
            </w:r>
          </w:p>
        </w:tc>
      </w:tr>
      <w:tr w:rsidR="00B92362" w14:paraId="667E3D7A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2DA67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#1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1641A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'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visceral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leishmaniasis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':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ab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ti,kw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OR 'kala-azar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':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ab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ti,kw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OR 'leishmania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donovani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</w:rPr>
              <w:t>':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ab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ti,kw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OR 'leishmania infantum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':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ab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ti,kw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OR 'leishmania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chagasi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</w:rPr>
              <w:t>':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ab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ti,kw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OR 'leishmania infantum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chagasi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</w:rPr>
              <w:t>':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ab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ti,kw</w:t>
            </w:r>
            <w:proofErr w:type="spellEnd"/>
            <w:proofErr w:type="gramEnd"/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A2C9C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20,158</w:t>
            </w:r>
          </w:p>
        </w:tc>
      </w:tr>
      <w:tr w:rsidR="00B92362" w14:paraId="579BC1F6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9653D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#2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D8890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'vaccine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':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ab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ti,kw</w:t>
            </w:r>
            <w:proofErr w:type="spellEnd"/>
            <w:proofErr w:type="gramEnd"/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CC704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348,031</w:t>
            </w:r>
          </w:p>
        </w:tc>
      </w:tr>
      <w:tr w:rsidR="00B92362" w14:paraId="0BB41003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6CEE96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#3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99968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#1 AND #2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EE500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1,049</w:t>
            </w:r>
          </w:p>
        </w:tc>
      </w:tr>
      <w:tr w:rsidR="00B92362" w14:paraId="5667B5C2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702DB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#4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55523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#3 AND [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embase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]/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NOT ([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embase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]/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AND [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medline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]/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lim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007CB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250</w:t>
            </w:r>
          </w:p>
        </w:tc>
      </w:tr>
      <w:tr w:rsidR="00B92362" w14:paraId="18D4C510" w14:textId="77777777" w:rsidTr="00A03C3F">
        <w:trPr>
          <w:trHeight w:val="20"/>
        </w:trPr>
        <w:tc>
          <w:tcPr>
            <w:tcW w:w="4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4CA76" w14:textId="77777777" w:rsidR="00B92362" w:rsidRDefault="00B92362" w:rsidP="00A03C3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#5</w:t>
            </w:r>
          </w:p>
        </w:tc>
        <w:tc>
          <w:tcPr>
            <w:tcW w:w="121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7FBCB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#4 AND 'article'/it</w:t>
            </w:r>
          </w:p>
        </w:tc>
        <w:tc>
          <w:tcPr>
            <w:tcW w:w="1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355F0" w14:textId="77777777" w:rsidR="00B92362" w:rsidRDefault="00B92362" w:rsidP="00A03C3F">
            <w:pPr>
              <w:rPr>
                <w:rFonts w:ascii="Times New Roman" w:eastAsia="Times New Roman" w:hAnsi="Times New Roman" w:cs="Times New Roman"/>
              </w:rPr>
            </w:pPr>
            <w:r w:rsidRPr="00B60BD0">
              <w:rPr>
                <w:rFonts w:ascii="Times New Roman" w:eastAsia="Times New Roman" w:hAnsi="Times New Roman" w:cs="Times New Roman"/>
              </w:rPr>
              <w:t>114</w:t>
            </w:r>
          </w:p>
        </w:tc>
      </w:tr>
    </w:tbl>
    <w:p w14:paraId="3598A771" w14:textId="77777777" w:rsidR="00B92362" w:rsidRDefault="00B92362" w:rsidP="00B9236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*Database search was concluded on March 07, 2025 at 07:57 a.m.</w:t>
      </w:r>
    </w:p>
    <w:p w14:paraId="3C5C6F78" w14:textId="77777777" w:rsidR="00462BDE" w:rsidRDefault="00462BDE" w:rsidP="00B92362">
      <w:pPr>
        <w:rPr>
          <w:rFonts w:ascii="Times New Roman" w:eastAsia="Times New Roman" w:hAnsi="Times New Roman" w:cs="Times New Roman"/>
        </w:rPr>
      </w:pPr>
    </w:p>
    <w:p w14:paraId="412D2B21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7CDC7756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30DB2317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61DE0524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1D78237A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24F5BA4A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01F880DA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3573E81D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3A9C6DDD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1E2F9326" w14:textId="77777777" w:rsidR="00134E06" w:rsidRDefault="00134E06">
      <w:pPr>
        <w:rPr>
          <w:rFonts w:ascii="Times New Roman" w:eastAsia="Times New Roman" w:hAnsi="Times New Roman" w:cs="Times New Roman"/>
        </w:rPr>
      </w:pPr>
    </w:p>
    <w:p w14:paraId="222CE6CF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2F9F4A0C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0CE886B4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4F8460C9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2481DE1B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2532788B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1C4731F5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72544617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2611C224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12519435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5EAF6069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09128DF7" w14:textId="77777777" w:rsidR="00134E06" w:rsidRDefault="00134E06">
      <w:pPr>
        <w:rPr>
          <w:rFonts w:ascii="Times New Roman" w:eastAsia="Times New Roman" w:hAnsi="Times New Roman" w:cs="Times New Roman"/>
        </w:rPr>
      </w:pPr>
    </w:p>
    <w:p w14:paraId="27DCECD6" w14:textId="77777777" w:rsidR="00134E06" w:rsidRDefault="00134E06">
      <w:pPr>
        <w:rPr>
          <w:rFonts w:ascii="Times New Roman" w:eastAsia="Times New Roman" w:hAnsi="Times New Roman" w:cs="Times New Roman"/>
        </w:rPr>
      </w:pPr>
    </w:p>
    <w:p w14:paraId="617698BE" w14:textId="77777777" w:rsidR="00134E06" w:rsidRDefault="00134E06">
      <w:pPr>
        <w:rPr>
          <w:rFonts w:ascii="Times New Roman" w:eastAsia="Times New Roman" w:hAnsi="Times New Roman" w:cs="Times New Roman"/>
        </w:rPr>
      </w:pPr>
    </w:p>
    <w:p w14:paraId="1DCEAA69" w14:textId="77777777" w:rsidR="00462BDE" w:rsidRDefault="00DA6D5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Supplementary Table 2. </w:t>
      </w:r>
      <w:r>
        <w:rPr>
          <w:rFonts w:ascii="Times New Roman" w:eastAsia="Times New Roman" w:hAnsi="Times New Roman" w:cs="Times New Roman"/>
        </w:rPr>
        <w:t>Identification number, reference, title, journal, DOI and country of all relevant studies identified and included in the systematic review.</w:t>
      </w:r>
    </w:p>
    <w:tbl>
      <w:tblPr>
        <w:tblW w:w="14101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6358"/>
        <w:gridCol w:w="2319"/>
        <w:gridCol w:w="3284"/>
        <w:gridCol w:w="1105"/>
      </w:tblGrid>
      <w:tr w:rsidR="00134E06" w:rsidRPr="00134E06" w14:paraId="7E0992BE" w14:textId="77777777" w:rsidTr="00134E06">
        <w:trPr>
          <w:trHeight w:val="315"/>
          <w:jc w:val="center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</w:tcPr>
          <w:p w14:paraId="1C6C3B83" w14:textId="77777777" w:rsidR="00134E06" w:rsidRPr="00134E06" w:rsidRDefault="00134E06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4E06">
              <w:rPr>
                <w:rFonts w:ascii="Times New Roman" w:eastAsia="Times New Roman" w:hAnsi="Times New Roman" w:cs="Times New Roman"/>
                <w:b/>
                <w:bCs/>
              </w:rPr>
              <w:t>Ref.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F33E15C" w14:textId="77777777" w:rsidR="00134E06" w:rsidRPr="00134E06" w:rsidRDefault="00134E06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4E06">
              <w:rPr>
                <w:rFonts w:ascii="Times New Roman" w:eastAsia="Times New Roman" w:hAnsi="Times New Roman" w:cs="Times New Roman"/>
                <w:b/>
                <w:bCs/>
              </w:rPr>
              <w:t>Title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4597F49" w14:textId="77777777" w:rsidR="00134E06" w:rsidRPr="00134E06" w:rsidRDefault="00134E06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4E06">
              <w:rPr>
                <w:rFonts w:ascii="Times New Roman" w:eastAsia="Times New Roman" w:hAnsi="Times New Roman" w:cs="Times New Roman"/>
                <w:b/>
                <w:bCs/>
              </w:rPr>
              <w:t>Journal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874C68B" w14:textId="77777777" w:rsidR="00134E06" w:rsidRPr="00134E06" w:rsidRDefault="00134E06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4E06">
              <w:rPr>
                <w:rFonts w:ascii="Times New Roman" w:eastAsia="Times New Roman" w:hAnsi="Times New Roman" w:cs="Times New Roman"/>
                <w:b/>
                <w:bCs/>
              </w:rPr>
              <w:t>DOI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2F1B716" w14:textId="77777777" w:rsidR="00134E06" w:rsidRPr="00134E06" w:rsidRDefault="00134E06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4E06">
              <w:rPr>
                <w:rFonts w:ascii="Times New Roman" w:eastAsia="Times New Roman" w:hAnsi="Times New Roman" w:cs="Times New Roman"/>
                <w:b/>
                <w:bCs/>
              </w:rPr>
              <w:t>Country</w:t>
            </w:r>
          </w:p>
        </w:tc>
      </w:tr>
      <w:tr w:rsidR="00134E06" w:rsidRPr="00DA6D57" w14:paraId="42213E9E" w14:textId="77777777" w:rsidTr="00134E06">
        <w:trPr>
          <w:trHeight w:val="315"/>
          <w:jc w:val="center"/>
        </w:trPr>
        <w:tc>
          <w:tcPr>
            <w:tcW w:w="1021" w:type="dxa"/>
            <w:tcBorders>
              <w:top w:val="single" w:sz="4" w:space="0" w:color="auto"/>
            </w:tcBorders>
          </w:tcPr>
          <w:p w14:paraId="504F755D" w14:textId="65E9D3E2" w:rsidR="00134E06" w:rsidRPr="00DA6D57" w:rsidRDefault="00837B5A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Wilson et al. 1995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35651D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A recombinant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Leishmania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  <w:i/>
              </w:rPr>
              <w:t>chagasi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antigen that stimulates cellular immune responses in infected mice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18DA16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Infection and Immunity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174FA00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10.1128/iai.63.5.2062-2069.1995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FA7C44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United States </w:t>
            </w:r>
          </w:p>
        </w:tc>
      </w:tr>
      <w:tr w:rsidR="00134E06" w:rsidRPr="00DA6D57" w14:paraId="612ED3F9" w14:textId="77777777" w:rsidTr="00134E06">
        <w:trPr>
          <w:trHeight w:val="315"/>
          <w:jc w:val="center"/>
        </w:trPr>
        <w:tc>
          <w:tcPr>
            <w:tcW w:w="1021" w:type="dxa"/>
          </w:tcPr>
          <w:p w14:paraId="106C0C0B" w14:textId="5EF0A8C8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Rosa et al. 2007</w:t>
            </w:r>
          </w:p>
        </w:tc>
        <w:tc>
          <w:tcPr>
            <w:tcW w:w="0" w:type="auto"/>
          </w:tcPr>
          <w:p w14:paraId="1C16B0E7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Immunization with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released proteins confers partial protection against parasite infection with a predominant Th1 specific immune response</w:t>
            </w:r>
          </w:p>
        </w:tc>
        <w:tc>
          <w:tcPr>
            <w:tcW w:w="0" w:type="auto"/>
          </w:tcPr>
          <w:p w14:paraId="2D8D5C8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Vaccine</w:t>
            </w:r>
          </w:p>
        </w:tc>
        <w:tc>
          <w:tcPr>
            <w:tcW w:w="0" w:type="auto"/>
          </w:tcPr>
          <w:p w14:paraId="2323228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10.1016/j.vaccine.2007.04.003</w:t>
            </w:r>
          </w:p>
        </w:tc>
        <w:tc>
          <w:tcPr>
            <w:tcW w:w="0" w:type="auto"/>
          </w:tcPr>
          <w:p w14:paraId="15F1329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57D15F17" w14:textId="77777777" w:rsidTr="00134E06">
        <w:trPr>
          <w:trHeight w:val="315"/>
          <w:jc w:val="center"/>
        </w:trPr>
        <w:tc>
          <w:tcPr>
            <w:tcW w:w="1021" w:type="dxa"/>
          </w:tcPr>
          <w:p w14:paraId="5C86E0BB" w14:textId="03412E7B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Chavez et al. 2010</w:t>
            </w:r>
          </w:p>
        </w:tc>
        <w:tc>
          <w:tcPr>
            <w:tcW w:w="0" w:type="auto"/>
          </w:tcPr>
          <w:p w14:paraId="3D6847A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Vaccination with the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Leishmania infantum 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ribosomal proteins induces protection in BALB/c mice against </w:t>
            </w:r>
            <w:r w:rsidRPr="00115CA5">
              <w:rPr>
                <w:rFonts w:ascii="Times New Roman" w:eastAsia="Times New Roman" w:hAnsi="Times New Roman" w:cs="Times New Roman"/>
                <w:i/>
                <w:iCs/>
              </w:rPr>
              <w:t xml:space="preserve">Leishmania </w:t>
            </w:r>
            <w:proofErr w:type="spellStart"/>
            <w:r w:rsidRPr="00115CA5">
              <w:rPr>
                <w:rFonts w:ascii="Times New Roman" w:eastAsia="Times New Roman" w:hAnsi="Times New Roman" w:cs="Times New Roman"/>
                <w:i/>
                <w:iCs/>
              </w:rPr>
              <w:t>chagasi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and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Leishmania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  <w:i/>
              </w:rPr>
              <w:t>amazonensis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challenge</w:t>
            </w:r>
          </w:p>
        </w:tc>
        <w:tc>
          <w:tcPr>
            <w:tcW w:w="0" w:type="auto"/>
          </w:tcPr>
          <w:p w14:paraId="6491330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Microbes and Infection</w:t>
            </w:r>
          </w:p>
        </w:tc>
        <w:tc>
          <w:tcPr>
            <w:tcW w:w="0" w:type="auto"/>
          </w:tcPr>
          <w:p w14:paraId="315F3BD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10.1016/j.micinf.2010.06.008</w:t>
            </w:r>
          </w:p>
        </w:tc>
        <w:tc>
          <w:tcPr>
            <w:tcW w:w="0" w:type="auto"/>
          </w:tcPr>
          <w:p w14:paraId="2D880FC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7C8DE6B0" w14:textId="77777777" w:rsidTr="00134E06">
        <w:trPr>
          <w:trHeight w:val="315"/>
          <w:jc w:val="center"/>
        </w:trPr>
        <w:tc>
          <w:tcPr>
            <w:tcW w:w="1021" w:type="dxa"/>
          </w:tcPr>
          <w:p w14:paraId="1639D87D" w14:textId="40FDB4CB" w:rsidR="00134E06" w:rsidRPr="00DA6D57" w:rsidRDefault="00837B5A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Martins et al. 2013</w:t>
            </w:r>
          </w:p>
        </w:tc>
        <w:tc>
          <w:tcPr>
            <w:tcW w:w="0" w:type="auto"/>
          </w:tcPr>
          <w:p w14:paraId="4432F2C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Antigenicity and Protective Efficacy of a Leishmania Amastigote-specific Protein, Member of the Super-oxygenase Family, against Visceral Leishmaniasis</w:t>
            </w:r>
          </w:p>
        </w:tc>
        <w:tc>
          <w:tcPr>
            <w:tcW w:w="0" w:type="auto"/>
          </w:tcPr>
          <w:p w14:paraId="71996F9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PLoS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Neglected Tropical Diseases</w:t>
            </w:r>
          </w:p>
        </w:tc>
        <w:tc>
          <w:tcPr>
            <w:tcW w:w="0" w:type="auto"/>
          </w:tcPr>
          <w:p w14:paraId="265A30B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10.1371/journal.pntd.0002148</w:t>
            </w:r>
          </w:p>
        </w:tc>
        <w:tc>
          <w:tcPr>
            <w:tcW w:w="0" w:type="auto"/>
          </w:tcPr>
          <w:p w14:paraId="6D0BE645" w14:textId="77777777" w:rsidR="00134E06" w:rsidRPr="00DA6D57" w:rsidRDefault="00740772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645CB610" w14:textId="77777777" w:rsidTr="00134E06">
        <w:trPr>
          <w:trHeight w:val="315"/>
          <w:jc w:val="center"/>
        </w:trPr>
        <w:tc>
          <w:tcPr>
            <w:tcW w:w="1021" w:type="dxa"/>
          </w:tcPr>
          <w:p w14:paraId="6AD7F76E" w14:textId="7FDC73A5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Santos-Gomes et. 2014</w:t>
            </w:r>
          </w:p>
        </w:tc>
        <w:tc>
          <w:tcPr>
            <w:tcW w:w="0" w:type="auto"/>
          </w:tcPr>
          <w:p w14:paraId="7A3C1CC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Immunization with the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recombinant cyclophilin protein 1 confers partial protection to subsequent parasite infection and generates specific memory T cells</w:t>
            </w:r>
          </w:p>
        </w:tc>
        <w:tc>
          <w:tcPr>
            <w:tcW w:w="0" w:type="auto"/>
          </w:tcPr>
          <w:p w14:paraId="6F29458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Vaccine</w:t>
            </w:r>
          </w:p>
        </w:tc>
        <w:tc>
          <w:tcPr>
            <w:tcW w:w="0" w:type="auto"/>
          </w:tcPr>
          <w:p w14:paraId="1D5D254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10.1016/j.vaccine.2014.01.024</w:t>
            </w:r>
          </w:p>
        </w:tc>
        <w:tc>
          <w:tcPr>
            <w:tcW w:w="0" w:type="auto"/>
          </w:tcPr>
          <w:p w14:paraId="196C21E3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0F50C62D" w14:textId="77777777" w:rsidTr="00134E06">
        <w:trPr>
          <w:trHeight w:val="315"/>
          <w:jc w:val="center"/>
        </w:trPr>
        <w:tc>
          <w:tcPr>
            <w:tcW w:w="1021" w:type="dxa"/>
          </w:tcPr>
          <w:p w14:paraId="53C17148" w14:textId="204AF771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Lage et al. 2015</w:t>
            </w:r>
          </w:p>
        </w:tc>
        <w:tc>
          <w:tcPr>
            <w:tcW w:w="0" w:type="auto"/>
          </w:tcPr>
          <w:p w14:paraId="3F23BF7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Prophylactic properties of a Leishmania-specific hypothetical protein in a murine model of visceral leishmaniasis.</w:t>
            </w:r>
          </w:p>
        </w:tc>
        <w:tc>
          <w:tcPr>
            <w:tcW w:w="0" w:type="auto"/>
          </w:tcPr>
          <w:p w14:paraId="5974BF5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Parasite Immunology</w:t>
            </w:r>
          </w:p>
        </w:tc>
        <w:tc>
          <w:tcPr>
            <w:tcW w:w="0" w:type="auto"/>
          </w:tcPr>
          <w:p w14:paraId="6EDD9CFC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10.1111/pim.12287</w:t>
            </w:r>
          </w:p>
        </w:tc>
        <w:tc>
          <w:tcPr>
            <w:tcW w:w="0" w:type="auto"/>
          </w:tcPr>
          <w:p w14:paraId="46DC5FB7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0C7EAAA4" w14:textId="77777777" w:rsidTr="00134E06">
        <w:trPr>
          <w:trHeight w:val="315"/>
          <w:jc w:val="center"/>
        </w:trPr>
        <w:tc>
          <w:tcPr>
            <w:tcW w:w="1021" w:type="dxa"/>
          </w:tcPr>
          <w:p w14:paraId="28CF65E5" w14:textId="5BA90CAB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Martins et al. 2015</w:t>
            </w:r>
            <w:r>
              <w:rPr>
                <w:rFonts w:ascii="Times New Roman" w:eastAsia="Times New Roman" w:hAnsi="Times New Roman" w:cs="Times New Roman"/>
              </w:rPr>
              <w:t>a</w:t>
            </w:r>
          </w:p>
        </w:tc>
        <w:tc>
          <w:tcPr>
            <w:tcW w:w="0" w:type="auto"/>
          </w:tcPr>
          <w:p w14:paraId="3784C8D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Antigenicity, Immunogenicity and Protective Efficacy of Three Proteins Expressed in the Promastigote and Amastigote Stages of </w:t>
            </w:r>
            <w:r w:rsidRPr="0071315B">
              <w:rPr>
                <w:rFonts w:ascii="Times New Roman" w:eastAsia="Times New Roman" w:hAnsi="Times New Roman" w:cs="Times New Roman"/>
                <w:i/>
                <w:iCs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against Visceral Leishmaniasis.</w:t>
            </w:r>
          </w:p>
        </w:tc>
        <w:tc>
          <w:tcPr>
            <w:tcW w:w="0" w:type="auto"/>
          </w:tcPr>
          <w:p w14:paraId="7C1A11AF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PloS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One</w:t>
            </w:r>
          </w:p>
        </w:tc>
        <w:tc>
          <w:tcPr>
            <w:tcW w:w="0" w:type="auto"/>
          </w:tcPr>
          <w:p w14:paraId="0F25532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10.1371/journal.pone.0137683</w:t>
            </w:r>
          </w:p>
        </w:tc>
        <w:tc>
          <w:tcPr>
            <w:tcW w:w="0" w:type="auto"/>
          </w:tcPr>
          <w:p w14:paraId="25F393E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3A0C6DE0" w14:textId="77777777" w:rsidTr="00134E06">
        <w:trPr>
          <w:trHeight w:val="315"/>
          <w:jc w:val="center"/>
        </w:trPr>
        <w:tc>
          <w:tcPr>
            <w:tcW w:w="1021" w:type="dxa"/>
          </w:tcPr>
          <w:p w14:paraId="72650A40" w14:textId="54673BA2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Martins et al. 2015b</w:t>
            </w:r>
          </w:p>
        </w:tc>
        <w:tc>
          <w:tcPr>
            <w:tcW w:w="0" w:type="auto"/>
          </w:tcPr>
          <w:p w14:paraId="29472DB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 Leishmania-specific hypothetical protein expressed in both promastigote and amastigote stages of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 Leishmania infantum </w:t>
            </w:r>
            <w:r w:rsidRPr="00DA6D57">
              <w:rPr>
                <w:rFonts w:ascii="Times New Roman" w:eastAsia="Times New Roman" w:hAnsi="Times New Roman" w:cs="Times New Roman"/>
              </w:rPr>
              <w:t>employed for the serodiagnosis of, and as a vaccine candidate against, visceral leishmaniasis.</w:t>
            </w:r>
          </w:p>
        </w:tc>
        <w:tc>
          <w:tcPr>
            <w:tcW w:w="0" w:type="auto"/>
          </w:tcPr>
          <w:p w14:paraId="2AB09D4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Parasites &amp; Vectors</w:t>
            </w:r>
          </w:p>
        </w:tc>
        <w:tc>
          <w:tcPr>
            <w:tcW w:w="0" w:type="auto"/>
          </w:tcPr>
          <w:p w14:paraId="548E1BDC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10.1186/s13071-015-0964-5</w:t>
            </w:r>
          </w:p>
        </w:tc>
        <w:tc>
          <w:tcPr>
            <w:tcW w:w="0" w:type="auto"/>
          </w:tcPr>
          <w:p w14:paraId="6ACF9ECF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1AC6442A" w14:textId="77777777" w:rsidTr="00134E06">
        <w:trPr>
          <w:trHeight w:val="315"/>
          <w:jc w:val="center"/>
        </w:trPr>
        <w:tc>
          <w:tcPr>
            <w:tcW w:w="1021" w:type="dxa"/>
          </w:tcPr>
          <w:p w14:paraId="09DFFBD3" w14:textId="3879EB64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Martins et al 2016</w:t>
            </w:r>
          </w:p>
        </w:tc>
        <w:tc>
          <w:tcPr>
            <w:tcW w:w="0" w:type="auto"/>
          </w:tcPr>
          <w:p w14:paraId="70CC922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A new Leishmania-specific hypothetical protein,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LiHyT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, used as a vaccine antigen against visceral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leishmaniasisa</w:t>
            </w:r>
            <w:proofErr w:type="spellEnd"/>
          </w:p>
        </w:tc>
        <w:tc>
          <w:tcPr>
            <w:tcW w:w="0" w:type="auto"/>
          </w:tcPr>
          <w:p w14:paraId="730F234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Acta Tropica</w:t>
            </w:r>
          </w:p>
        </w:tc>
        <w:tc>
          <w:tcPr>
            <w:tcW w:w="0" w:type="auto"/>
          </w:tcPr>
          <w:p w14:paraId="26CA320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10.1016/j.cellimm.2020.104194</w:t>
            </w:r>
          </w:p>
        </w:tc>
        <w:tc>
          <w:tcPr>
            <w:tcW w:w="0" w:type="auto"/>
          </w:tcPr>
          <w:p w14:paraId="35EE8738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27A3137D" w14:textId="77777777" w:rsidTr="00134E06">
        <w:trPr>
          <w:trHeight w:val="315"/>
          <w:jc w:val="center"/>
        </w:trPr>
        <w:tc>
          <w:tcPr>
            <w:tcW w:w="1021" w:type="dxa"/>
          </w:tcPr>
          <w:p w14:paraId="4331CA69" w14:textId="69EFE45D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7B5A">
              <w:rPr>
                <w:rFonts w:ascii="Times New Roman" w:eastAsia="Times New Roman" w:hAnsi="Times New Roman" w:cs="Times New Roman"/>
              </w:rPr>
              <w:t>Agallou</w:t>
            </w:r>
            <w:proofErr w:type="spellEnd"/>
            <w:r w:rsidRPr="00837B5A">
              <w:rPr>
                <w:rFonts w:ascii="Times New Roman" w:eastAsia="Times New Roman" w:hAnsi="Times New Roman" w:cs="Times New Roman"/>
              </w:rPr>
              <w:t xml:space="preserve"> et al. 2017</w:t>
            </w:r>
          </w:p>
        </w:tc>
        <w:tc>
          <w:tcPr>
            <w:tcW w:w="0" w:type="auto"/>
          </w:tcPr>
          <w:p w14:paraId="682EFF1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Identification of BALB/c Immune Markers Correlated with a Partial Protection to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 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after Vaccination with a Rationally Designed Multi-</w:t>
            </w:r>
            <w:proofErr w:type="gramStart"/>
            <w:r w:rsidRPr="00DA6D57">
              <w:rPr>
                <w:rFonts w:ascii="Times New Roman" w:eastAsia="Times New Roman" w:hAnsi="Times New Roman" w:cs="Times New Roman"/>
              </w:rPr>
              <w:t>epitope</w:t>
            </w:r>
            <w:proofErr w:type="gramEnd"/>
            <w:r w:rsidRPr="00DA6D57">
              <w:rPr>
                <w:rFonts w:ascii="Times New Roman" w:eastAsia="Times New Roman" w:hAnsi="Times New Roman" w:cs="Times New Roman"/>
              </w:rPr>
              <w:t xml:space="preserve"> Cysteine Protease A Peptide-Based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Nanovaccine</w:t>
            </w:r>
            <w:proofErr w:type="spellEnd"/>
          </w:p>
        </w:tc>
        <w:tc>
          <w:tcPr>
            <w:tcW w:w="0" w:type="auto"/>
          </w:tcPr>
          <w:p w14:paraId="6DFD63EE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Plos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Neglected Tropical Diseases</w:t>
            </w:r>
          </w:p>
        </w:tc>
        <w:tc>
          <w:tcPr>
            <w:tcW w:w="0" w:type="auto"/>
          </w:tcPr>
          <w:p w14:paraId="2CEF995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10.1371/journal.pntd.0005311</w:t>
            </w:r>
          </w:p>
        </w:tc>
        <w:tc>
          <w:tcPr>
            <w:tcW w:w="0" w:type="auto"/>
          </w:tcPr>
          <w:p w14:paraId="7EDAB6C8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Greece</w:t>
            </w:r>
          </w:p>
        </w:tc>
      </w:tr>
      <w:tr w:rsidR="00134E06" w:rsidRPr="00DA6D57" w14:paraId="2BC5C298" w14:textId="77777777" w:rsidTr="00134E06">
        <w:trPr>
          <w:trHeight w:val="315"/>
          <w:jc w:val="center"/>
        </w:trPr>
        <w:tc>
          <w:tcPr>
            <w:tcW w:w="1021" w:type="dxa"/>
          </w:tcPr>
          <w:p w14:paraId="362F6D90" w14:textId="206E9D83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Dias et al. 2017</w:t>
            </w:r>
          </w:p>
        </w:tc>
        <w:tc>
          <w:tcPr>
            <w:tcW w:w="0" w:type="auto"/>
          </w:tcPr>
          <w:p w14:paraId="548B0E4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Recombinant small glutamine-rich tetratricopeptide repeat-containing protein of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>: Potential vaccine and diagnostic application against visceral leishmaniasis.</w:t>
            </w:r>
          </w:p>
        </w:tc>
        <w:tc>
          <w:tcPr>
            <w:tcW w:w="0" w:type="auto"/>
          </w:tcPr>
          <w:p w14:paraId="75AF488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Molecular Immunology</w:t>
            </w:r>
          </w:p>
        </w:tc>
        <w:tc>
          <w:tcPr>
            <w:tcW w:w="0" w:type="auto"/>
          </w:tcPr>
          <w:p w14:paraId="607F411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10.1016/j.molimm.2017.09.017</w:t>
            </w:r>
          </w:p>
        </w:tc>
        <w:tc>
          <w:tcPr>
            <w:tcW w:w="0" w:type="auto"/>
          </w:tcPr>
          <w:p w14:paraId="0CF19AA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2DA9466B" w14:textId="77777777" w:rsidTr="00134E06">
        <w:trPr>
          <w:trHeight w:val="315"/>
          <w:jc w:val="center"/>
        </w:trPr>
        <w:tc>
          <w:tcPr>
            <w:tcW w:w="1021" w:type="dxa"/>
          </w:tcPr>
          <w:p w14:paraId="5CC70C38" w14:textId="2CB5C0B8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lastRenderedPageBreak/>
              <w:t>Martins et al. 2017</w:t>
            </w:r>
          </w:p>
        </w:tc>
        <w:tc>
          <w:tcPr>
            <w:tcW w:w="0" w:type="auto"/>
          </w:tcPr>
          <w:p w14:paraId="5B2CB9B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 recombinant chimeric protein composed of human and mice-specific CD4(+) and CD8(+) T-cell epitopes protects against visceral leishmaniasis</w:t>
            </w:r>
          </w:p>
        </w:tc>
        <w:tc>
          <w:tcPr>
            <w:tcW w:w="0" w:type="auto"/>
          </w:tcPr>
          <w:p w14:paraId="5DDDF84C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Parasite Immunology</w:t>
            </w:r>
          </w:p>
        </w:tc>
        <w:tc>
          <w:tcPr>
            <w:tcW w:w="0" w:type="auto"/>
          </w:tcPr>
          <w:p w14:paraId="278B72BF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10.1111/pim.12359</w:t>
            </w:r>
          </w:p>
        </w:tc>
        <w:tc>
          <w:tcPr>
            <w:tcW w:w="0" w:type="auto"/>
          </w:tcPr>
          <w:p w14:paraId="2BBDDBE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34A284B3" w14:textId="77777777" w:rsidTr="00134E06">
        <w:trPr>
          <w:trHeight w:val="315"/>
          <w:jc w:val="center"/>
        </w:trPr>
        <w:tc>
          <w:tcPr>
            <w:tcW w:w="1021" w:type="dxa"/>
          </w:tcPr>
          <w:p w14:paraId="51FF3E21" w14:textId="7C4E67EB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7B5A">
              <w:rPr>
                <w:rFonts w:ascii="Times New Roman" w:eastAsia="Times New Roman" w:hAnsi="Times New Roman" w:cs="Times New Roman"/>
              </w:rPr>
              <w:t>Pirdel</w:t>
            </w:r>
            <w:proofErr w:type="spellEnd"/>
            <w:r w:rsidRPr="00837B5A">
              <w:rPr>
                <w:rFonts w:ascii="Times New Roman" w:eastAsia="Times New Roman" w:hAnsi="Times New Roman" w:cs="Times New Roman"/>
              </w:rPr>
              <w:t xml:space="preserve"> et al. 2017</w:t>
            </w:r>
          </w:p>
        </w:tc>
        <w:tc>
          <w:tcPr>
            <w:tcW w:w="0" w:type="auto"/>
          </w:tcPr>
          <w:p w14:paraId="47FF47D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Immune response to recombinant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Leishmania infantum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lipophosphoglycan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3 plus CpG oligodeoxynucleotides in BALB/c mice</w:t>
            </w:r>
          </w:p>
        </w:tc>
        <w:tc>
          <w:tcPr>
            <w:tcW w:w="0" w:type="auto"/>
          </w:tcPr>
          <w:p w14:paraId="2774B4E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Parasite Immunology</w:t>
            </w:r>
          </w:p>
        </w:tc>
        <w:tc>
          <w:tcPr>
            <w:tcW w:w="0" w:type="auto"/>
          </w:tcPr>
          <w:p w14:paraId="434C4CDE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10.1111/pim.12345</w:t>
            </w:r>
          </w:p>
        </w:tc>
        <w:tc>
          <w:tcPr>
            <w:tcW w:w="0" w:type="auto"/>
          </w:tcPr>
          <w:p w14:paraId="612DC9C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Iran</w:t>
            </w:r>
          </w:p>
        </w:tc>
      </w:tr>
      <w:tr w:rsidR="00134E06" w:rsidRPr="00DA6D57" w14:paraId="034098B8" w14:textId="77777777" w:rsidTr="00134E06">
        <w:trPr>
          <w:trHeight w:val="315"/>
          <w:jc w:val="center"/>
        </w:trPr>
        <w:tc>
          <w:tcPr>
            <w:tcW w:w="1021" w:type="dxa"/>
          </w:tcPr>
          <w:p w14:paraId="59C9A3B6" w14:textId="1F9CFFAD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Almeida et al. 2018</w:t>
            </w:r>
          </w:p>
        </w:tc>
        <w:tc>
          <w:tcPr>
            <w:tcW w:w="0" w:type="auto"/>
          </w:tcPr>
          <w:p w14:paraId="279A7168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New vaccine formulations containing a modified version of the amastigote 2 antigen and the non-virulent Trypanosoma cruzi CL-14 strain are highly antigenic and protective against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challenge</w:t>
            </w:r>
          </w:p>
        </w:tc>
        <w:tc>
          <w:tcPr>
            <w:tcW w:w="0" w:type="auto"/>
          </w:tcPr>
          <w:p w14:paraId="6AFD790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Frontiers in Immunology</w:t>
            </w:r>
          </w:p>
        </w:tc>
        <w:tc>
          <w:tcPr>
            <w:tcW w:w="0" w:type="auto"/>
          </w:tcPr>
          <w:p w14:paraId="1918B7A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10.3389/fimmu.2018.00465</w:t>
            </w:r>
          </w:p>
        </w:tc>
        <w:tc>
          <w:tcPr>
            <w:tcW w:w="0" w:type="auto"/>
          </w:tcPr>
          <w:p w14:paraId="6449EE1C" w14:textId="77777777" w:rsidR="00134E06" w:rsidRPr="00134E06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34E06">
              <w:rPr>
                <w:rFonts w:ascii="Times New Roman" w:eastAsia="Times New Roman" w:hAnsi="Times New Roman" w:cs="Times New Roman"/>
              </w:rPr>
              <w:t xml:space="preserve">Brazil </w:t>
            </w:r>
          </w:p>
        </w:tc>
      </w:tr>
      <w:tr w:rsidR="00134E06" w:rsidRPr="00DA6D57" w14:paraId="7867A775" w14:textId="77777777" w:rsidTr="00134E06">
        <w:trPr>
          <w:trHeight w:val="315"/>
          <w:jc w:val="center"/>
        </w:trPr>
        <w:tc>
          <w:tcPr>
            <w:tcW w:w="1021" w:type="dxa"/>
          </w:tcPr>
          <w:p w14:paraId="602F7793" w14:textId="00078A45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Dias et al. 2018</w:t>
            </w:r>
          </w:p>
        </w:tc>
        <w:tc>
          <w:tcPr>
            <w:tcW w:w="0" w:type="auto"/>
          </w:tcPr>
          <w:p w14:paraId="180B2D1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Antigenicity, immunogenicity and protective efficacy of a conserved Leishmania hypothetical protein against visceral leishmaniasis.</w:t>
            </w:r>
          </w:p>
        </w:tc>
        <w:tc>
          <w:tcPr>
            <w:tcW w:w="0" w:type="auto"/>
          </w:tcPr>
          <w:p w14:paraId="7FCE221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Parasitology</w:t>
            </w:r>
          </w:p>
        </w:tc>
        <w:tc>
          <w:tcPr>
            <w:tcW w:w="0" w:type="auto"/>
          </w:tcPr>
          <w:p w14:paraId="21FF0940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10.1017/S0031182017001731</w:t>
            </w:r>
          </w:p>
        </w:tc>
        <w:tc>
          <w:tcPr>
            <w:tcW w:w="0" w:type="auto"/>
          </w:tcPr>
          <w:p w14:paraId="5012B2F1" w14:textId="77777777" w:rsidR="00134E06" w:rsidRPr="00134E06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34E06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2238AEE5" w14:textId="77777777" w:rsidTr="00134E06">
        <w:trPr>
          <w:trHeight w:val="315"/>
          <w:jc w:val="center"/>
        </w:trPr>
        <w:tc>
          <w:tcPr>
            <w:tcW w:w="1021" w:type="dxa"/>
          </w:tcPr>
          <w:p w14:paraId="3B902086" w14:textId="5336FFFE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Dias et al 2018</w:t>
            </w:r>
          </w:p>
        </w:tc>
        <w:tc>
          <w:tcPr>
            <w:tcW w:w="0" w:type="auto"/>
          </w:tcPr>
          <w:p w14:paraId="233C999C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Recombinant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prohibitin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protein of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Leishmania infantum </w:t>
            </w:r>
            <w:r w:rsidRPr="00DA6D57">
              <w:rPr>
                <w:rFonts w:ascii="Times New Roman" w:eastAsia="Times New Roman" w:hAnsi="Times New Roman" w:cs="Times New Roman"/>
              </w:rPr>
              <w:t>acts as a vaccine candidate and diagnostic marker against visceral leishmaniasis</w:t>
            </w:r>
          </w:p>
        </w:tc>
        <w:tc>
          <w:tcPr>
            <w:tcW w:w="0" w:type="auto"/>
          </w:tcPr>
          <w:p w14:paraId="66DDC2D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Cellular Immunology</w:t>
            </w:r>
          </w:p>
        </w:tc>
        <w:tc>
          <w:tcPr>
            <w:tcW w:w="0" w:type="auto"/>
          </w:tcPr>
          <w:p w14:paraId="6488DC1E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10.1016/j.cellimm.2017.11.001</w:t>
            </w:r>
          </w:p>
        </w:tc>
        <w:tc>
          <w:tcPr>
            <w:tcW w:w="0" w:type="auto"/>
          </w:tcPr>
          <w:p w14:paraId="71714A3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Brazil </w:t>
            </w:r>
          </w:p>
        </w:tc>
      </w:tr>
      <w:tr w:rsidR="00134E06" w:rsidRPr="00DA6D57" w14:paraId="64AEC0A6" w14:textId="77777777" w:rsidTr="00134E06">
        <w:trPr>
          <w:trHeight w:val="315"/>
          <w:jc w:val="center"/>
        </w:trPr>
        <w:tc>
          <w:tcPr>
            <w:tcW w:w="1021" w:type="dxa"/>
          </w:tcPr>
          <w:p w14:paraId="739A405C" w14:textId="6E050FAB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Dias et al. 2018</w:t>
            </w:r>
          </w:p>
        </w:tc>
        <w:tc>
          <w:tcPr>
            <w:tcW w:w="0" w:type="auto"/>
          </w:tcPr>
          <w:p w14:paraId="7FA3F9F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Vaccination with a CD4 + and CD8 + T-cell epitopes-based recombinant chimeric protein derived from Leishmania infantum proteins confers protective immunity against visceral leishmaniasis</w:t>
            </w:r>
          </w:p>
        </w:tc>
        <w:tc>
          <w:tcPr>
            <w:tcW w:w="0" w:type="auto"/>
          </w:tcPr>
          <w:p w14:paraId="50B94BF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Translational Research</w:t>
            </w:r>
          </w:p>
        </w:tc>
        <w:tc>
          <w:tcPr>
            <w:tcW w:w="0" w:type="auto"/>
          </w:tcPr>
          <w:p w14:paraId="6FA4882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10.1016/j.trsl.2018.05.001</w:t>
            </w:r>
          </w:p>
        </w:tc>
        <w:tc>
          <w:tcPr>
            <w:tcW w:w="0" w:type="auto"/>
          </w:tcPr>
          <w:p w14:paraId="1608A500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5860723C" w14:textId="77777777" w:rsidTr="00134E06">
        <w:trPr>
          <w:trHeight w:val="315"/>
          <w:jc w:val="center"/>
        </w:trPr>
        <w:tc>
          <w:tcPr>
            <w:tcW w:w="1021" w:type="dxa"/>
          </w:tcPr>
          <w:p w14:paraId="1F217D5E" w14:textId="58BE9E9B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Ribeiro et al. 2018</w:t>
            </w:r>
          </w:p>
        </w:tc>
        <w:tc>
          <w:tcPr>
            <w:tcW w:w="0" w:type="auto"/>
          </w:tcPr>
          <w:p w14:paraId="62D3498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 Leishmania hypothetical protein-containing liposome-based formulation is highly immunogenic and induces protection against visceral leishmaniasis</w:t>
            </w:r>
          </w:p>
        </w:tc>
        <w:tc>
          <w:tcPr>
            <w:tcW w:w="0" w:type="auto"/>
          </w:tcPr>
          <w:p w14:paraId="5EB98E3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Cytokine</w:t>
            </w:r>
          </w:p>
        </w:tc>
        <w:tc>
          <w:tcPr>
            <w:tcW w:w="0" w:type="auto"/>
          </w:tcPr>
          <w:p w14:paraId="0F91FF0C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10.1016/j.cyto.2018.08.019</w:t>
            </w:r>
          </w:p>
        </w:tc>
        <w:tc>
          <w:tcPr>
            <w:tcW w:w="0" w:type="auto"/>
          </w:tcPr>
          <w:p w14:paraId="6EF216C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7117953F" w14:textId="77777777" w:rsidTr="00134E06">
        <w:trPr>
          <w:trHeight w:val="315"/>
          <w:jc w:val="center"/>
        </w:trPr>
        <w:tc>
          <w:tcPr>
            <w:tcW w:w="1021" w:type="dxa"/>
          </w:tcPr>
          <w:p w14:paraId="070B4C94" w14:textId="6AFE0269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Ribeiro et al. 2018</w:t>
            </w:r>
          </w:p>
        </w:tc>
        <w:tc>
          <w:tcPr>
            <w:tcW w:w="0" w:type="auto"/>
          </w:tcPr>
          <w:p w14:paraId="5785890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Evaluation of a Leishmania hypothetical protein administered as DNA vaccine or recombinant protein against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Leishmania infantum </w:t>
            </w:r>
            <w:r w:rsidRPr="00DA6D57">
              <w:rPr>
                <w:rFonts w:ascii="Times New Roman" w:eastAsia="Times New Roman" w:hAnsi="Times New Roman" w:cs="Times New Roman"/>
              </w:rPr>
              <w:t>infection and its immunogenicity in humans</w:t>
            </w:r>
          </w:p>
        </w:tc>
        <w:tc>
          <w:tcPr>
            <w:tcW w:w="0" w:type="auto"/>
          </w:tcPr>
          <w:p w14:paraId="38E5D0E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Cellular Immunology</w:t>
            </w:r>
          </w:p>
        </w:tc>
        <w:tc>
          <w:tcPr>
            <w:tcW w:w="0" w:type="auto"/>
          </w:tcPr>
          <w:p w14:paraId="638B9963" w14:textId="77777777" w:rsidR="00134E06" w:rsidRPr="00DA6D57" w:rsidRDefault="00740772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40772">
              <w:rPr>
                <w:rFonts w:ascii="Times New Roman" w:eastAsia="Times New Roman" w:hAnsi="Times New Roman" w:cs="Times New Roman"/>
              </w:rPr>
              <w:t>10.1016/j.cellimm.2018.05.009</w:t>
            </w:r>
          </w:p>
        </w:tc>
        <w:tc>
          <w:tcPr>
            <w:tcW w:w="0" w:type="auto"/>
          </w:tcPr>
          <w:p w14:paraId="7D884DA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3833F09A" w14:textId="77777777" w:rsidTr="00134E06">
        <w:trPr>
          <w:trHeight w:val="315"/>
          <w:jc w:val="center"/>
        </w:trPr>
        <w:tc>
          <w:tcPr>
            <w:tcW w:w="1021" w:type="dxa"/>
          </w:tcPr>
          <w:p w14:paraId="30C577B7" w14:textId="00DD477F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De Brito et al. 2019</w:t>
            </w:r>
          </w:p>
        </w:tc>
        <w:tc>
          <w:tcPr>
            <w:tcW w:w="0" w:type="auto"/>
          </w:tcPr>
          <w:p w14:paraId="228E7BA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Synthetic Peptides Elicit Strong Cellular Immunity in Visceral Leishmaniasis Natural Reservoir and Contribute to Long-Lasting Polyfunctional T-Cells in BALB/c Mice</w:t>
            </w:r>
          </w:p>
        </w:tc>
        <w:tc>
          <w:tcPr>
            <w:tcW w:w="0" w:type="auto"/>
          </w:tcPr>
          <w:p w14:paraId="4F29824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Vaccines</w:t>
            </w:r>
          </w:p>
        </w:tc>
        <w:tc>
          <w:tcPr>
            <w:tcW w:w="0" w:type="auto"/>
          </w:tcPr>
          <w:p w14:paraId="0678309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10.3390/vacinas7040162</w:t>
            </w:r>
          </w:p>
        </w:tc>
        <w:tc>
          <w:tcPr>
            <w:tcW w:w="0" w:type="auto"/>
          </w:tcPr>
          <w:p w14:paraId="4BEC02C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1148BF01" w14:textId="77777777" w:rsidTr="00134E06">
        <w:trPr>
          <w:trHeight w:val="315"/>
          <w:jc w:val="center"/>
        </w:trPr>
        <w:tc>
          <w:tcPr>
            <w:tcW w:w="1021" w:type="dxa"/>
          </w:tcPr>
          <w:p w14:paraId="3BA20908" w14:textId="00F2A24A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Bastos et al. 2020</w:t>
            </w:r>
          </w:p>
        </w:tc>
        <w:tc>
          <w:tcPr>
            <w:tcW w:w="0" w:type="auto"/>
          </w:tcPr>
          <w:p w14:paraId="52413D8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Lipophosphoglycan-3 recombinant protein vaccine controls hepatic parasitism and prevents tissue damage in mice infected by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 Leishmania infantum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  <w:i/>
              </w:rPr>
              <w:t>chagasi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BE1C0F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Biomedicine &amp; Pharmacotherapy = </w:t>
            </w:r>
          </w:p>
        </w:tc>
        <w:tc>
          <w:tcPr>
            <w:tcW w:w="0" w:type="auto"/>
          </w:tcPr>
          <w:p w14:paraId="0EB5105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10.1016/j.biopha.2020.110097</w:t>
            </w:r>
          </w:p>
        </w:tc>
        <w:tc>
          <w:tcPr>
            <w:tcW w:w="0" w:type="auto"/>
          </w:tcPr>
          <w:p w14:paraId="5341759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54463F84" w14:textId="77777777" w:rsidTr="00134E06">
        <w:trPr>
          <w:trHeight w:val="315"/>
          <w:jc w:val="center"/>
        </w:trPr>
        <w:tc>
          <w:tcPr>
            <w:tcW w:w="1021" w:type="dxa"/>
          </w:tcPr>
          <w:p w14:paraId="2ED45617" w14:textId="1647B54C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L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 w:rsidRPr="00837B5A">
              <w:rPr>
                <w:rFonts w:ascii="Times New Roman" w:eastAsia="Times New Roman" w:hAnsi="Times New Roman" w:cs="Times New Roman"/>
              </w:rPr>
              <w:t>ge et al. 2020</w:t>
            </w:r>
          </w:p>
        </w:tc>
        <w:tc>
          <w:tcPr>
            <w:tcW w:w="0" w:type="auto"/>
          </w:tcPr>
          <w:p w14:paraId="22F78A3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Liposomal formulation of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chimerat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>, a multiple t-cell epitope-containing recombinant protein, is a candidate vaccine for human visceral leishmaniasis</w:t>
            </w:r>
          </w:p>
        </w:tc>
        <w:tc>
          <w:tcPr>
            <w:tcW w:w="0" w:type="auto"/>
          </w:tcPr>
          <w:p w14:paraId="0D7D71D7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Vaccines</w:t>
            </w:r>
          </w:p>
        </w:tc>
        <w:tc>
          <w:tcPr>
            <w:tcW w:w="0" w:type="auto"/>
          </w:tcPr>
          <w:p w14:paraId="2084F82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10.3390/vacinas8020289</w:t>
            </w:r>
          </w:p>
        </w:tc>
        <w:tc>
          <w:tcPr>
            <w:tcW w:w="0" w:type="auto"/>
          </w:tcPr>
          <w:p w14:paraId="282FFE9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78086F57" w14:textId="77777777" w:rsidTr="00134E06">
        <w:trPr>
          <w:trHeight w:val="315"/>
          <w:jc w:val="center"/>
        </w:trPr>
        <w:tc>
          <w:tcPr>
            <w:tcW w:w="1021" w:type="dxa"/>
          </w:tcPr>
          <w:p w14:paraId="25FF9D4C" w14:textId="38C6E40A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t>Oliveira-Da-Silva et al. 2020</w:t>
            </w:r>
          </w:p>
        </w:tc>
        <w:tc>
          <w:tcPr>
            <w:tcW w:w="0" w:type="auto"/>
          </w:tcPr>
          <w:p w14:paraId="5A42272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 Leishmania amastigote-specific hypothetical protein evaluated as recombinant protein plus Th1 adjuvant or DNA plasmid-based vaccine to protect against visceral leishmaniasis</w:t>
            </w:r>
          </w:p>
        </w:tc>
        <w:tc>
          <w:tcPr>
            <w:tcW w:w="0" w:type="auto"/>
          </w:tcPr>
          <w:p w14:paraId="36E3F18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Cellular Immunology</w:t>
            </w:r>
          </w:p>
        </w:tc>
        <w:tc>
          <w:tcPr>
            <w:tcW w:w="0" w:type="auto"/>
          </w:tcPr>
          <w:p w14:paraId="61B4DDDE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10.1016/j.cellimm.2020.104194</w:t>
            </w:r>
          </w:p>
        </w:tc>
        <w:tc>
          <w:tcPr>
            <w:tcW w:w="0" w:type="auto"/>
          </w:tcPr>
          <w:p w14:paraId="72B07F1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24756EEB" w14:textId="77777777" w:rsidTr="00134E06">
        <w:trPr>
          <w:trHeight w:val="315"/>
          <w:jc w:val="center"/>
        </w:trPr>
        <w:tc>
          <w:tcPr>
            <w:tcW w:w="1021" w:type="dxa"/>
          </w:tcPr>
          <w:p w14:paraId="76A462A6" w14:textId="6B2AC29F" w:rsidR="00134E06" w:rsidRPr="00837B5A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37B5A">
              <w:rPr>
                <w:rFonts w:ascii="Times New Roman" w:eastAsia="Times New Roman" w:hAnsi="Times New Roman" w:cs="Times New Roman"/>
              </w:rPr>
              <w:lastRenderedPageBreak/>
              <w:t>Ribeiro et al. 2020</w:t>
            </w:r>
          </w:p>
        </w:tc>
        <w:tc>
          <w:tcPr>
            <w:tcW w:w="0" w:type="auto"/>
          </w:tcPr>
          <w:p w14:paraId="1B6978DC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amastin protein incorporated in distinct adjuvant systems induces protection against visceral leishmaniasis</w:t>
            </w:r>
          </w:p>
        </w:tc>
        <w:tc>
          <w:tcPr>
            <w:tcW w:w="0" w:type="auto"/>
          </w:tcPr>
          <w:p w14:paraId="384E61D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Cytokine</w:t>
            </w:r>
          </w:p>
        </w:tc>
        <w:tc>
          <w:tcPr>
            <w:tcW w:w="0" w:type="auto"/>
          </w:tcPr>
          <w:p w14:paraId="320B7D3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10.1016/j.cyto.2020.155031</w:t>
            </w:r>
          </w:p>
        </w:tc>
        <w:tc>
          <w:tcPr>
            <w:tcW w:w="0" w:type="auto"/>
          </w:tcPr>
          <w:p w14:paraId="7DCFB59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29E50634" w14:textId="77777777" w:rsidTr="00134E06">
        <w:trPr>
          <w:trHeight w:val="315"/>
          <w:jc w:val="center"/>
        </w:trPr>
        <w:tc>
          <w:tcPr>
            <w:tcW w:w="1021" w:type="dxa"/>
          </w:tcPr>
          <w:p w14:paraId="482CEEEF" w14:textId="741E5040" w:rsidR="00134E06" w:rsidRPr="00220EE7" w:rsidRDefault="00837B5A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Ribeiro et al. 2020</w:t>
            </w:r>
          </w:p>
        </w:tc>
        <w:tc>
          <w:tcPr>
            <w:tcW w:w="0" w:type="auto"/>
          </w:tcPr>
          <w:p w14:paraId="7ED71E30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Evaluation of the protective efficacy of a Leishmania protein associated with distinct adjuvants against visceral leishmaniasis and in vitro immunogenicity in human cells</w:t>
            </w:r>
          </w:p>
        </w:tc>
        <w:tc>
          <w:tcPr>
            <w:tcW w:w="0" w:type="auto"/>
          </w:tcPr>
          <w:p w14:paraId="1DAE0FB3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Parasitology Research</w:t>
            </w:r>
          </w:p>
        </w:tc>
        <w:tc>
          <w:tcPr>
            <w:tcW w:w="0" w:type="auto"/>
          </w:tcPr>
          <w:p w14:paraId="399D0E0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10.1007/s00436-020-06752-x</w:t>
            </w:r>
          </w:p>
        </w:tc>
        <w:tc>
          <w:tcPr>
            <w:tcW w:w="0" w:type="auto"/>
          </w:tcPr>
          <w:p w14:paraId="5930381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0C8F7B50" w14:textId="77777777" w:rsidTr="00134E06">
        <w:trPr>
          <w:trHeight w:val="315"/>
          <w:jc w:val="center"/>
        </w:trPr>
        <w:tc>
          <w:tcPr>
            <w:tcW w:w="1021" w:type="dxa"/>
          </w:tcPr>
          <w:p w14:paraId="522BBAAD" w14:textId="2D04513E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Vakili et al. 2020</w:t>
            </w:r>
          </w:p>
        </w:tc>
        <w:tc>
          <w:tcPr>
            <w:tcW w:w="0" w:type="auto"/>
          </w:tcPr>
          <w:p w14:paraId="72A56B1E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A new multi-epitope peptide vaccine induces immune responses and protection against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in BALB/c mice</w:t>
            </w:r>
          </w:p>
        </w:tc>
        <w:tc>
          <w:tcPr>
            <w:tcW w:w="0" w:type="auto"/>
          </w:tcPr>
          <w:p w14:paraId="4F0B49C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Medical Microbiology and Immunology</w:t>
            </w:r>
          </w:p>
        </w:tc>
        <w:tc>
          <w:tcPr>
            <w:tcW w:w="0" w:type="auto"/>
          </w:tcPr>
          <w:p w14:paraId="7F1AE02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10.1007/s00430-019-00640-7</w:t>
            </w:r>
          </w:p>
        </w:tc>
        <w:tc>
          <w:tcPr>
            <w:tcW w:w="0" w:type="auto"/>
          </w:tcPr>
          <w:p w14:paraId="451688E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Iran</w:t>
            </w:r>
          </w:p>
        </w:tc>
      </w:tr>
      <w:tr w:rsidR="00134E06" w:rsidRPr="00DA6D57" w14:paraId="72F1130B" w14:textId="77777777" w:rsidTr="00134E06">
        <w:trPr>
          <w:trHeight w:val="315"/>
          <w:jc w:val="center"/>
        </w:trPr>
        <w:tc>
          <w:tcPr>
            <w:tcW w:w="1021" w:type="dxa"/>
          </w:tcPr>
          <w:p w14:paraId="777A5AAA" w14:textId="663B5798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De Oliveira Emerick et al 2020</w:t>
            </w:r>
          </w:p>
        </w:tc>
        <w:tc>
          <w:tcPr>
            <w:tcW w:w="0" w:type="auto"/>
          </w:tcPr>
          <w:p w14:paraId="2BF52B3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Lipophosphoglycan-3 protein from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Leishmania infantum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  <w:i/>
              </w:rPr>
              <w:t>chagasi</w:t>
            </w:r>
            <w:proofErr w:type="spellEnd"/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DA6D57">
              <w:rPr>
                <w:rFonts w:ascii="Times New Roman" w:eastAsia="Times New Roman" w:hAnsi="Times New Roman" w:cs="Times New Roman"/>
              </w:rPr>
              <w:t>plus saponin adjuvant: A new promising vaccine against visceral leishmaniasis.</w:t>
            </w:r>
          </w:p>
        </w:tc>
        <w:tc>
          <w:tcPr>
            <w:tcW w:w="0" w:type="auto"/>
          </w:tcPr>
          <w:p w14:paraId="77878F67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Vaccine</w:t>
            </w:r>
          </w:p>
        </w:tc>
        <w:tc>
          <w:tcPr>
            <w:tcW w:w="0" w:type="auto"/>
          </w:tcPr>
          <w:p w14:paraId="26956BF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10.1016/j.vacina.2020.11.064</w:t>
            </w:r>
          </w:p>
        </w:tc>
        <w:tc>
          <w:tcPr>
            <w:tcW w:w="0" w:type="auto"/>
          </w:tcPr>
          <w:p w14:paraId="4D5C8F4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36EA1ACE" w14:textId="77777777" w:rsidTr="00134E06">
        <w:trPr>
          <w:trHeight w:val="315"/>
          <w:jc w:val="center"/>
        </w:trPr>
        <w:tc>
          <w:tcPr>
            <w:tcW w:w="1021" w:type="dxa"/>
          </w:tcPr>
          <w:p w14:paraId="25748A0E" w14:textId="5D20DE59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Santos et al. 2021</w:t>
            </w:r>
          </w:p>
        </w:tc>
        <w:tc>
          <w:tcPr>
            <w:tcW w:w="0" w:type="auto"/>
          </w:tcPr>
          <w:p w14:paraId="02E0F4B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Leishmania eukaryotic elongation Factor-1 beta protein is immunogenic and induces parasitological protection in mice against </w:t>
            </w:r>
            <w:r w:rsidRPr="0071315B">
              <w:rPr>
                <w:rFonts w:ascii="Times New Roman" w:eastAsia="Times New Roman" w:hAnsi="Times New Roman" w:cs="Times New Roman"/>
                <w:i/>
                <w:iCs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infection.</w:t>
            </w:r>
          </w:p>
        </w:tc>
        <w:tc>
          <w:tcPr>
            <w:tcW w:w="0" w:type="auto"/>
          </w:tcPr>
          <w:p w14:paraId="0B18916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Microbial Pathogenesis</w:t>
            </w:r>
          </w:p>
        </w:tc>
        <w:tc>
          <w:tcPr>
            <w:tcW w:w="0" w:type="auto"/>
          </w:tcPr>
          <w:p w14:paraId="488E16F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10.1016/j.micpath.2021.104745</w:t>
            </w:r>
          </w:p>
        </w:tc>
        <w:tc>
          <w:tcPr>
            <w:tcW w:w="0" w:type="auto"/>
          </w:tcPr>
          <w:p w14:paraId="0E142C09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4D8CF81F" w14:textId="77777777" w:rsidTr="00134E06">
        <w:trPr>
          <w:trHeight w:val="315"/>
          <w:jc w:val="center"/>
        </w:trPr>
        <w:tc>
          <w:tcPr>
            <w:tcW w:w="1021" w:type="dxa"/>
          </w:tcPr>
          <w:p w14:paraId="4E1319E4" w14:textId="484E1E95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Lage et al. 2022</w:t>
            </w:r>
          </w:p>
        </w:tc>
        <w:tc>
          <w:tcPr>
            <w:tcW w:w="0" w:type="auto"/>
          </w:tcPr>
          <w:p w14:paraId="4DD51D7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Recombinant guanosine-</w:t>
            </w:r>
            <w:proofErr w:type="gramStart"/>
            <w:r w:rsidRPr="00DA6D57">
              <w:rPr>
                <w:rFonts w:ascii="Times New Roman" w:eastAsia="Times New Roman" w:hAnsi="Times New Roman" w:cs="Times New Roman"/>
              </w:rPr>
              <w:t>5?-</w:t>
            </w:r>
            <w:proofErr w:type="gramEnd"/>
            <w:r w:rsidRPr="00DA6D57">
              <w:rPr>
                <w:rFonts w:ascii="Times New Roman" w:eastAsia="Times New Roman" w:hAnsi="Times New Roman" w:cs="Times New Roman"/>
              </w:rPr>
              <w:t>triphosphate (GTP)-binding protein associated with Poloxamer 407-based polymeric micelles protects against Leishmania infantum infection</w:t>
            </w:r>
          </w:p>
        </w:tc>
        <w:tc>
          <w:tcPr>
            <w:tcW w:w="0" w:type="auto"/>
          </w:tcPr>
          <w:p w14:paraId="03D9203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Cytokine</w:t>
            </w:r>
          </w:p>
        </w:tc>
        <w:tc>
          <w:tcPr>
            <w:tcW w:w="0" w:type="auto"/>
          </w:tcPr>
          <w:p w14:paraId="3BB50B8F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10.1016/j.cyto.2022.155865</w:t>
            </w:r>
          </w:p>
        </w:tc>
        <w:tc>
          <w:tcPr>
            <w:tcW w:w="0" w:type="auto"/>
          </w:tcPr>
          <w:p w14:paraId="2B894E48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5A2ADE49" w14:textId="77777777" w:rsidTr="00134E06">
        <w:trPr>
          <w:trHeight w:val="315"/>
          <w:jc w:val="center"/>
        </w:trPr>
        <w:tc>
          <w:tcPr>
            <w:tcW w:w="1021" w:type="dxa"/>
          </w:tcPr>
          <w:p w14:paraId="3417A08B" w14:textId="32CA0EA1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Machado et al. 2022</w:t>
            </w:r>
          </w:p>
        </w:tc>
        <w:tc>
          <w:tcPr>
            <w:tcW w:w="0" w:type="auto"/>
          </w:tcPr>
          <w:p w14:paraId="0976C1D3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A recombinant Leishmania amastigote-specific protein,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rLiHyG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, with adjuvants, protects against infection with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</w:p>
        </w:tc>
        <w:tc>
          <w:tcPr>
            <w:tcW w:w="0" w:type="auto"/>
          </w:tcPr>
          <w:p w14:paraId="2BF68083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Acta Tropica</w:t>
            </w:r>
          </w:p>
        </w:tc>
        <w:tc>
          <w:tcPr>
            <w:tcW w:w="0" w:type="auto"/>
          </w:tcPr>
          <w:p w14:paraId="2AACF8A8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10.1016/j.actatropica.2022.106412</w:t>
            </w:r>
          </w:p>
        </w:tc>
        <w:tc>
          <w:tcPr>
            <w:tcW w:w="0" w:type="auto"/>
          </w:tcPr>
          <w:p w14:paraId="48CC216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6ECA7E15" w14:textId="77777777" w:rsidTr="00134E06">
        <w:trPr>
          <w:trHeight w:val="315"/>
          <w:jc w:val="center"/>
        </w:trPr>
        <w:tc>
          <w:tcPr>
            <w:tcW w:w="1021" w:type="dxa"/>
          </w:tcPr>
          <w:p w14:paraId="399E7D3F" w14:textId="66BB2BB2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Machado et al 2022</w:t>
            </w:r>
          </w:p>
        </w:tc>
        <w:tc>
          <w:tcPr>
            <w:tcW w:w="0" w:type="auto"/>
          </w:tcPr>
          <w:p w14:paraId="1037B4D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Leishmania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LiHyC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protein is immunogenic and induces protection against visceral leishmaniasis</w:t>
            </w:r>
          </w:p>
        </w:tc>
        <w:tc>
          <w:tcPr>
            <w:tcW w:w="0" w:type="auto"/>
          </w:tcPr>
          <w:p w14:paraId="4421D64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Parasite Immunology</w:t>
            </w:r>
          </w:p>
        </w:tc>
        <w:tc>
          <w:tcPr>
            <w:tcW w:w="0" w:type="auto"/>
          </w:tcPr>
          <w:p w14:paraId="6127304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10.1111/pim.12921</w:t>
            </w:r>
          </w:p>
        </w:tc>
        <w:tc>
          <w:tcPr>
            <w:tcW w:w="0" w:type="auto"/>
          </w:tcPr>
          <w:p w14:paraId="3773C14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622B7E88" w14:textId="77777777" w:rsidTr="00134E06">
        <w:trPr>
          <w:trHeight w:val="315"/>
          <w:jc w:val="center"/>
        </w:trPr>
        <w:tc>
          <w:tcPr>
            <w:tcW w:w="1021" w:type="dxa"/>
          </w:tcPr>
          <w:p w14:paraId="6953DBCB" w14:textId="0A7C5995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Lopes Valentim et al. 2022</w:t>
            </w:r>
          </w:p>
        </w:tc>
        <w:tc>
          <w:tcPr>
            <w:tcW w:w="0" w:type="auto"/>
          </w:tcPr>
          <w:p w14:paraId="5123F7C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A specific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polyepitope vaccine triggers Th1-type immune response and protects against experimental visceral leishmaniasis</w:t>
            </w:r>
          </w:p>
        </w:tc>
        <w:tc>
          <w:tcPr>
            <w:tcW w:w="0" w:type="auto"/>
          </w:tcPr>
          <w:p w14:paraId="6BE6536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Cellular Immunology</w:t>
            </w:r>
          </w:p>
        </w:tc>
        <w:tc>
          <w:tcPr>
            <w:tcW w:w="0" w:type="auto"/>
          </w:tcPr>
          <w:p w14:paraId="7E199D4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10.1016/j.cellimm.2022.104592</w:t>
            </w:r>
          </w:p>
        </w:tc>
        <w:tc>
          <w:tcPr>
            <w:tcW w:w="0" w:type="auto"/>
          </w:tcPr>
          <w:p w14:paraId="37B2D1E8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5899B453" w14:textId="77777777" w:rsidTr="00134E06">
        <w:trPr>
          <w:trHeight w:val="315"/>
          <w:jc w:val="center"/>
        </w:trPr>
        <w:tc>
          <w:tcPr>
            <w:tcW w:w="1021" w:type="dxa"/>
          </w:tcPr>
          <w:p w14:paraId="39A20BA9" w14:textId="615895BA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Lage et al. 2023</w:t>
            </w:r>
          </w:p>
        </w:tc>
        <w:tc>
          <w:tcPr>
            <w:tcW w:w="0" w:type="auto"/>
          </w:tcPr>
          <w:p w14:paraId="18A62D9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Recombinant endonuclease III protein from 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>Leishmania infantum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 associated with Th1-type adjuvants is immunogenic and induces protection against visceral leishmaniasis.</w:t>
            </w:r>
          </w:p>
        </w:tc>
        <w:tc>
          <w:tcPr>
            <w:tcW w:w="0" w:type="auto"/>
          </w:tcPr>
          <w:p w14:paraId="3A2F892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Molecular Immunology</w:t>
            </w:r>
          </w:p>
        </w:tc>
        <w:tc>
          <w:tcPr>
            <w:tcW w:w="0" w:type="auto"/>
          </w:tcPr>
          <w:p w14:paraId="4CAD060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10.1016/j.molimm.2023.01.011</w:t>
            </w:r>
          </w:p>
        </w:tc>
        <w:tc>
          <w:tcPr>
            <w:tcW w:w="0" w:type="auto"/>
          </w:tcPr>
          <w:p w14:paraId="24CC9C6C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1E04A58F" w14:textId="77777777" w:rsidTr="00134E06">
        <w:trPr>
          <w:trHeight w:val="315"/>
          <w:jc w:val="center"/>
        </w:trPr>
        <w:tc>
          <w:tcPr>
            <w:tcW w:w="1021" w:type="dxa"/>
          </w:tcPr>
          <w:p w14:paraId="1BA7ACDF" w14:textId="6E696A97" w:rsidR="00134E06" w:rsidRPr="00DA6D57" w:rsidRDefault="00220EE7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Agallou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 xml:space="preserve"> et al. 2023</w:t>
            </w:r>
          </w:p>
        </w:tc>
        <w:tc>
          <w:tcPr>
            <w:tcW w:w="0" w:type="auto"/>
          </w:tcPr>
          <w:p w14:paraId="0A9F9CE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Intramuscular Immunization with a Liposomal Multi-Epitope Chimeric Protein Induces Strong Cellular Immune Responses against Visceral Leishmaniasis</w:t>
            </w:r>
          </w:p>
        </w:tc>
        <w:tc>
          <w:tcPr>
            <w:tcW w:w="0" w:type="auto"/>
          </w:tcPr>
          <w:p w14:paraId="28527AF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Vaccines</w:t>
            </w:r>
          </w:p>
        </w:tc>
        <w:tc>
          <w:tcPr>
            <w:tcW w:w="0" w:type="auto"/>
          </w:tcPr>
          <w:p w14:paraId="7F435E8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10.3390/vaccines11081384</w:t>
            </w:r>
          </w:p>
        </w:tc>
        <w:tc>
          <w:tcPr>
            <w:tcW w:w="0" w:type="auto"/>
          </w:tcPr>
          <w:p w14:paraId="568DEE87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Greece</w:t>
            </w:r>
          </w:p>
        </w:tc>
      </w:tr>
      <w:tr w:rsidR="00134E06" w:rsidRPr="00DA6D57" w14:paraId="33616F4E" w14:textId="77777777" w:rsidTr="00134E06">
        <w:trPr>
          <w:trHeight w:val="325"/>
          <w:jc w:val="center"/>
        </w:trPr>
        <w:tc>
          <w:tcPr>
            <w:tcW w:w="1021" w:type="dxa"/>
          </w:tcPr>
          <w:p w14:paraId="335023BC" w14:textId="0A39EEC3" w:rsidR="00134E06" w:rsidRPr="00DA6D57" w:rsidRDefault="00220EE7" w:rsidP="00134E06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Hurtado-Morillas </w:t>
            </w: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et al. 2024</w:t>
            </w:r>
          </w:p>
        </w:tc>
        <w:tc>
          <w:tcPr>
            <w:tcW w:w="0" w:type="auto"/>
          </w:tcPr>
          <w:p w14:paraId="2477B36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lastRenderedPageBreak/>
              <w:t>Enhancing Control of</w:t>
            </w:r>
            <w:r w:rsidRPr="00DA6D57">
              <w:rPr>
                <w:rFonts w:ascii="Times New Roman" w:eastAsia="Times New Roman" w:hAnsi="Times New Roman" w:cs="Times New Roman"/>
                <w:i/>
              </w:rPr>
              <w:t xml:space="preserve"> Leishmania infantum 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Infection: A Multi-Epitope </w:t>
            </w:r>
            <w:proofErr w:type="spellStart"/>
            <w:r w:rsidRPr="00DA6D57">
              <w:rPr>
                <w:rFonts w:ascii="Times New Roman" w:eastAsia="Times New Roman" w:hAnsi="Times New Roman" w:cs="Times New Roman"/>
              </w:rPr>
              <w:t>Nanovaccine</w:t>
            </w:r>
            <w:proofErr w:type="spellEnd"/>
            <w:r w:rsidRPr="00DA6D57">
              <w:rPr>
                <w:rFonts w:ascii="Times New Roman" w:eastAsia="Times New Roman" w:hAnsi="Times New Roman" w:cs="Times New Roman"/>
              </w:rPr>
              <w:t xml:space="preserve"> for Durable T-Cell Immunity</w:t>
            </w:r>
          </w:p>
        </w:tc>
        <w:tc>
          <w:tcPr>
            <w:tcW w:w="0" w:type="auto"/>
          </w:tcPr>
          <w:p w14:paraId="1F2A0A34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Animals</w:t>
            </w:r>
          </w:p>
        </w:tc>
        <w:tc>
          <w:tcPr>
            <w:tcW w:w="0" w:type="auto"/>
          </w:tcPr>
          <w:p w14:paraId="2AD61E92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10.3390/ani14040605</w:t>
            </w:r>
          </w:p>
        </w:tc>
        <w:tc>
          <w:tcPr>
            <w:tcW w:w="0" w:type="auto"/>
          </w:tcPr>
          <w:p w14:paraId="735F8AEC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Spain</w:t>
            </w:r>
          </w:p>
        </w:tc>
      </w:tr>
      <w:tr w:rsidR="00134E06" w:rsidRPr="00DA6D57" w14:paraId="2C63274D" w14:textId="77777777" w:rsidTr="00134E06">
        <w:trPr>
          <w:trHeight w:val="300"/>
          <w:jc w:val="center"/>
        </w:trPr>
        <w:tc>
          <w:tcPr>
            <w:tcW w:w="1021" w:type="dxa"/>
          </w:tcPr>
          <w:p w14:paraId="3BF7C8A5" w14:textId="3750542E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Lage et al. 2024</w:t>
            </w:r>
          </w:p>
        </w:tc>
        <w:tc>
          <w:tcPr>
            <w:tcW w:w="0" w:type="auto"/>
          </w:tcPr>
          <w:p w14:paraId="2BD93C7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Preclinical evaluation of immunogenicity and protective efficacy of a recombinant chimeric protein vaccine against visceral leishmaniasis</w:t>
            </w:r>
          </w:p>
        </w:tc>
        <w:tc>
          <w:tcPr>
            <w:tcW w:w="0" w:type="auto"/>
          </w:tcPr>
          <w:p w14:paraId="47F1182A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Parasitology</w:t>
            </w:r>
          </w:p>
        </w:tc>
        <w:tc>
          <w:tcPr>
            <w:tcW w:w="0" w:type="auto"/>
          </w:tcPr>
          <w:p w14:paraId="0738DDED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10.1017/S0031182024001240</w:t>
            </w:r>
          </w:p>
        </w:tc>
        <w:tc>
          <w:tcPr>
            <w:tcW w:w="0" w:type="auto"/>
          </w:tcPr>
          <w:p w14:paraId="2BA6785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Brazil</w:t>
            </w:r>
          </w:p>
        </w:tc>
      </w:tr>
      <w:tr w:rsidR="00134E06" w:rsidRPr="00DA6D57" w14:paraId="6AA26954" w14:textId="77777777" w:rsidTr="00134E06">
        <w:trPr>
          <w:trHeight w:val="315"/>
          <w:jc w:val="center"/>
        </w:trPr>
        <w:tc>
          <w:tcPr>
            <w:tcW w:w="1021" w:type="dxa"/>
          </w:tcPr>
          <w:p w14:paraId="72E78751" w14:textId="6B83277D" w:rsidR="00134E06" w:rsidRPr="00220EE7" w:rsidRDefault="00220EE7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20EE7">
              <w:rPr>
                <w:rFonts w:ascii="Times New Roman" w:eastAsia="Times New Roman" w:hAnsi="Times New Roman" w:cs="Times New Roman"/>
              </w:rPr>
              <w:t>Mas et al. 2023</w:t>
            </w:r>
          </w:p>
        </w:tc>
        <w:tc>
          <w:tcPr>
            <w:tcW w:w="0" w:type="auto"/>
          </w:tcPr>
          <w:p w14:paraId="373F202B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A Tailored Approach to Leishmaniases Vaccination: Comparative Evaluation of the Efficacy and Cross-Protection Capacity of DNA vs. Peptide-Based Vaccines in a Murine Model</w:t>
            </w:r>
          </w:p>
        </w:tc>
        <w:tc>
          <w:tcPr>
            <w:tcW w:w="0" w:type="auto"/>
          </w:tcPr>
          <w:p w14:paraId="0BC1E146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 xml:space="preserve">International </w:t>
            </w:r>
            <w:r>
              <w:rPr>
                <w:rFonts w:ascii="Times New Roman" w:eastAsia="Times New Roman" w:hAnsi="Times New Roman" w:cs="Times New Roman"/>
              </w:rPr>
              <w:t>J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ournal of </w:t>
            </w:r>
            <w:r>
              <w:rPr>
                <w:rFonts w:ascii="Times New Roman" w:eastAsia="Times New Roman" w:hAnsi="Times New Roman" w:cs="Times New Roman"/>
              </w:rPr>
              <w:t>M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olecular </w:t>
            </w:r>
            <w:r>
              <w:rPr>
                <w:rFonts w:ascii="Times New Roman" w:eastAsia="Times New Roman" w:hAnsi="Times New Roman" w:cs="Times New Roman"/>
              </w:rPr>
              <w:t>S</w:t>
            </w:r>
            <w:r w:rsidRPr="00DA6D57">
              <w:rPr>
                <w:rFonts w:ascii="Times New Roman" w:eastAsia="Times New Roman" w:hAnsi="Times New Roman" w:cs="Times New Roman"/>
              </w:rPr>
              <w:t xml:space="preserve">ciences </w:t>
            </w:r>
          </w:p>
        </w:tc>
        <w:tc>
          <w:tcPr>
            <w:tcW w:w="0" w:type="auto"/>
          </w:tcPr>
          <w:p w14:paraId="27EBF121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10.3390/ijms241512334</w:t>
            </w:r>
          </w:p>
        </w:tc>
        <w:tc>
          <w:tcPr>
            <w:tcW w:w="0" w:type="auto"/>
          </w:tcPr>
          <w:p w14:paraId="218E4965" w14:textId="77777777" w:rsidR="00134E06" w:rsidRPr="00DA6D57" w:rsidRDefault="00134E06" w:rsidP="00134E0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A6D57">
              <w:rPr>
                <w:rFonts w:ascii="Times New Roman" w:eastAsia="Times New Roman" w:hAnsi="Times New Roman" w:cs="Times New Roman"/>
              </w:rPr>
              <w:t>Spain</w:t>
            </w:r>
          </w:p>
        </w:tc>
      </w:tr>
    </w:tbl>
    <w:p w14:paraId="73AF99D9" w14:textId="77777777" w:rsidR="00462BDE" w:rsidRDefault="00462BDE">
      <w:pPr>
        <w:rPr>
          <w:rFonts w:ascii="Times New Roman" w:eastAsia="Times New Roman" w:hAnsi="Times New Roman" w:cs="Times New Roman"/>
        </w:rPr>
      </w:pPr>
    </w:p>
    <w:p w14:paraId="32AE0DF9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5A5AD1E9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6933CA48" w14:textId="77777777" w:rsidR="00243A8E" w:rsidRPr="00FF618A" w:rsidRDefault="00CE42D2" w:rsidP="00243A8E">
      <w:pPr>
        <w:rPr>
          <w:rFonts w:ascii="Times New Roman" w:eastAsia="Times New Roman" w:hAnsi="Times New Roman" w:cs="Times New Roman"/>
          <w:bCs/>
          <w:lang w:val="pt-BR"/>
        </w:rPr>
      </w:pPr>
      <w:r w:rsidRPr="00243A8E">
        <w:rPr>
          <w:rFonts w:ascii="Times New Roman" w:eastAsia="Times New Roman" w:hAnsi="Times New Roman" w:cs="Times New Roman"/>
          <w:b/>
        </w:rPr>
        <w:t xml:space="preserve">Supplementary Table 3. </w:t>
      </w:r>
      <w:r w:rsidR="00243A8E" w:rsidRPr="00243A8E">
        <w:rPr>
          <w:rFonts w:ascii="Times New Roman" w:eastAsia="Times New Roman" w:hAnsi="Times New Roman" w:cs="Times New Roman"/>
          <w:b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Characterization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of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studies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included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in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the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systematic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review.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Information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on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stage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, protein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composition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,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treatment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strategy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,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frequency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and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treatment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time,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administration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route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and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</w:t>
      </w:r>
      <w:proofErr w:type="spellStart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>infection</w:t>
      </w:r>
      <w:proofErr w:type="spellEnd"/>
      <w:r w:rsidR="00243A8E" w:rsidRPr="00FF618A">
        <w:rPr>
          <w:rFonts w:ascii="Times New Roman" w:eastAsia="Times New Roman" w:hAnsi="Times New Roman" w:cs="Times New Roman"/>
          <w:bCs/>
          <w:lang w:val="pt-BR"/>
        </w:rPr>
        <w:t xml:space="preserve"> follow-up.</w:t>
      </w:r>
    </w:p>
    <w:p w14:paraId="02E428EA" w14:textId="77777777" w:rsidR="00243A8E" w:rsidRPr="00243A8E" w:rsidRDefault="00243A8E" w:rsidP="00243A8E">
      <w:pPr>
        <w:rPr>
          <w:rFonts w:ascii="Times New Roman" w:eastAsia="Times New Roman" w:hAnsi="Times New Roman" w:cs="Times New Roman"/>
          <w:b/>
          <w:lang w:val="pt-B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3"/>
        <w:gridCol w:w="2086"/>
        <w:gridCol w:w="2373"/>
        <w:gridCol w:w="1699"/>
        <w:gridCol w:w="2650"/>
        <w:gridCol w:w="1934"/>
        <w:gridCol w:w="1529"/>
        <w:gridCol w:w="36"/>
      </w:tblGrid>
      <w:tr w:rsidR="00044AF6" w:rsidRPr="00243A8E" w14:paraId="31E5709D" w14:textId="77777777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25D0C" w14:textId="77777777" w:rsidR="00243A8E" w:rsidRPr="00243A8E" w:rsidRDefault="00243A8E" w:rsidP="00243A8E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Reference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84624" w14:textId="77777777" w:rsidR="00243A8E" w:rsidRPr="00243A8E" w:rsidRDefault="00243A8E" w:rsidP="00243A8E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Stage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7A710" w14:textId="77777777" w:rsidR="00243A8E" w:rsidRPr="00243A8E" w:rsidRDefault="00243A8E" w:rsidP="00243A8E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 xml:space="preserve">Protein </w:t>
            </w: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composition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0F327" w14:textId="77777777" w:rsidR="00243A8E" w:rsidRPr="00243A8E" w:rsidRDefault="00243A8E" w:rsidP="00243A8E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Treatment</w:t>
            </w:r>
            <w:proofErr w:type="spellEnd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 xml:space="preserve"> </w:t>
            </w: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strategy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FD1BC6" w14:textId="77777777" w:rsidR="00243A8E" w:rsidRPr="00243A8E" w:rsidRDefault="00243A8E" w:rsidP="00243A8E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 xml:space="preserve">Frequency </w:t>
            </w: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and</w:t>
            </w:r>
            <w:proofErr w:type="spellEnd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 xml:space="preserve"> </w:t>
            </w: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treatment</w:t>
            </w:r>
            <w:proofErr w:type="spellEnd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 xml:space="preserve"> time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F5777" w14:textId="77777777" w:rsidR="00243A8E" w:rsidRPr="00243A8E" w:rsidRDefault="00243A8E" w:rsidP="00243A8E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Administration</w:t>
            </w:r>
            <w:proofErr w:type="spellEnd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 xml:space="preserve"> </w:t>
            </w: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route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B5694" w14:textId="77777777" w:rsidR="00243A8E" w:rsidRPr="00243A8E" w:rsidRDefault="00243A8E" w:rsidP="00243A8E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  <w:proofErr w:type="spellStart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>Infection</w:t>
            </w:r>
            <w:proofErr w:type="spellEnd"/>
            <w:r w:rsidRPr="00243A8E">
              <w:rPr>
                <w:rFonts w:ascii="Times New Roman" w:eastAsia="Times New Roman" w:hAnsi="Times New Roman" w:cs="Times New Roman"/>
                <w:b/>
                <w:bCs/>
                <w:lang w:val="pt-BR"/>
              </w:rPr>
              <w:t xml:space="preserve"> follow-up</w:t>
            </w:r>
          </w:p>
        </w:tc>
      </w:tr>
      <w:tr w:rsidR="00044AF6" w:rsidRPr="00243A8E" w14:paraId="3EE4652A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E12D2" w14:textId="14EE79F8" w:rsidR="00220EE7" w:rsidRPr="00220EE7" w:rsidRDefault="00AE60BE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Martins et al. 2015a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4EFA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BEDE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Individual proteins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polyproteins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2B55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rLiHyp1</w:t>
            </w:r>
          </w:p>
          <w:p w14:paraId="7402F50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rLiHyp6</w:t>
            </w:r>
          </w:p>
          <w:p w14:paraId="307F49D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rHRF</w:t>
            </w:r>
            <w:proofErr w:type="spellEnd"/>
          </w:p>
          <w:p w14:paraId="1E40826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of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each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protein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7F70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C64D8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2566C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614374F0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9CEAD" w14:textId="5BA37759" w:rsidR="00220EE7" w:rsidRPr="00220EE7" w:rsidRDefault="00AE60BE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Lage et al. 2015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ABB8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A285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9EE0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CDE9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3A66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3F17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02DFB773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A0E0D" w14:textId="1B35D9E6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Pirdel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et al. 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9F40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341D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22088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rLPG3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7078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8A54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Intravenous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9697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3F80E347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D799D" w14:textId="07CB1DD6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Rosa et al. 2007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F56C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0D97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4C8B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LiRic1</w:t>
            </w:r>
          </w:p>
          <w:p w14:paraId="5265A7D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LiRic2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4D14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one-week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C5E8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Intraperitoneal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3A94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4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54A739F9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BEB57" w14:textId="48EB9233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Santos-Gomes et al. 2014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04C8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5EFA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6B99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LirCypP1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BE33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Four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one-week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7FE9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Intraperitoneal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E791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4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74542DC2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7EA29" w14:textId="3F47C116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Martins et al. 2015b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F058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3F5B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5657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rLiHyV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32C4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56F4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A394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6201FFCC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C6AEE" w14:textId="000447EB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Martins et al. 2016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F054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94B7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08DDD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 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rLiHyT</w:t>
            </w:r>
            <w:proofErr w:type="spellEnd"/>
          </w:p>
          <w:p w14:paraId="11EF204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5A76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3AD9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7B39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18EA8966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F21AF" w14:textId="788B2CD9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Wilson et al. 1995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BF19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1195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5C80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Lcr1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812A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Four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one-week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F930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7C2D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00D2B567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5D8FB" w14:textId="0E8E24F8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Santos et al. 2021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2079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A608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53298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rEF1b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2C31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41DD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9363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11C4B7B7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5F1D5" w14:textId="77D5C0DE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lastRenderedPageBreak/>
              <w:t>Agallou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et al. 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B41C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887D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018F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CPA 160-189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AE87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404AD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4419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4–16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4904F85A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89F01" w14:textId="5455EFB6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Dias et al. 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8B3B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26E5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F955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rSGT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0D1A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772C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AC28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8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52E95A9C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86996" w14:textId="010BEE80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Martins et al. 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797F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E2EA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Chimeric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0BEE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RCP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8253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7A61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B794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4EC38A41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5F221" w14:textId="232FFEB4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Dias et al. 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6C59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5FC88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5B15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10 µg de rA2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2335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four-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7B84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4DCB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4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7F1504D5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BC78A" w14:textId="3016C817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Dias et al. 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2D07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5906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1610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56BA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four-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F61B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3D1D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8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74F93E6A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74B59" w14:textId="7CCFA6CD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Ribeiro et al. 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28BC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9CB4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754A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774E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D249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1071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8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1A4C9D33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C5289" w14:textId="3D5D6A28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Ribeiro et al. 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7062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3920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5250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A504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66088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3374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8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7D5376A6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7716B" w14:textId="0BEFEA1D" w:rsidR="00220EE7" w:rsidRPr="00220EE7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Ribeiro et al 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6B8B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909B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6850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A255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6BB7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1B32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8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0DD12B31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BAC3A" w14:textId="59364E09" w:rsidR="00220EE7" w:rsidRPr="00931D8F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931D8F">
              <w:rPr>
                <w:rFonts w:ascii="Times New Roman" w:eastAsia="Times New Roman" w:hAnsi="Times New Roman" w:cs="Times New Roman"/>
                <w:bCs/>
                <w:lang w:val="pt-BR"/>
              </w:rPr>
              <w:t>Dias et al. 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AF288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70D7D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D7C8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rPHB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02F1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ABD6D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1CA0D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7755F44B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2C1CE" w14:textId="7D8251CF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044AF6">
              <w:rPr>
                <w:rFonts w:ascii="Times New Roman" w:eastAsia="Times New Roman" w:hAnsi="Times New Roman" w:cs="Times New Roman"/>
                <w:bCs/>
                <w:lang w:val="pt-BR"/>
              </w:rPr>
              <w:t>Lage et al. 2020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1CED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98B4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Chimeric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166A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ChimeraT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C0D8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FCD5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6152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168B888A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9E8DE" w14:textId="3E102D03" w:rsidR="00220EE7" w:rsidRPr="00220EE7" w:rsidRDefault="00044AF6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Oliveira-Da-Silva et al. 2020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75DC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62A1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952B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LiHyJ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68C8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9AEF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9519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11D43679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1CD95" w14:textId="4D8C8989" w:rsidR="00220EE7" w:rsidRPr="00220EE7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Vakili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et al. 2020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8907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BF09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Polyproteins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8BD6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30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peptide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vaccine</w:t>
            </w:r>
            <w:proofErr w:type="spellEnd"/>
          </w:p>
          <w:p w14:paraId="0026B9E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700F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D4EC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466B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4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59184CA5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A6CD8" w14:textId="78EC4E38" w:rsidR="00220EE7" w:rsidRPr="00220EE7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Ribeiro et al. 2020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E466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EBBA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1A30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LiHyE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70CB8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FC0E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7C0B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61668F20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149EF" w14:textId="50DCD0AC" w:rsidR="00220EE7" w:rsidRPr="00220EE7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Ribeiro et al. 2020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E103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014B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8C14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rAmastina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B64C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5478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528A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050ABB40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D9864" w14:textId="5A56BDD1" w:rsidR="00220EE7" w:rsidRPr="00220EE7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Bastos et al. 2020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BFF0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3B36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6DDB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50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rLPG3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4D17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53C4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Intravenous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5DBB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4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3711BB5A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E2978" w14:textId="0CD970E4" w:rsidR="00220EE7" w:rsidRPr="00220EE7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Chávez-Fumagalli et al. 2010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9A24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46FA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BB03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12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LRP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4B67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9478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8E9E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8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1E659942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D3846" w14:textId="4EB101B5" w:rsidR="00220EE7" w:rsidRPr="00220EE7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Martins et al. 2013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4A15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E13C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Individual proteins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polyproteins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A2B6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mg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of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rLiHyp1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F4A3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FAE6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2474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45CE00C5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355F" w14:textId="6011098F" w:rsidR="00220EE7" w:rsidRPr="00220EE7" w:rsidRDefault="00931D8F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De Oliveira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Emerick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et al. 2021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D406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D50F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701F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50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rLPG3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4625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C664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Intravenous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BF1F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4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5C71CFE9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06B53" w14:textId="2D5D3ADA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lastRenderedPageBreak/>
              <w:t>Machado et al. 2022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1F5E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Amastigote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3022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628D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rLiHyG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ACE5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B164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29BD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2EB45735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2160F" w14:textId="4A237410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Machado et al. 2022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4ECF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32CA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3C3C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rLiHyC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97D7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FC4A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7325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2FAAF571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246EC" w14:textId="231D5E96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Lage et al. 2022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7AE3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25B3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1A5B8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rGTP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F56C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1602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2405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00671768" w14:textId="77777777" w:rsidTr="00F94305">
        <w:trPr>
          <w:gridAfter w:val="1"/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6AD7E" w14:textId="7083D140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Lopes Valentim et al. 2022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A928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3A05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Polyproteins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A903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of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Poly-T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Leish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B04F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B3F8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184F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67C4EFB6" w14:textId="77777777" w:rsidTr="00F94305">
        <w:trPr>
          <w:gridAfter w:val="1"/>
          <w:trHeight w:val="4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9A72F" w14:textId="6115F363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Lage et al. 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F649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36EC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Individual proteins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E680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 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rENDO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94E7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45CD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95DE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00557DB1" w14:textId="77777777" w:rsidTr="00F94305">
        <w:trPr>
          <w:gridAfter w:val="1"/>
          <w:trHeight w:val="291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D162D" w14:textId="72963F03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De brito et al. 2019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875E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F98D9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Peptide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cocktail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7A1A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50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Cockt-1 </w:t>
            </w:r>
          </w:p>
          <w:p w14:paraId="3032A32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50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Cockt-2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9A3ED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two-week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intervals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27AA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79A4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4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</w:tr>
      <w:tr w:rsidR="00044AF6" w:rsidRPr="00243A8E" w14:paraId="3F5F17E9" w14:textId="77777777" w:rsidTr="00F94305">
        <w:trPr>
          <w:trHeight w:val="28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3AD44" w14:textId="77777777" w:rsidR="00220EE7" w:rsidRPr="00220EE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DAEBDC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73D3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13A51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256B3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B4F2F6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D98A5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vAlign w:val="center"/>
            <w:hideMark/>
          </w:tcPr>
          <w:p w14:paraId="1D9D875F" w14:textId="77777777" w:rsidR="00220EE7" w:rsidRPr="00243A8E" w:rsidRDefault="00220EE7" w:rsidP="00220EE7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</w:p>
        </w:tc>
      </w:tr>
      <w:tr w:rsidR="00044AF6" w:rsidRPr="00243A8E" w14:paraId="782F413C" w14:textId="77777777" w:rsidTr="00F94305">
        <w:trPr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51BAA" w14:textId="665973E3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Agallou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et al. 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3105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5B8C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Chimeric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proteins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FBEA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LiChimera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(10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2FF3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of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twenty-one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days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4B67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Intramuscularly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7FD5D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12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0DFE3B5" w14:textId="77777777" w:rsidR="00220EE7" w:rsidRPr="00243A8E" w:rsidRDefault="00220EE7" w:rsidP="00220EE7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</w:p>
        </w:tc>
      </w:tr>
      <w:tr w:rsidR="00044AF6" w:rsidRPr="00243A8E" w14:paraId="71FC996A" w14:textId="77777777" w:rsidTr="00F94305">
        <w:trPr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69AA0" w14:textId="553C0E8C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Hurtado-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Morillas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et al. 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6C177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8EE2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Chimeric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proteins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5858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HisDTC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(10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)</w:t>
            </w:r>
          </w:p>
          <w:p w14:paraId="617004F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CA825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of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fifteen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days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B506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9869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7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  <w:p w14:paraId="4F8E428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vAlign w:val="center"/>
            <w:hideMark/>
          </w:tcPr>
          <w:p w14:paraId="1F99FFF2" w14:textId="77777777" w:rsidR="00220EE7" w:rsidRPr="00243A8E" w:rsidRDefault="00220EE7" w:rsidP="00220EE7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</w:p>
        </w:tc>
      </w:tr>
      <w:tr w:rsidR="00044AF6" w:rsidRPr="00243A8E" w14:paraId="4EF87E65" w14:textId="77777777" w:rsidTr="00F94305">
        <w:trPr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661AF" w14:textId="2DA939D3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Lage et al. 2024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E38E2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92CCB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Chimeric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proteins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8276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rCHI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(25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DB64D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Three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of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fifteen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days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76DC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C5CC4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5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A2F9874" w14:textId="77777777" w:rsidR="00220EE7" w:rsidRPr="00243A8E" w:rsidRDefault="00220EE7" w:rsidP="00220EE7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</w:p>
        </w:tc>
      </w:tr>
      <w:tr w:rsidR="00044AF6" w:rsidRPr="00243A8E" w14:paraId="29913162" w14:textId="77777777" w:rsidTr="00F94305">
        <w:trPr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5C3E1" w14:textId="3FA6EC74" w:rsidR="00220EE7" w:rsidRPr="00220EE7" w:rsidRDefault="00461B95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lang w:val="pt-BR"/>
              </w:rPr>
              <w:t>Mas et al. 2023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86AC1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Amastigote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and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promastigote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423B0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Chimeric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proteins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9EBE8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HisDTC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(50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μg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)</w:t>
            </w:r>
          </w:p>
          <w:p w14:paraId="4DABFC5F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DA13A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Two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doses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at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an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interval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of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fifteen</w:t>
            </w:r>
            <w:proofErr w:type="spellEnd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days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F0A4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Subcutaneously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B432E" w14:textId="77777777" w:rsidR="00220EE7" w:rsidRPr="00F04717" w:rsidRDefault="00220EE7" w:rsidP="00220EE7">
            <w:pPr>
              <w:rPr>
                <w:rFonts w:ascii="Times New Roman" w:eastAsia="Times New Roman" w:hAnsi="Times New Roman" w:cs="Times New Roman"/>
                <w:bCs/>
                <w:lang w:val="pt-BR"/>
              </w:rPr>
            </w:pPr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 xml:space="preserve">6 </w:t>
            </w:r>
            <w:proofErr w:type="spellStart"/>
            <w:r w:rsidRPr="00F04717">
              <w:rPr>
                <w:rFonts w:ascii="Times New Roman" w:eastAsia="Times New Roman" w:hAnsi="Times New Roman" w:cs="Times New Roman"/>
                <w:bCs/>
                <w:lang w:val="pt-BR"/>
              </w:rPr>
              <w:t>weeks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5AD0478" w14:textId="77777777" w:rsidR="00220EE7" w:rsidRPr="00243A8E" w:rsidRDefault="00220EE7" w:rsidP="00220EE7">
            <w:pPr>
              <w:rPr>
                <w:rFonts w:ascii="Times New Roman" w:eastAsia="Times New Roman" w:hAnsi="Times New Roman" w:cs="Times New Roman"/>
                <w:b/>
                <w:lang w:val="pt-BR"/>
              </w:rPr>
            </w:pPr>
          </w:p>
        </w:tc>
      </w:tr>
    </w:tbl>
    <w:p w14:paraId="42204283" w14:textId="77777777" w:rsidR="00CE42D2" w:rsidRPr="00243A8E" w:rsidRDefault="00CE42D2">
      <w:pPr>
        <w:rPr>
          <w:rFonts w:ascii="Times New Roman" w:eastAsia="Times New Roman" w:hAnsi="Times New Roman" w:cs="Times New Roman"/>
          <w:b/>
        </w:rPr>
      </w:pPr>
    </w:p>
    <w:p w14:paraId="6AA4611F" w14:textId="77777777" w:rsidR="00CE42D2" w:rsidRPr="00243A8E" w:rsidRDefault="00CE42D2">
      <w:pPr>
        <w:rPr>
          <w:rFonts w:ascii="Times New Roman" w:eastAsia="Times New Roman" w:hAnsi="Times New Roman" w:cs="Times New Roman"/>
          <w:b/>
        </w:rPr>
      </w:pPr>
    </w:p>
    <w:p w14:paraId="3F2ED1AE" w14:textId="77777777" w:rsidR="00CE42D2" w:rsidRPr="00243A8E" w:rsidRDefault="00CE42D2">
      <w:pPr>
        <w:rPr>
          <w:rFonts w:ascii="Times New Roman" w:eastAsia="Times New Roman" w:hAnsi="Times New Roman" w:cs="Times New Roman"/>
          <w:b/>
        </w:rPr>
      </w:pPr>
    </w:p>
    <w:p w14:paraId="022EDDE0" w14:textId="77777777" w:rsidR="00CE42D2" w:rsidRPr="00243A8E" w:rsidRDefault="00CE42D2">
      <w:pPr>
        <w:rPr>
          <w:rFonts w:ascii="Times New Roman" w:eastAsia="Times New Roman" w:hAnsi="Times New Roman" w:cs="Times New Roman"/>
          <w:b/>
        </w:rPr>
      </w:pPr>
    </w:p>
    <w:p w14:paraId="5B028FCC" w14:textId="77777777" w:rsidR="00740772" w:rsidRPr="00FF618A" w:rsidRDefault="00C8007E">
      <w:pPr>
        <w:rPr>
          <w:rFonts w:ascii="Times New Roman" w:eastAsia="Times New Roman" w:hAnsi="Times New Roman" w:cs="Times New Roman"/>
          <w:bCs/>
          <w:highlight w:val="yellow"/>
        </w:rPr>
      </w:pPr>
      <w:r w:rsidRPr="00243A8E">
        <w:rPr>
          <w:rFonts w:ascii="Times New Roman" w:eastAsia="Times New Roman" w:hAnsi="Times New Roman" w:cs="Times New Roman"/>
          <w:b/>
        </w:rPr>
        <w:t>S</w:t>
      </w:r>
      <w:r w:rsidR="00CE42D2" w:rsidRPr="00243A8E">
        <w:rPr>
          <w:rFonts w:ascii="Times New Roman" w:eastAsia="Times New Roman" w:hAnsi="Times New Roman" w:cs="Times New Roman"/>
          <w:b/>
        </w:rPr>
        <w:t>upplementary</w:t>
      </w:r>
      <w:r w:rsidR="00CE42D2" w:rsidRPr="00243A8E">
        <w:rPr>
          <w:rFonts w:ascii="Times New Roman" w:hAnsi="Times New Roman" w:cs="Times New Roman"/>
        </w:rPr>
        <w:t xml:space="preserve"> </w:t>
      </w:r>
      <w:r w:rsidR="00CE42D2" w:rsidRPr="00243A8E">
        <w:rPr>
          <w:rFonts w:ascii="Times New Roman" w:eastAsia="Times New Roman" w:hAnsi="Times New Roman" w:cs="Times New Roman"/>
          <w:b/>
        </w:rPr>
        <w:t xml:space="preserve">Table 4. </w:t>
      </w:r>
      <w:r w:rsidR="00CE42D2" w:rsidRPr="00FF618A">
        <w:rPr>
          <w:rFonts w:ascii="Times New Roman" w:eastAsia="Times New Roman" w:hAnsi="Times New Roman" w:cs="Times New Roman"/>
          <w:bCs/>
        </w:rPr>
        <w:t>Vaccine composition, immune response before and after infection, parasite burden and secondary outcomes of studies included in the systematic review</w:t>
      </w:r>
      <w:r w:rsidRPr="00FF618A">
        <w:rPr>
          <w:rFonts w:ascii="Times New Roman" w:eastAsia="Times New Roman" w:hAnsi="Times New Roman" w:cs="Times New Roman"/>
          <w:bCs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1626"/>
        <w:gridCol w:w="1854"/>
        <w:gridCol w:w="2242"/>
        <w:gridCol w:w="1404"/>
        <w:gridCol w:w="1340"/>
        <w:gridCol w:w="1347"/>
        <w:gridCol w:w="1335"/>
        <w:gridCol w:w="1844"/>
      </w:tblGrid>
      <w:tr w:rsidR="00A31D7C" w:rsidRPr="00CE42D2" w14:paraId="677232C4" w14:textId="77777777">
        <w:trPr>
          <w:trHeight w:val="385"/>
        </w:trPr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537283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ID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5CB732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Vaccine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composition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ECEE6E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Immune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response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before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infection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783AFC6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Immune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response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after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infection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FB3984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Parasit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burden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DDA36B8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Secunday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outcomes</w:t>
            </w:r>
            <w:proofErr w:type="spellEnd"/>
          </w:p>
        </w:tc>
      </w:tr>
      <w:tr w:rsidR="00A31D7C" w:rsidRPr="00CE42D2" w14:paraId="39698C6C" w14:textId="77777777">
        <w:trPr>
          <w:trHeight w:val="385"/>
        </w:trPr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14:paraId="23128835" w14:textId="77777777" w:rsidR="00CE42D2" w:rsidRPr="00CE42D2" w:rsidRDefault="00CE42D2" w:rsidP="00CE42D2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14:paraId="19002E86" w14:textId="77777777" w:rsidR="00CE42D2" w:rsidRPr="00CE42D2" w:rsidRDefault="00CE42D2" w:rsidP="00CE42D2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14:paraId="37059948" w14:textId="77777777" w:rsidR="00CE42D2" w:rsidRPr="00CE42D2" w:rsidRDefault="00CE42D2" w:rsidP="00CE42D2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14:paraId="6CD62762" w14:textId="77777777" w:rsidR="00CE42D2" w:rsidRPr="00CE42D2" w:rsidRDefault="00CE42D2" w:rsidP="00CE42D2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B1DEB3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Spleen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B95BDC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Liver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05D0E0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Lymph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nodes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2B05EF" w14:textId="77777777" w:rsidR="00CE42D2" w:rsidRPr="00CE42D2" w:rsidRDefault="00CE42D2" w:rsidP="00CE42D2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Bone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/>
              </w:rPr>
              <w:t>marrow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14:paraId="698F4C28" w14:textId="77777777" w:rsidR="00CE42D2" w:rsidRPr="00CE42D2" w:rsidRDefault="00CE42D2" w:rsidP="00CE42D2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</w:tr>
      <w:tr w:rsidR="00A31D7C" w:rsidRPr="00CE42D2" w14:paraId="5E25C482" w14:textId="77777777" w:rsidTr="00D33DC9">
        <w:trPr>
          <w:trHeight w:val="385"/>
        </w:trPr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3CE8AC" w14:textId="785D0B51" w:rsidR="00744753" w:rsidRPr="00744753" w:rsidRDefault="00F94305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Wilson et al. 1995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B6D55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Lcr1 (100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ug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9244A8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4C96B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3E59E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 0,7- 0,8 log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40C871A" w14:textId="77777777" w:rsidR="00744753" w:rsidRPr="00CE42D2" w:rsidRDefault="00744753" w:rsidP="00744753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FA7DEA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616011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534A75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  <w:p w14:paraId="2003D81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4E84F7D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</w:tr>
      <w:tr w:rsidR="00A31D7C" w:rsidRPr="00CE42D2" w14:paraId="43ECB2B8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F0864A" w14:textId="6B42A0AB" w:rsidR="00744753" w:rsidRPr="00744753" w:rsidRDefault="00F94305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Rosa et al.2007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5CC7A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LiRic1 (5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41636A4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1DF0996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LiRic2 (5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323AEBE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79AA3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↑IFN-γ, IL-12</w:t>
            </w:r>
          </w:p>
          <w:p w14:paraId="6B83753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2D33ACA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   </w:t>
            </w: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ab/>
            </w:r>
          </w:p>
          <w:p w14:paraId="327319A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4ACAC4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↑IFN-γ, IL-12</w:t>
            </w:r>
          </w:p>
          <w:p w14:paraId="6F59327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4BF2254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238CB5B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22F0C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↓(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50,4%-66,9%)</w:t>
            </w:r>
          </w:p>
          <w:p w14:paraId="1F7D272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1F545AA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226EE8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  <w:p w14:paraId="2A99381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530980A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2E9A782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FFCA4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  <w:p w14:paraId="4DFEFCE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4A38E2F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0366F3C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FA38E1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  <w:p w14:paraId="608EA59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5B72F27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63CC6E9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4BB428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  <w:p w14:paraId="0EF47E0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5492A5F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18F6822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1F89F9D1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91036D" w14:textId="1B93F60C" w:rsidR="00744753" w:rsidRPr="00744753" w:rsidRDefault="00F94305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lastRenderedPageBreak/>
              <w:t>Chavez et al. 2010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83D4A7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LRP (12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25F416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5B5BE0E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D006B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D9F4E1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238287B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19D516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 12.1-9.3log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B48685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↓6,7-4.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7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3D75A2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AA328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6247C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  <w:p w14:paraId="00678C9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</w:tr>
      <w:tr w:rsidR="00A31D7C" w:rsidRPr="00CE42D2" w14:paraId="5D12976B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4182CC" w14:textId="5B851A38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Martins et al. 2013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B4392F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rLiHyp1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6AEDA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132C996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05EDE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4B85209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4D413BD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AA19D4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↓3.7- 3.5-log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51B24B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↓3.8-3.3-log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5BCF8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↓3.9-3.6-log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363CF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↓3.0- 3.0-log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9CDF3E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67E8FD8D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47CE0C" w14:textId="7002F910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Santos-Gomes et al. 2014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6B8649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LirCypP1 (5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AF80AE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↑CD4+ ↑CD8+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C86C5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↑CD8+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BF1D0B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↓89,6%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E1382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↓96,8%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34F09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FD927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0E8A40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2FBAEACE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53EABA" w14:textId="66EBA1E5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Lage et al. 2015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E60DFF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57D3DC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70B7F1D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↓IL-4</w:t>
            </w:r>
          </w:p>
          <w:p w14:paraId="5BC5397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3B6AC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5A7BD2C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↓IL-4</w:t>
            </w:r>
          </w:p>
          <w:p w14:paraId="5B529DA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B77A6D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4-5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48CB1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BA41FA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5F0B8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34A2D5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0D9E85A4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CEA625" w14:textId="78FBB935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Martins et al. 2015a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2C8B3F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rLiHyp1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AC81A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CF7316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22FE4D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26AAF1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↨IL-4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CC255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 1.9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C0D9C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 1.6 log</w:t>
            </w:r>
          </w:p>
          <w:p w14:paraId="346FDEC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2C2E55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 2.0log</w:t>
            </w:r>
          </w:p>
          <w:p w14:paraId="49E615E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E2EEB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 1.7 log</w:t>
            </w:r>
          </w:p>
          <w:p w14:paraId="0EED04B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5DA2A8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18EF8D8C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799D14" w14:textId="2967FAB6" w:rsidR="00744753" w:rsidRPr="00744753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8BBA1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rLiHyp6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6EFC8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18DB217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299F71D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4DF84B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6DF28BF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0CF03A6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FD59C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↓ 2.2log   </w:t>
            </w: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ab/>
            </w:r>
          </w:p>
          <w:p w14:paraId="7069473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DEA80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↓1.8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5E10FA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↓2.1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223DD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↓1.0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AABB94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1ED26C61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15E28A" w14:textId="0E83A03D" w:rsidR="00744753" w:rsidRPr="00744753" w:rsidRDefault="00744753" w:rsidP="00F94305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A0A83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rHRF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961346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7123E34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08D3EE4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5698DA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7D6D55A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667AE04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FAAEB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 1.6 log   </w:t>
            </w: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ab/>
              <w:t xml:space="preserve">          </w:t>
            </w: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ab/>
            </w:r>
          </w:p>
          <w:p w14:paraId="360DF27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01C3B8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↓1.5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2400D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↓1.7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40C8F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↓1.6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6A808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593ED988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947FD6" w14:textId="2772AE77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Martins et al. 2015b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F8E9D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rLiHyV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30BB2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5089527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3F2C692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25CAEE8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2DD0C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79AFB91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 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655D5E6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49FAAF2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1DD43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↓3.0 –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3.3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64120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↓3.2and 3.4log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A14AFF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↓3.3-3.4log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6B0A37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↓3.8-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7C511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0CAF5AAD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2C26DF" w14:textId="26F6AEEB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Martins et al. 2016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7DC2B8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rLiHyT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647DBC5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AE621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2AF4FC9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138A311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37897D0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308EF25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F43AF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1287E30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 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021CC18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2439574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D5DC3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↓5.5-4.8log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56F0FC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↓4.8-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4.3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BC927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↓, 4.6-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4CBFC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↓4.7-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4.3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65B3C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031559CC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364FDA" w14:textId="31138836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pt-BR"/>
              </w:rPr>
              <w:t>Agallou</w:t>
            </w:r>
            <w:proofErr w:type="spellEnd"/>
            <w:r w:rsidR="00F94305">
              <w:rPr>
                <w:rFonts w:ascii="Times New Roman" w:eastAsia="Times New Roman" w:hAnsi="Times New Roman" w:cs="Times New Roman"/>
                <w:lang w:val="pt-BR"/>
              </w:rPr>
              <w:t xml:space="preserve"> et al. 2017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A2301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CPA 160-189 (2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D1BD0A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IL-2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 α</w:t>
            </w:r>
          </w:p>
          <w:p w14:paraId="4F20588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 ↑IgG1</w:t>
            </w:r>
          </w:p>
          <w:p w14:paraId="26F1264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567FE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IL-2, TNF α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   </w:t>
            </w: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ab/>
            </w:r>
          </w:p>
          <w:p w14:paraId="6D76BD4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 ↑IgG1           </w:t>
            </w:r>
          </w:p>
          <w:p w14:paraId="7F4740C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lastRenderedPageBreak/>
              <w:t>                              </w:t>
            </w: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ab/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B8BF35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lastRenderedPageBreak/>
              <w:t>↓90%</w:t>
            </w:r>
          </w:p>
          <w:p w14:paraId="7304537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02A88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↓48%-61%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90790E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  <w:p w14:paraId="624F4D5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57689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  <w:p w14:paraId="0F53214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32F4BE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  <w:p w14:paraId="4880750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0135CF1E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229497" w14:textId="4998E14F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Dias</w:t>
            </w:r>
            <w:r w:rsidR="00F94305">
              <w:rPr>
                <w:rFonts w:ascii="Times New Roman" w:eastAsia="Times New Roman" w:hAnsi="Times New Roman" w:cs="Times New Roman"/>
                <w:lang w:val="pt-BR"/>
              </w:rPr>
              <w:t xml:space="preserve"> et al. 2017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AAB488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rSGT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09AA6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45DAD89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77B48C1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46E7F9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7E223AE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23A380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↓2.8-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2.3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83963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↓3.3-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927A97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↓3.8-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9DC62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↓2.5-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C874C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4D068B29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5761EE" w14:textId="756EE56C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Martins et al. 2017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B54AB8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RCP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4409C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F38094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63C97D5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3D9605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0551FA9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35075EE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D09AE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↓49,5%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BD3B21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362EC5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511F8A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D7E300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7CC312FF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158A53" w14:textId="6A069F90" w:rsidR="00744753" w:rsidRPr="00744753" w:rsidRDefault="00051DA8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pt-BR"/>
              </w:rPr>
              <w:t>Pirdel</w:t>
            </w:r>
            <w:proofErr w:type="spellEnd"/>
            <w:r>
              <w:rPr>
                <w:rFonts w:ascii="Times New Roman" w:eastAsia="Times New Roman" w:hAnsi="Times New Roman" w:cs="Times New Roman"/>
                <w:lang w:val="pt-BR"/>
              </w:rPr>
              <w:t xml:space="preserve"> et al. 2017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868513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rLPG3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018F1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</w:t>
            </w:r>
          </w:p>
          <w:p w14:paraId="07DC325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 IL-10</w:t>
            </w:r>
          </w:p>
          <w:p w14:paraId="2583EF2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517B545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35F298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4C9FCE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2,26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3F845B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96896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2299D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274FAB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54249E6F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BCBCA4" w14:textId="3EEDE029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Almeida et al. 2018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9DD11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rA2 (10 µg)</w:t>
            </w:r>
          </w:p>
          <w:p w14:paraId="2A6B66A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4ED67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</w:t>
            </w:r>
          </w:p>
          <w:p w14:paraId="6C87328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19A9689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1E27B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</w:t>
            </w:r>
          </w:p>
          <w:p w14:paraId="06E6A6E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599D6BF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44D01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↓81%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EF832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↓77%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088557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943F42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FB277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45D56FD6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DEE700" w14:textId="0056CD83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Dias et al. 2018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1509E8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rLiHyS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CDF5FD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406D768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4269F43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C99DA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52B286D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25EC626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87603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↓5.0-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4.5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C82AED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↓3.3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  2.8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7A430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↓5.0-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4.8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69293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↓3.3 –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5E46F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1B624C69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30331E" w14:textId="7CD5F306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Dias et al. 2018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C25DF9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rPHB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3FF679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6835ED7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77E4A1E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23544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7B645D3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5459D14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4BDEAF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↓5.0-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4.5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EB76E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↓3.3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  2.8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3D0A6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↓5.0-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4.8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C4074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↓3.3 –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356FE2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10A496F6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1A0ADF" w14:textId="4774B4C1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Dias et al. 2018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1FE5B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rLiHyS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(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20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9BCECC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↑IFN-γ, IL-12, GM-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CSF, 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 α</w:t>
            </w:r>
          </w:p>
          <w:p w14:paraId="4FD58BC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E5F3AB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↑IFN-γ, IL-12, GM-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CSF, 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 α</w:t>
            </w:r>
          </w:p>
          <w:p w14:paraId="365B480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E7296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↓4.8, 4.5,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4.1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D2D489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↓3.5, 3.3,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2.9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D46845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↓(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4. 0, 3.8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3.5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502CB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↓3.3, 3.0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2.7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FD02EE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75BB0AC1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400794" w14:textId="53723EA1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Ribeiro et al. 2018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6F72A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rLiHyR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28F8D1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6823E22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3A7BA4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GM-CSF, IL-2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 α</w:t>
            </w:r>
          </w:p>
          <w:p w14:paraId="14A0F90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E7F2C5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↓4.3-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3.8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FD5879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↓3.3-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2.8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DBF47F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↓5.0-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4.3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E3839F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↓2.3-1.8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E14F9A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5178FA5A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989510" w14:textId="2A404D71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Ribeiro et al. 2018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F9B3F8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rLiHyR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(10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1E1318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6734E75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9B1D5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20C06ED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67F90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↓61%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CC8743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1FBF3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9F8962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A412F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2B23FE42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29405D" w14:textId="75FA6FB4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De brito et al. 2019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E96F85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50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Cockt-1 (50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0C10EA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↑IFN-γ, IL-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12,   </w:t>
            </w:r>
            <w:proofErr w:type="spellStart"/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 α</w:t>
            </w:r>
          </w:p>
          <w:p w14:paraId="395CAEC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3A90D0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γ 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 α</w:t>
            </w:r>
          </w:p>
          <w:p w14:paraId="7765F3D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D47D28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↓70%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6435A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6BDCE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06667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B95567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72106D2C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DE05C4" w14:textId="1E283389" w:rsidR="00744753" w:rsidRPr="00744753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8FF73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Cockt-2 (50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C0C9A2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↑IFN-γ, IL-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12,   </w:t>
            </w:r>
            <w:proofErr w:type="spellStart"/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 α</w:t>
            </w:r>
          </w:p>
          <w:p w14:paraId="2A81BBF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E1462E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γ 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 α</w:t>
            </w:r>
          </w:p>
          <w:p w14:paraId="7F23C50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4BBBA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↓59%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6B8CA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FEB97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51E77F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ED98E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3B0FAD80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393049" w14:textId="3526B7CF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lastRenderedPageBreak/>
              <w:t>Bastos et al. 2020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BFE51B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rLPG3 (50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9284D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FE38D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CD8688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↓99,33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52FC33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460CE3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0D4583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492B5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↓AST,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ALT,ALP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,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SOD,CAT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, GST,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protein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oxidation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content</w:t>
            </w:r>
            <w:proofErr w:type="spellEnd"/>
          </w:p>
        </w:tc>
      </w:tr>
      <w:tr w:rsidR="00A31D7C" w:rsidRPr="00CE42D2" w14:paraId="2C0C6F60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7FD0A1" w14:textId="51054F7E" w:rsidR="00744753" w:rsidRPr="00744753" w:rsidRDefault="00A31D7C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Lage et al. 2020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73951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Chie</w:t>
            </w:r>
          </w:p>
          <w:p w14:paraId="222C779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meraT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1EF3BD1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A9AC7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13492E6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986574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1CFE0B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EBB74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↓99,5%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3E3C60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↓99,5%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302E0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↓99,5%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763246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↓99,5%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77628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4927F2A4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197988" w14:textId="57CFA746" w:rsidR="00744753" w:rsidRPr="00744753" w:rsidRDefault="00AE60BE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Oliveira-Da-</w:t>
            </w:r>
            <w:proofErr w:type="spellStart"/>
            <w:r>
              <w:rPr>
                <w:rFonts w:ascii="Times New Roman" w:eastAsia="Times New Roman" w:hAnsi="Times New Roman" w:cs="Times New Roman"/>
                <w:lang w:val="pt-BR"/>
              </w:rPr>
              <w:t>Silv</w:t>
            </w:r>
            <w:proofErr w:type="spellEnd"/>
            <w:r>
              <w:rPr>
                <w:rFonts w:ascii="Times New Roman" w:eastAsia="Times New Roman" w:hAnsi="Times New Roman" w:cs="Times New Roman"/>
                <w:lang w:val="pt-BR"/>
              </w:rPr>
              <w:t xml:space="preserve"> et al. 2020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058577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LiHyJ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281F0F1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  <w:p w14:paraId="4A9205E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EF912A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144DA98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26D422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48F04F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DBF5AA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↓75%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1062D2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FF4C0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152D26" w14:textId="77777777" w:rsidR="00744753" w:rsidRPr="00CE42D2" w:rsidRDefault="00744753" w:rsidP="00744753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471B48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6FF0706F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94559F" w14:textId="00EB152D" w:rsidR="00744753" w:rsidRPr="00744753" w:rsidRDefault="00AE60BE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Ribeiro et al. 2020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1A578A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LiHyE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( 25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12418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0B6803D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06794A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10BEFD8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10C74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↓4.3-3.3-log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0B9170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↓3.3-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2.7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B6330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↓4.8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  4.2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3D05D3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↓4.8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  4.2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94363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62A2C106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1642B7" w14:textId="111C4B69" w:rsidR="00744753" w:rsidRPr="00744753" w:rsidRDefault="00AE60BE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Ribeiro et al. 2020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0A520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rAma</w:t>
            </w:r>
            <w:proofErr w:type="spellEnd"/>
          </w:p>
          <w:p w14:paraId="59F8BD0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stina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(15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3678155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D6E6F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4A66AAE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FB83E3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A37579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28EC2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↓3.8 –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F7ED3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↓3.0-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2.5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53D2B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↓3.8 –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3.3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C75C6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↓2.5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2.0-log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330651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7D483400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D400B0" w14:textId="1960C9EF" w:rsidR="00744753" w:rsidRPr="00744753" w:rsidRDefault="00AE60BE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pt-BR"/>
              </w:rPr>
              <w:t>Vakili</w:t>
            </w:r>
            <w:proofErr w:type="spellEnd"/>
            <w:r>
              <w:rPr>
                <w:rFonts w:ascii="Times New Roman" w:eastAsia="Times New Roman" w:hAnsi="Times New Roman" w:cs="Times New Roman"/>
                <w:lang w:val="pt-BR"/>
              </w:rPr>
              <w:t xml:space="preserve"> et al. 2020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2B1CE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peptide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vaccine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(30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4901AAC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00953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↑IFN-γ, IL-2, TNF α</w:t>
            </w:r>
          </w:p>
          <w:p w14:paraId="1169366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  <w:p w14:paraId="0C59A61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↓IL-4, IL-5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IL-6</w:t>
            </w:r>
          </w:p>
          <w:p w14:paraId="6645F74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52B613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3D445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↓85%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5736A6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7C62FC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925071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C8DF6F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0B995CA1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FFCEC6" w14:textId="5FC5DE71" w:rsidR="00744753" w:rsidRPr="00744753" w:rsidRDefault="00AE60BE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 xml:space="preserve">De Oliveira </w:t>
            </w:r>
            <w:proofErr w:type="spellStart"/>
            <w:r>
              <w:rPr>
                <w:rFonts w:ascii="Times New Roman" w:eastAsia="Times New Roman" w:hAnsi="Times New Roman" w:cs="Times New Roman"/>
                <w:lang w:val="pt-BR"/>
              </w:rPr>
              <w:t>Emerick</w:t>
            </w:r>
            <w:proofErr w:type="spellEnd"/>
            <w:r>
              <w:rPr>
                <w:rFonts w:ascii="Times New Roman" w:eastAsia="Times New Roman" w:hAnsi="Times New Roman" w:cs="Times New Roman"/>
                <w:lang w:val="pt-BR"/>
              </w:rPr>
              <w:t xml:space="preserve"> et al. 2021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1AC55A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rLPG3 (50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B5DB0D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γ,Il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-10, Il-6 IL-2 and↓IL-4 ↑ 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456208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γ,Il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-6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672A3DD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A92814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↓98%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76280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↓98%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EB81D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1E01BE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D9A180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41E92650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833EEB" w14:textId="28557AD3" w:rsidR="00744753" w:rsidRPr="00744753" w:rsidRDefault="00AE60BE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Santos et al. 2021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117A3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rEF1b (10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48A565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6A1F109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↓IL-4</w:t>
            </w:r>
          </w:p>
          <w:p w14:paraId="44CC212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21E7F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DCD753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↓IL-4</w:t>
            </w:r>
          </w:p>
          <w:p w14:paraId="0E1630B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458D59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↓3.0-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2.8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F0709A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↓2.0-1.5 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C091E1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↓4.8-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4D3049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↓2.0-1.5</w:t>
            </w:r>
          </w:p>
          <w:p w14:paraId="5E64A25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5B5FE4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12B7F75A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6FA534" w14:textId="112F71F9" w:rsidR="00744753" w:rsidRPr="00744753" w:rsidRDefault="00AE60BE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Lage et al. 2022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E21831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rGTP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AE38C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24C62CE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1B63DC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276C4E7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10BD36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↓3.7-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BAB10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↓3.0log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E26F8E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273ED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2.3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4A262D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↓AST</w:t>
            </w:r>
          </w:p>
          <w:p w14:paraId="34B5EC6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  <w:p w14:paraId="423BFF2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</w:tr>
      <w:tr w:rsidR="00A31D7C" w:rsidRPr="00CE42D2" w14:paraId="59679C12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98E10E" w14:textId="46F8798A" w:rsidR="00744753" w:rsidRPr="00744753" w:rsidRDefault="00AE60BE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Machado et al. 2022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1FEBA1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36D72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06E9E81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6796EC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0B9CB45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5C06AB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↓4.0-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2.5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C9DB6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↓4.3-3.3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lo</w:t>
            </w:r>
            <w:proofErr w:type="spell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F29C6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↓4.3-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2.5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16674F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4.3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2A2940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↓AST</w:t>
            </w:r>
          </w:p>
          <w:p w14:paraId="4216B2E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  <w:p w14:paraId="7BD9463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</w:tr>
      <w:tr w:rsidR="00A31D7C" w:rsidRPr="00CE42D2" w14:paraId="61663C0B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DB548C" w14:textId="134C1808" w:rsidR="00744753" w:rsidRPr="00744753" w:rsidRDefault="00AE60BE" w:rsidP="00AE60BE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AE60BE">
              <w:rPr>
                <w:rFonts w:ascii="Times New Roman" w:eastAsia="Times New Roman" w:hAnsi="Times New Roman" w:cs="Times New Roman"/>
                <w:lang w:val="pt-BR"/>
              </w:rPr>
              <w:lastRenderedPageBreak/>
              <w:t>Machado et al. 2022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747824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rLiHyC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D5DF51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488FA97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A65839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337507C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B8165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↓3.8-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3.5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03CDDA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2.8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A10C47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↓2.3 – 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2.2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04DA67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4.8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F783D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↓AST</w:t>
            </w:r>
          </w:p>
          <w:p w14:paraId="5B897E7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  <w:p w14:paraId="44C5554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</w:tr>
      <w:tr w:rsidR="00A31D7C" w:rsidRPr="00CE42D2" w14:paraId="36661DF9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1A605E" w14:textId="196CE5F3" w:rsidR="00744753" w:rsidRPr="00744753" w:rsidRDefault="00AE60BE" w:rsidP="00AE60BE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AE60BE">
              <w:rPr>
                <w:rFonts w:ascii="Times New Roman" w:eastAsia="Times New Roman" w:hAnsi="Times New Roman" w:cs="Times New Roman"/>
                <w:lang w:val="pt-BR"/>
              </w:rPr>
              <w:t>Lopes Valentim et al. 2022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0EFBEF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Poly-T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Leish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(10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7E6BF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FFBE5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↑IFN-γ, IL-2, TNF α</w:t>
            </w:r>
          </w:p>
          <w:p w14:paraId="2235D58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↓IL-4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IL-10</w:t>
            </w:r>
          </w:p>
          <w:p w14:paraId="064CEE7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065FA7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↓96%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4684E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↓96%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64FA9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3EF468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D70AB3E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4245C573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98B8FF" w14:textId="2B04F08F" w:rsidR="00744753" w:rsidRPr="00744753" w:rsidRDefault="00AE60BE" w:rsidP="00AE60BE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Lage et al. 2023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FDB27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rENDO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EB3DF3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1587EB7F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6233C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IFN-γ, IL-12,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GM-CSF</w:t>
            </w:r>
          </w:p>
          <w:p w14:paraId="44699F41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↑IgG2a/IgG1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30F566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↓3.3-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2.8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E72ACC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2.5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05BDFD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↓4.2-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4.0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A7B4E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</w:t>
            </w:r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2.0 log</w:t>
            </w:r>
            <w:proofErr w:type="gramEnd"/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FD4657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776EF1AF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B4953D" w14:textId="6BD9732F" w:rsidR="00744753" w:rsidRPr="00744753" w:rsidRDefault="00AE60BE" w:rsidP="00D33DC9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pt-BR"/>
              </w:rPr>
              <w:t>Agallou</w:t>
            </w:r>
            <w:proofErr w:type="spellEnd"/>
            <w:r>
              <w:rPr>
                <w:rFonts w:ascii="Times New Roman" w:eastAsia="Times New Roman" w:hAnsi="Times New Roman" w:cs="Times New Roman"/>
                <w:lang w:val="pt-BR"/>
              </w:rPr>
              <w:t xml:space="preserve"> et al. 2023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FCDEB12" w14:textId="77777777" w:rsidR="00744753" w:rsidRPr="00CE42D2" w:rsidRDefault="00744753" w:rsidP="00744753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LiChimera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(10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C00E4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F13DB8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↑IFN-γ 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CD999F5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90%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2F404E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80%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66BDA0B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298BB9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860DF9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2A473A5E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3AB624" w14:textId="397C2756" w:rsidR="00744753" w:rsidRPr="00744753" w:rsidRDefault="00AE60BE" w:rsidP="00D33DC9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AE60BE">
              <w:rPr>
                <w:rFonts w:ascii="Times New Roman" w:eastAsia="Times New Roman" w:hAnsi="Times New Roman" w:cs="Times New Roman"/>
                <w:lang w:val="pt-BR"/>
              </w:rPr>
              <w:t>Hurtado-</w:t>
            </w:r>
            <w:proofErr w:type="spellStart"/>
            <w:r w:rsidRPr="00AE60BE">
              <w:rPr>
                <w:rFonts w:ascii="Times New Roman" w:eastAsia="Times New Roman" w:hAnsi="Times New Roman" w:cs="Times New Roman"/>
                <w:lang w:val="pt-BR"/>
              </w:rPr>
              <w:t>Morillas</w:t>
            </w:r>
            <w:proofErr w:type="spellEnd"/>
            <w:r w:rsidRPr="00AE60BE">
              <w:rPr>
                <w:rFonts w:ascii="Times New Roman" w:eastAsia="Times New Roman" w:hAnsi="Times New Roman" w:cs="Times New Roman"/>
                <w:lang w:val="pt-BR"/>
              </w:rPr>
              <w:t xml:space="preserve"> et al. 2024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56A6EC0" w14:textId="77777777" w:rsidR="00744753" w:rsidRPr="00CE42D2" w:rsidRDefault="00744753" w:rsidP="00744753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HisDTC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(10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1F279657" w14:textId="77777777" w:rsidR="00744753" w:rsidRPr="00CE42D2" w:rsidRDefault="00744753" w:rsidP="00744753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CBF523C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2C29E5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↑IFN-γ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TNF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F41419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↓2.1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7D99AA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↓1.5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E7CF2D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7DD58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75CD0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</w:tr>
      <w:tr w:rsidR="00A31D7C" w:rsidRPr="00CE42D2" w14:paraId="3F599A98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97042A" w14:textId="23F8B432" w:rsidR="00744753" w:rsidRPr="00744753" w:rsidRDefault="00AE60BE" w:rsidP="00AE60BE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Lage et al. 2024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18774D6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rCHI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(25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99E45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IFN-γ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IL-12, ↑IgG2a/IgG1</w:t>
            </w:r>
          </w:p>
          <w:p w14:paraId="5EDA036C" w14:textId="77777777" w:rsidR="00744753" w:rsidRPr="00CE42D2" w:rsidRDefault="00744753" w:rsidP="00744753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C22A69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IFN-γ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IL-12, ↑IgG2a/IgG1</w:t>
            </w:r>
          </w:p>
          <w:p w14:paraId="6FE1F8BA" w14:textId="77777777" w:rsidR="00744753" w:rsidRPr="00CE42D2" w:rsidRDefault="00744753" w:rsidP="00744753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0FD7B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73%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D2F00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4F1C00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F21593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F327FB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↑ NO</w:t>
            </w:r>
          </w:p>
        </w:tc>
      </w:tr>
      <w:tr w:rsidR="00A31D7C" w:rsidRPr="00CE42D2" w14:paraId="79E8FBA7" w14:textId="77777777" w:rsidTr="00D33DC9">
        <w:trPr>
          <w:trHeight w:val="385"/>
        </w:trPr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8C8545" w14:textId="70DE6B66" w:rsidR="00744753" w:rsidRPr="00744753" w:rsidRDefault="00AE60BE" w:rsidP="00AE60BE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val="pt-BR"/>
              </w:rPr>
              <w:t>Mas et al. 2023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E18FEC" w14:textId="77777777" w:rsidR="00744753" w:rsidRPr="00CE42D2" w:rsidRDefault="00744753" w:rsidP="00744753">
            <w:pPr>
              <w:spacing w:line="240" w:lineRule="auto"/>
              <w:ind w:right="100"/>
              <w:rPr>
                <w:rFonts w:ascii="Times New Roman" w:eastAsia="Times New Roman" w:hAnsi="Times New Roman" w:cs="Times New Roman"/>
                <w:lang w:val="pt-BR"/>
              </w:rPr>
            </w:pP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HisDTC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 (50 </w:t>
            </w:r>
            <w:proofErr w:type="spell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μg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)</w:t>
            </w:r>
          </w:p>
          <w:p w14:paraId="505AFAEB" w14:textId="77777777" w:rsidR="00744753" w:rsidRPr="00CE42D2" w:rsidRDefault="00744753" w:rsidP="00744753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D58ED53" w14:textId="77777777" w:rsidR="00744753" w:rsidRPr="00CE42D2" w:rsidRDefault="00744753" w:rsidP="00744753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956ED4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IFN-γ, IL-12, </w:t>
            </w:r>
            <w:proofErr w:type="spellStart"/>
            <w:proofErr w:type="gramStart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and</w:t>
            </w:r>
            <w:proofErr w:type="spell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  IL</w:t>
            </w:r>
            <w:proofErr w:type="gramEnd"/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-17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AC9A782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↓2.1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52C2707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↓4.0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E21AA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261E3D" w14:textId="77777777" w:rsidR="00744753" w:rsidRPr="00CE42D2" w:rsidRDefault="00744753" w:rsidP="00744753">
            <w:pPr>
              <w:spacing w:line="240" w:lineRule="auto"/>
              <w:ind w:left="100" w:right="100"/>
              <w:rPr>
                <w:rFonts w:ascii="Times New Roman" w:eastAsia="Times New Roman" w:hAnsi="Times New Roman" w:cs="Times New Roman"/>
                <w:lang w:val="pt-BR"/>
              </w:rPr>
            </w:pPr>
            <w:r w:rsidRPr="00CE42D2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-</w:t>
            </w:r>
          </w:p>
        </w:tc>
        <w:tc>
          <w:tcPr>
            <w:tcW w:w="0" w:type="auto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B62D743" w14:textId="77777777" w:rsidR="00744753" w:rsidRPr="00CE42D2" w:rsidRDefault="00744753" w:rsidP="00744753">
            <w:pPr>
              <w:spacing w:line="240" w:lineRule="auto"/>
              <w:rPr>
                <w:rFonts w:ascii="Times New Roman" w:eastAsia="Times New Roman" w:hAnsi="Times New Roman" w:cs="Times New Roman"/>
                <w:lang w:val="pt-BR"/>
              </w:rPr>
            </w:pPr>
          </w:p>
        </w:tc>
      </w:tr>
    </w:tbl>
    <w:p w14:paraId="7A0B3F75" w14:textId="77777777" w:rsidR="00CE42D2" w:rsidRPr="00BE0A9F" w:rsidRDefault="00CE42D2">
      <w:pPr>
        <w:rPr>
          <w:rFonts w:ascii="Times New Roman" w:eastAsia="Times New Roman" w:hAnsi="Times New Roman" w:cs="Times New Roman"/>
          <w:b/>
          <w:highlight w:val="yellow"/>
        </w:rPr>
      </w:pPr>
      <w:r w:rsidRPr="00CE42D2">
        <w:rPr>
          <w:rFonts w:ascii="Times New Roman" w:eastAsia="Times New Roman" w:hAnsi="Times New Roman" w:cs="Times New Roman"/>
          <w:sz w:val="24"/>
          <w:szCs w:val="24"/>
          <w:lang w:val="pt-BR"/>
        </w:rPr>
        <w:br/>
      </w:r>
      <w:r w:rsidRPr="00CE42D2">
        <w:rPr>
          <w:rFonts w:ascii="Times New Roman" w:eastAsia="Times New Roman" w:hAnsi="Times New Roman" w:cs="Times New Roman"/>
          <w:sz w:val="24"/>
          <w:szCs w:val="24"/>
          <w:lang w:val="pt-BR"/>
        </w:rPr>
        <w:br/>
      </w:r>
      <w:r w:rsidRPr="00CE42D2">
        <w:rPr>
          <w:rFonts w:ascii="Times New Roman" w:eastAsia="Times New Roman" w:hAnsi="Times New Roman" w:cs="Times New Roman"/>
          <w:sz w:val="24"/>
          <w:szCs w:val="24"/>
          <w:lang w:val="pt-BR"/>
        </w:rPr>
        <w:br/>
      </w:r>
      <w:r w:rsidRPr="00CE42D2">
        <w:rPr>
          <w:rFonts w:ascii="Times New Roman" w:eastAsia="Times New Roman" w:hAnsi="Times New Roman" w:cs="Times New Roman"/>
          <w:sz w:val="24"/>
          <w:szCs w:val="24"/>
          <w:lang w:val="pt-BR"/>
        </w:rPr>
        <w:br/>
      </w:r>
    </w:p>
    <w:p w14:paraId="1C8E6D35" w14:textId="77777777" w:rsidR="00740772" w:rsidRDefault="00740772">
      <w:pPr>
        <w:rPr>
          <w:rFonts w:ascii="Times New Roman" w:eastAsia="Times New Roman" w:hAnsi="Times New Roman" w:cs="Times New Roman"/>
        </w:rPr>
      </w:pPr>
    </w:p>
    <w:p w14:paraId="1F004DEB" w14:textId="77777777" w:rsidR="00740772" w:rsidRDefault="00740772" w:rsidP="00740772">
      <w:pPr>
        <w:spacing w:line="240" w:lineRule="auto"/>
        <w:ind w:left="-142"/>
        <w:rPr>
          <w:rFonts w:ascii="Times New Roman" w:eastAsia="Times New Roman" w:hAnsi="Times New Roman" w:cs="Times New Roman"/>
        </w:rPr>
      </w:pPr>
      <w:bookmarkStart w:id="0" w:name="_Hlk206165440"/>
      <w:r>
        <w:rPr>
          <w:rFonts w:ascii="Times New Roman" w:eastAsia="Times New Roman" w:hAnsi="Times New Roman" w:cs="Times New Roman"/>
          <w:b/>
        </w:rPr>
        <w:t>Supplementary Table 5</w:t>
      </w:r>
      <w:bookmarkEnd w:id="0"/>
      <w:r>
        <w:rPr>
          <w:rFonts w:ascii="Times New Roman" w:eastAsia="Times New Roman" w:hAnsi="Times New Roman" w:cs="Times New Roman"/>
          <w:b/>
        </w:rPr>
        <w:t xml:space="preserve">. </w:t>
      </w:r>
      <w:r w:rsidRPr="002441B1">
        <w:rPr>
          <w:rFonts w:ascii="Times New Roman" w:eastAsia="Times New Roman" w:hAnsi="Times New Roman" w:cs="Times New Roman"/>
          <w:bCs/>
        </w:rPr>
        <w:t>Quality assessment of individual studies included in the review using ARRIVE guidelines.</w:t>
      </w:r>
    </w:p>
    <w:tbl>
      <w:tblPr>
        <w:tblStyle w:val="Tabelacomgrade"/>
        <w:tblW w:w="1496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2"/>
        <w:gridCol w:w="346"/>
        <w:gridCol w:w="354"/>
        <w:gridCol w:w="346"/>
        <w:gridCol w:w="354"/>
        <w:gridCol w:w="346"/>
        <w:gridCol w:w="354"/>
        <w:gridCol w:w="339"/>
        <w:gridCol w:w="346"/>
        <w:gridCol w:w="354"/>
        <w:gridCol w:w="281"/>
        <w:gridCol w:w="346"/>
        <w:gridCol w:w="354"/>
        <w:gridCol w:w="346"/>
        <w:gridCol w:w="354"/>
        <w:gridCol w:w="346"/>
        <w:gridCol w:w="354"/>
        <w:gridCol w:w="346"/>
        <w:gridCol w:w="354"/>
        <w:gridCol w:w="339"/>
        <w:gridCol w:w="354"/>
        <w:gridCol w:w="411"/>
        <w:gridCol w:w="419"/>
        <w:gridCol w:w="346"/>
        <w:gridCol w:w="411"/>
        <w:gridCol w:w="419"/>
        <w:gridCol w:w="346"/>
        <w:gridCol w:w="346"/>
        <w:gridCol w:w="346"/>
        <w:gridCol w:w="411"/>
        <w:gridCol w:w="419"/>
        <w:gridCol w:w="404"/>
        <w:gridCol w:w="411"/>
        <w:gridCol w:w="419"/>
        <w:gridCol w:w="346"/>
        <w:gridCol w:w="346"/>
        <w:gridCol w:w="346"/>
        <w:gridCol w:w="411"/>
        <w:gridCol w:w="419"/>
        <w:gridCol w:w="635"/>
      </w:tblGrid>
      <w:tr w:rsidR="00C8007E" w:rsidRPr="00C8007E" w14:paraId="4A21374D" w14:textId="77777777" w:rsidTr="00D33DC9">
        <w:trPr>
          <w:trHeight w:val="420"/>
        </w:trPr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9E4AB" w14:textId="77777777" w:rsidR="00740772" w:rsidRPr="00D33DC9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Ref.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66C15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D340E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1b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A912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2a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CE2EB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2b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A20DE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3a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BDA23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3b</w:t>
            </w:r>
          </w:p>
        </w:tc>
        <w:tc>
          <w:tcPr>
            <w:tcW w:w="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C435C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3c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107AC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4a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036DD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4b</w:t>
            </w:r>
          </w:p>
        </w:tc>
        <w:tc>
          <w:tcPr>
            <w:tcW w:w="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58CE8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B8B34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6a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82B73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6b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7A149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7a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4471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7b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54B23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8a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05E5F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8b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1487E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9a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C56A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9b</w:t>
            </w:r>
          </w:p>
        </w:tc>
        <w:tc>
          <w:tcPr>
            <w:tcW w:w="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063D3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9c</w:t>
            </w: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27A34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9d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713F3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10a</w:t>
            </w:r>
          </w:p>
        </w:tc>
        <w:tc>
          <w:tcPr>
            <w:tcW w:w="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5432C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10b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EA60E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55454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12a</w:t>
            </w:r>
          </w:p>
        </w:tc>
        <w:tc>
          <w:tcPr>
            <w:tcW w:w="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11446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12b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3A1B6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FAC9F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DF9A5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F1D63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16a</w:t>
            </w:r>
          </w:p>
        </w:tc>
        <w:tc>
          <w:tcPr>
            <w:tcW w:w="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72EC4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16b</w:t>
            </w:r>
          </w:p>
        </w:tc>
        <w:tc>
          <w:tcPr>
            <w:tcW w:w="4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9D9D6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16c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6CF44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17a</w:t>
            </w:r>
          </w:p>
        </w:tc>
        <w:tc>
          <w:tcPr>
            <w:tcW w:w="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A4C73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17b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3D570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18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FCE53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3F89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20</w:t>
            </w: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14E80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21a</w:t>
            </w:r>
          </w:p>
        </w:tc>
        <w:tc>
          <w:tcPr>
            <w:tcW w:w="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D555A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21b</w:t>
            </w: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010CB" w14:textId="77777777" w:rsidR="00740772" w:rsidRPr="00C8007E" w:rsidRDefault="00740772" w:rsidP="00C8007E">
            <w:pPr>
              <w:jc w:val="center"/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b/>
                <w:bCs/>
                <w:sz w:val="13"/>
                <w:szCs w:val="13"/>
              </w:rPr>
              <w:t>Quality score</w:t>
            </w:r>
          </w:p>
        </w:tc>
      </w:tr>
      <w:tr w:rsidR="00D33DC9" w:rsidRPr="00C8007E" w14:paraId="19B21E69" w14:textId="77777777" w:rsidTr="00D33DC9">
        <w:trPr>
          <w:trHeight w:val="255"/>
        </w:trPr>
        <w:tc>
          <w:tcPr>
            <w:tcW w:w="444" w:type="dxa"/>
            <w:tcBorders>
              <w:top w:val="single" w:sz="4" w:space="0" w:color="auto"/>
            </w:tcBorders>
          </w:tcPr>
          <w:p w14:paraId="7753730A" w14:textId="10BFBA3D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Wilson et al. 1995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5771405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2EBD3CA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2CCD2C6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562D8C2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2C660C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61F2F4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tcBorders>
              <w:top w:val="single" w:sz="4" w:space="0" w:color="auto"/>
            </w:tcBorders>
            <w:vAlign w:val="center"/>
          </w:tcPr>
          <w:p w14:paraId="409185B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29C342A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42E0C89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tcBorders>
              <w:top w:val="single" w:sz="4" w:space="0" w:color="auto"/>
            </w:tcBorders>
            <w:vAlign w:val="center"/>
          </w:tcPr>
          <w:p w14:paraId="447C7DC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76F33B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6C2E2F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42E7EFB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56E420A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08C5E3C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2AC0818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36367E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638F6AC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tcBorders>
              <w:top w:val="single" w:sz="4" w:space="0" w:color="auto"/>
            </w:tcBorders>
            <w:vAlign w:val="center"/>
          </w:tcPr>
          <w:p w14:paraId="10013AC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tcBorders>
              <w:top w:val="single" w:sz="4" w:space="0" w:color="auto"/>
            </w:tcBorders>
            <w:vAlign w:val="center"/>
          </w:tcPr>
          <w:p w14:paraId="1A37B06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tcBorders>
              <w:top w:val="single" w:sz="4" w:space="0" w:color="auto"/>
            </w:tcBorders>
            <w:vAlign w:val="center"/>
          </w:tcPr>
          <w:p w14:paraId="6576C19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</w:tcBorders>
            <w:vAlign w:val="center"/>
          </w:tcPr>
          <w:p w14:paraId="17EDD92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1AB1A8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tcBorders>
              <w:top w:val="single" w:sz="4" w:space="0" w:color="auto"/>
            </w:tcBorders>
            <w:vAlign w:val="center"/>
          </w:tcPr>
          <w:p w14:paraId="2C9296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</w:tcBorders>
            <w:vAlign w:val="center"/>
          </w:tcPr>
          <w:p w14:paraId="0E94134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61B50D8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79D4890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69997F9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tcBorders>
              <w:top w:val="single" w:sz="4" w:space="0" w:color="auto"/>
            </w:tcBorders>
            <w:vAlign w:val="center"/>
          </w:tcPr>
          <w:p w14:paraId="40C1EBE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</w:tcBorders>
            <w:vAlign w:val="center"/>
          </w:tcPr>
          <w:p w14:paraId="6A82C68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tcBorders>
              <w:top w:val="single" w:sz="4" w:space="0" w:color="auto"/>
            </w:tcBorders>
            <w:vAlign w:val="center"/>
          </w:tcPr>
          <w:p w14:paraId="360797F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tcBorders>
              <w:top w:val="single" w:sz="4" w:space="0" w:color="auto"/>
            </w:tcBorders>
            <w:vAlign w:val="center"/>
          </w:tcPr>
          <w:p w14:paraId="5C5EA86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tcBorders>
              <w:top w:val="single" w:sz="4" w:space="0" w:color="auto"/>
            </w:tcBorders>
            <w:vAlign w:val="center"/>
          </w:tcPr>
          <w:p w14:paraId="366FCCB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7A0E4D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11C0BF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tcBorders>
              <w:top w:val="single" w:sz="4" w:space="0" w:color="auto"/>
            </w:tcBorders>
            <w:vAlign w:val="center"/>
          </w:tcPr>
          <w:p w14:paraId="2A7FB02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tcBorders>
              <w:top w:val="single" w:sz="4" w:space="0" w:color="auto"/>
            </w:tcBorders>
            <w:vAlign w:val="center"/>
          </w:tcPr>
          <w:p w14:paraId="7F94838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tcBorders>
              <w:top w:val="single" w:sz="4" w:space="0" w:color="auto"/>
            </w:tcBorders>
            <w:vAlign w:val="center"/>
          </w:tcPr>
          <w:p w14:paraId="7F87C6C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tcBorders>
              <w:top w:val="single" w:sz="4" w:space="0" w:color="auto"/>
            </w:tcBorders>
            <w:vAlign w:val="center"/>
          </w:tcPr>
          <w:p w14:paraId="16E2E6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13</w:t>
            </w:r>
          </w:p>
        </w:tc>
      </w:tr>
      <w:tr w:rsidR="00D33DC9" w:rsidRPr="00C8007E" w14:paraId="150DE34D" w14:textId="77777777" w:rsidTr="00D33DC9">
        <w:trPr>
          <w:trHeight w:val="240"/>
        </w:trPr>
        <w:tc>
          <w:tcPr>
            <w:tcW w:w="444" w:type="dxa"/>
          </w:tcPr>
          <w:p w14:paraId="61456E6B" w14:textId="2BA243D1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Rosa et al. 2007</w:t>
            </w:r>
          </w:p>
        </w:tc>
        <w:tc>
          <w:tcPr>
            <w:tcW w:w="346" w:type="dxa"/>
            <w:vAlign w:val="center"/>
          </w:tcPr>
          <w:p w14:paraId="3FA9FBA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727138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124D2D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CB8A5B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2BA5F1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2DF71F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1122E9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375A6A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387484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07ECD66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3EA55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FD879E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EC8FBC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F6F633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F3F47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9B7E38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E9FCED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3CED51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70D0A12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EC4177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3C3E0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C80E82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856F5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1B15782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1AF81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4F4E17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17ABE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CDF32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9A0092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B8CC6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529EB3A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D60150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A132F7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D11C3F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D9801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B6DF2A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4036F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2E7B1A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4D962B7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0C95BD27" w14:textId="77777777" w:rsidTr="00D33DC9">
        <w:trPr>
          <w:trHeight w:val="255"/>
        </w:trPr>
        <w:tc>
          <w:tcPr>
            <w:tcW w:w="444" w:type="dxa"/>
          </w:tcPr>
          <w:p w14:paraId="50D5B280" w14:textId="0FB55613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Chavez et al. 2010</w:t>
            </w:r>
          </w:p>
        </w:tc>
        <w:tc>
          <w:tcPr>
            <w:tcW w:w="346" w:type="dxa"/>
            <w:vAlign w:val="center"/>
          </w:tcPr>
          <w:p w14:paraId="312DB4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17E610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85C749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DF105F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27FABE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6F293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730FE7D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43DF2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779F48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3CA74CB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936E89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A86AA9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B4B883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BB5C7F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7C5906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14247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6BC7DF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8394F7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09AB317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795B83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5C9C85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918673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83C4AC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7C0D64C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8DFC76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BF1EC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AFA62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291768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17DDE9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4D1C2F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5E32463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9BC91C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232864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755D7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330092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4DBA82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9CFE17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708D2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087F095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16</w:t>
            </w:r>
          </w:p>
        </w:tc>
      </w:tr>
      <w:tr w:rsidR="00D33DC9" w:rsidRPr="00C8007E" w14:paraId="75BC56A1" w14:textId="77777777" w:rsidTr="00D33DC9">
        <w:trPr>
          <w:trHeight w:val="255"/>
        </w:trPr>
        <w:tc>
          <w:tcPr>
            <w:tcW w:w="444" w:type="dxa"/>
          </w:tcPr>
          <w:p w14:paraId="67862847" w14:textId="1DA445B5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Martins et al. 2013</w:t>
            </w:r>
          </w:p>
        </w:tc>
        <w:tc>
          <w:tcPr>
            <w:tcW w:w="346" w:type="dxa"/>
            <w:vAlign w:val="center"/>
          </w:tcPr>
          <w:p w14:paraId="20C424F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FCA737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4BC79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D88DC8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680BE3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40D62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2096F5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A59FB8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91436C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2787238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669B4D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04BD06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7861A7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EB313E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70FBE1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1FB65A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477521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096275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6B6EED7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9980FE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9A6AA2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09DB15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4D98B7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18C7529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31B8D5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AD079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AC890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B4B099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8BC52B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BBDA39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453A07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E2FB7E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7AF06F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0ABEB3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E6C0F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2A2202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0B7B2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24FBB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635" w:type="dxa"/>
            <w:vAlign w:val="center"/>
          </w:tcPr>
          <w:p w14:paraId="77D306E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12</w:t>
            </w:r>
          </w:p>
        </w:tc>
      </w:tr>
      <w:tr w:rsidR="00D33DC9" w:rsidRPr="00C8007E" w14:paraId="79DBF273" w14:textId="77777777" w:rsidTr="00D33DC9">
        <w:trPr>
          <w:trHeight w:val="240"/>
        </w:trPr>
        <w:tc>
          <w:tcPr>
            <w:tcW w:w="444" w:type="dxa"/>
          </w:tcPr>
          <w:p w14:paraId="55545DCA" w14:textId="6B79A9B4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Santos-Gomes et. 2014</w:t>
            </w:r>
          </w:p>
        </w:tc>
        <w:tc>
          <w:tcPr>
            <w:tcW w:w="346" w:type="dxa"/>
            <w:vAlign w:val="center"/>
          </w:tcPr>
          <w:p w14:paraId="209EFF9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EC07C0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963048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6B10B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1254F5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F62589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0AED36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93D911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9F3F9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7FABC4D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BAB1F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ED629A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908BE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F7FAA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FAE981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80D9DF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D72176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CF96C6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07C0103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E3B10B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AFDAE5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116731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548E17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07FF467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73FE76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99C300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7EB7AC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FD2C06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32CC0A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6E8BE0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19D0200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069EA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A4CE2E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2A8CA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05D09C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C4DE19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2D3B80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F4755C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0EB2BBD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095A64AA" w14:textId="77777777" w:rsidTr="00D33DC9">
        <w:trPr>
          <w:trHeight w:val="255"/>
        </w:trPr>
        <w:tc>
          <w:tcPr>
            <w:tcW w:w="444" w:type="dxa"/>
          </w:tcPr>
          <w:p w14:paraId="05F12875" w14:textId="3231C73E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Lage et al. 2015</w:t>
            </w:r>
          </w:p>
        </w:tc>
        <w:tc>
          <w:tcPr>
            <w:tcW w:w="346" w:type="dxa"/>
            <w:vAlign w:val="center"/>
          </w:tcPr>
          <w:p w14:paraId="0FA9BB9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D8E54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84668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01810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64BF2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A95DCB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22425AA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69CE5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C2F86D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3654592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CECAA0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E4369E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B4235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5FD23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B34CC7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39572D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76341A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5DA693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7702B8F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E7DF99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1DC58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D35D69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5759E7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5C4E377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3FB3AF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B71A23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16906E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539929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CBAB00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100192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1BD2DC1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3524B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719E71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7C43C7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E50BEE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AB7423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37301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E1A0C6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685B15A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62029F75" w14:textId="77777777" w:rsidTr="00D33DC9">
        <w:trPr>
          <w:trHeight w:val="240"/>
        </w:trPr>
        <w:tc>
          <w:tcPr>
            <w:tcW w:w="444" w:type="dxa"/>
          </w:tcPr>
          <w:p w14:paraId="6BD47BB0" w14:textId="5DC0317B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Martins et al. 2015a</w:t>
            </w:r>
          </w:p>
        </w:tc>
        <w:tc>
          <w:tcPr>
            <w:tcW w:w="346" w:type="dxa"/>
            <w:vAlign w:val="center"/>
          </w:tcPr>
          <w:p w14:paraId="5199F60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A80B5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6AF72C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3D2B36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538527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CC0DB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4DB84F0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2BC3E1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AA7F3C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184085F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E61339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206262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0F202B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F5F76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C59CF3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C6EC25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023B7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5421AE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441020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9B5511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BF4D4F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A9BF4D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C0D54A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367504C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4244062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6ADD0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52B5F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BE8814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1B376E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CE6338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665446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A1B788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AECD09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A0A945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2E86CA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99DD16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67680B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B346D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635" w:type="dxa"/>
            <w:vAlign w:val="center"/>
          </w:tcPr>
          <w:p w14:paraId="6546A3B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13</w:t>
            </w:r>
          </w:p>
        </w:tc>
      </w:tr>
      <w:tr w:rsidR="00D33DC9" w:rsidRPr="00C8007E" w14:paraId="07C39D96" w14:textId="77777777" w:rsidTr="00D33DC9">
        <w:trPr>
          <w:trHeight w:val="255"/>
        </w:trPr>
        <w:tc>
          <w:tcPr>
            <w:tcW w:w="444" w:type="dxa"/>
          </w:tcPr>
          <w:p w14:paraId="19AC2366" w14:textId="2C3B4515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Martins et al. 2015b</w:t>
            </w:r>
          </w:p>
        </w:tc>
        <w:tc>
          <w:tcPr>
            <w:tcW w:w="346" w:type="dxa"/>
            <w:vAlign w:val="center"/>
          </w:tcPr>
          <w:p w14:paraId="7BD6B60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71115C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57E911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39233E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ADDA5A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42963E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42EAFD3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C00444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1490F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2ADE86D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5E8118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2F5CBC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A965E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5C0382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A368A1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95CFD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F68CF1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2DD33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0B0E357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B258F9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B015AC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E0491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05B76C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0FE8F8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7783CE2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689531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D44680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456A40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ADEE30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3B858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622872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4CA15A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7AE151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C6CEB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985128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125829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70FACC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F63300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7B36FE3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13</w:t>
            </w:r>
          </w:p>
        </w:tc>
      </w:tr>
      <w:tr w:rsidR="00D33DC9" w:rsidRPr="00C8007E" w14:paraId="06B033E1" w14:textId="77777777" w:rsidTr="00D33DC9">
        <w:trPr>
          <w:trHeight w:val="240"/>
        </w:trPr>
        <w:tc>
          <w:tcPr>
            <w:tcW w:w="444" w:type="dxa"/>
          </w:tcPr>
          <w:p w14:paraId="7681450D" w14:textId="44825CF3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Martins et al 2016</w:t>
            </w:r>
          </w:p>
        </w:tc>
        <w:tc>
          <w:tcPr>
            <w:tcW w:w="346" w:type="dxa"/>
            <w:vAlign w:val="center"/>
          </w:tcPr>
          <w:p w14:paraId="5843017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D9B91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41DB44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29AF45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D9BBB7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A74921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451624F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D9628E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4ABC6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4CE5AA4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1C29DD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22D38F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BEF0D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CEAD8A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885EEC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5265B6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B8C613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37A780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6C5BD12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974985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90633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DE2537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EA7F35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2C2F09A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39121B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1C7DE4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BA6E70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CF9582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4B77F8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EA409B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1615FA7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4357AA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72AFE61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11BA0E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BF8AAE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DC29E0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E35D25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1D3B60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61FB747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14</w:t>
            </w:r>
          </w:p>
        </w:tc>
      </w:tr>
      <w:tr w:rsidR="00D33DC9" w:rsidRPr="00C8007E" w14:paraId="55EE372F" w14:textId="77777777" w:rsidTr="00D33DC9">
        <w:trPr>
          <w:trHeight w:val="255"/>
        </w:trPr>
        <w:tc>
          <w:tcPr>
            <w:tcW w:w="444" w:type="dxa"/>
          </w:tcPr>
          <w:p w14:paraId="30C30420" w14:textId="7A1B6C22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Agallou</w:t>
            </w:r>
            <w:proofErr w:type="spellEnd"/>
            <w:r w:rsidRPr="00D33DC9">
              <w:rPr>
                <w:rFonts w:ascii="Times New Roman" w:hAnsi="Times New Roman" w:cs="Times New Roman"/>
                <w:sz w:val="16"/>
                <w:szCs w:val="16"/>
              </w:rPr>
              <w:t xml:space="preserve"> et al. 2017</w:t>
            </w:r>
          </w:p>
        </w:tc>
        <w:tc>
          <w:tcPr>
            <w:tcW w:w="346" w:type="dxa"/>
            <w:vAlign w:val="center"/>
          </w:tcPr>
          <w:p w14:paraId="4481FAB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97D30E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2CACF2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9793FC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B910C9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69BC48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00CF758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1DD0AB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7F0272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231AFC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D50614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FB0A8A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744397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F5D2F5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4ED334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AD435F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A27B1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FC8DB7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07993D6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CD6518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5031E4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3AC9E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057A32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4D1A2C3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01E094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B579C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B2DD9A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9045BD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7446EC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75B4F5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6500990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2FB46C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CD74B0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A67679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BFD462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E79E2A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4F9AE7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9A7A8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0FEEC45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14</w:t>
            </w:r>
          </w:p>
        </w:tc>
      </w:tr>
      <w:tr w:rsidR="00D33DC9" w:rsidRPr="00C8007E" w14:paraId="5A474A8A" w14:textId="77777777" w:rsidTr="00D33DC9">
        <w:trPr>
          <w:trHeight w:val="240"/>
        </w:trPr>
        <w:tc>
          <w:tcPr>
            <w:tcW w:w="444" w:type="dxa"/>
          </w:tcPr>
          <w:p w14:paraId="2EC7E529" w14:textId="529F9C4C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Dias et al. 2017</w:t>
            </w:r>
          </w:p>
        </w:tc>
        <w:tc>
          <w:tcPr>
            <w:tcW w:w="346" w:type="dxa"/>
            <w:vAlign w:val="center"/>
          </w:tcPr>
          <w:p w14:paraId="45AF1CA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9EA11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3BF595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ED4269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BD8641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78490E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53B80A3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66CDC6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951833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3723963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B47AA6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7602D9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FC2F34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4FB74F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DC3B5F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829D85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85E7B2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BA8057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27E6DF8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F1A1F8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8383D9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09F582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C0637B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05938BF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86E716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00260D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64A678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F71B7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8A02C5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3D193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4A132D3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CBABA3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287FB3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5BD889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32E866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AE774C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C77380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4AD40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5595436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16</w:t>
            </w:r>
          </w:p>
        </w:tc>
      </w:tr>
      <w:tr w:rsidR="00D33DC9" w:rsidRPr="00C8007E" w14:paraId="55F1B888" w14:textId="77777777" w:rsidTr="00D33DC9">
        <w:trPr>
          <w:trHeight w:val="255"/>
        </w:trPr>
        <w:tc>
          <w:tcPr>
            <w:tcW w:w="444" w:type="dxa"/>
          </w:tcPr>
          <w:p w14:paraId="7C036998" w14:textId="2740BDE3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Martins et al. 2017</w:t>
            </w:r>
          </w:p>
        </w:tc>
        <w:tc>
          <w:tcPr>
            <w:tcW w:w="346" w:type="dxa"/>
            <w:vAlign w:val="center"/>
          </w:tcPr>
          <w:p w14:paraId="29F6E7C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02685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0C9245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F83370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7E2FC9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A00AF5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7753032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6ABEC1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C8E20B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038A53A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CB78CC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8A06BB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D51E30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97FC5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5B5B76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74A479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7A9E6F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C0D790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0BE8D4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E26DC6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3E3451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0DEA18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7E7A2E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3C60DF6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B67D67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99CC3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DF34F0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A2C2ED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C0EB44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0B2688B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6056CF0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D5152D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33E4531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954170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A0475E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82C239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05F322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F14B0A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37C9DB6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16</w:t>
            </w:r>
          </w:p>
        </w:tc>
      </w:tr>
      <w:tr w:rsidR="00D33DC9" w:rsidRPr="00C8007E" w14:paraId="38CFEBDC" w14:textId="77777777" w:rsidTr="00D33DC9">
        <w:trPr>
          <w:trHeight w:val="240"/>
        </w:trPr>
        <w:tc>
          <w:tcPr>
            <w:tcW w:w="444" w:type="dxa"/>
          </w:tcPr>
          <w:p w14:paraId="35411E43" w14:textId="0FE97317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Pirdel</w:t>
            </w:r>
            <w:proofErr w:type="spellEnd"/>
            <w:r w:rsidRPr="00D33DC9">
              <w:rPr>
                <w:rFonts w:ascii="Times New Roman" w:hAnsi="Times New Roman" w:cs="Times New Roman"/>
                <w:sz w:val="16"/>
                <w:szCs w:val="16"/>
              </w:rPr>
              <w:t xml:space="preserve"> et al. 2017</w:t>
            </w:r>
          </w:p>
        </w:tc>
        <w:tc>
          <w:tcPr>
            <w:tcW w:w="346" w:type="dxa"/>
            <w:vAlign w:val="center"/>
          </w:tcPr>
          <w:p w14:paraId="1E32B68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A91FA4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D3AE1A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6EF096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B4775B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F7C2FD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7A4452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A0C9BB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0BF3B1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03499E6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A4E4A6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88936B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30537D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A3CFF4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1198F6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C9FF3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F4025F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AFD514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7323840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48DEB9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3931B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D9F5B0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574BCB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4A77AA5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BCEB5D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4235BC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B8433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9B9032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9BBC6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3B4CE2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3A5559D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764D60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727503C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E1F76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81DCAF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A00A24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55D4B6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72202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7EC7247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1652FCB5" w14:textId="77777777" w:rsidTr="00D33DC9">
        <w:trPr>
          <w:trHeight w:val="255"/>
        </w:trPr>
        <w:tc>
          <w:tcPr>
            <w:tcW w:w="444" w:type="dxa"/>
          </w:tcPr>
          <w:p w14:paraId="1B983AF4" w14:textId="7AF3F676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Almeida et al. 2018</w:t>
            </w:r>
          </w:p>
        </w:tc>
        <w:tc>
          <w:tcPr>
            <w:tcW w:w="346" w:type="dxa"/>
            <w:vAlign w:val="center"/>
          </w:tcPr>
          <w:p w14:paraId="3A1A68E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2380E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B8222F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A84FD1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AEDD8C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1A3504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114C37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40B0B9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6C78C8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5067ACA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4575BA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6651A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FAF9C2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F0627E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A35E1C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023316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12A6F3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3FA73E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6A3DC26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E57E6E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D42CF1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70F79A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7BABC7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01DD991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D4702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836536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72B059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88243E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873CAD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D3A40E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5ED79AE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05D8AD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FA469E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17F3F7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9B2D1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C14A10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E73A2B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536911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0968D8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202D607A" w14:textId="77777777" w:rsidTr="00D33DC9">
        <w:trPr>
          <w:trHeight w:val="240"/>
        </w:trPr>
        <w:tc>
          <w:tcPr>
            <w:tcW w:w="444" w:type="dxa"/>
          </w:tcPr>
          <w:p w14:paraId="08B56E5E" w14:textId="326D87E4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Dias et al. 2018</w:t>
            </w:r>
          </w:p>
        </w:tc>
        <w:tc>
          <w:tcPr>
            <w:tcW w:w="346" w:type="dxa"/>
            <w:vAlign w:val="center"/>
          </w:tcPr>
          <w:p w14:paraId="3357D1F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B1F6F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FF678B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D81BB6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4FF3DB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EEFE43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5412A4C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A48A3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FBA7E4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308B505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B97199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EBE725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B35CA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99808E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899CF7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FB8203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5B94CC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0C343D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2E0F396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919B5C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A6058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D37EC6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575CE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238BEAC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49BA159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2DAA7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952362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1F5557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BDB622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A527D4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799C828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44853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5B09E4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3B57D9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4A0A5C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203E66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AAA0E7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8F92B3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69FCBEB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5589F93D" w14:textId="77777777" w:rsidTr="00D33DC9">
        <w:trPr>
          <w:trHeight w:val="255"/>
        </w:trPr>
        <w:tc>
          <w:tcPr>
            <w:tcW w:w="444" w:type="dxa"/>
          </w:tcPr>
          <w:p w14:paraId="07DAF4AD" w14:textId="23602617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Dias et al 2018</w:t>
            </w:r>
          </w:p>
        </w:tc>
        <w:tc>
          <w:tcPr>
            <w:tcW w:w="346" w:type="dxa"/>
            <w:vAlign w:val="center"/>
          </w:tcPr>
          <w:p w14:paraId="75E947D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1760FC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946E9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08B02A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FF06FB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5F9C2A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79AD42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6EF67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962B5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4AD1307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63D56F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A3E26B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D60CE7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5DC9E3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BAE83A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0FDE8E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7DBA43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03830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36AA23E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8310B3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C875DA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0021678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C8D69E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782598A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55EABB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BEF66C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A46901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012E49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FD7BEE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2C3AC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07BDFC7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E8A9FF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4727BEE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AD3FE5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1D0EF3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776509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0FDDC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5FAAD4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4CD6550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14</w:t>
            </w:r>
          </w:p>
        </w:tc>
      </w:tr>
      <w:tr w:rsidR="00D33DC9" w:rsidRPr="00C8007E" w14:paraId="7A0E5F20" w14:textId="77777777" w:rsidTr="00D33DC9">
        <w:trPr>
          <w:trHeight w:val="240"/>
        </w:trPr>
        <w:tc>
          <w:tcPr>
            <w:tcW w:w="444" w:type="dxa"/>
          </w:tcPr>
          <w:p w14:paraId="292B7C5E" w14:textId="726FFFE9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Dias et al. 2018</w:t>
            </w:r>
          </w:p>
        </w:tc>
        <w:tc>
          <w:tcPr>
            <w:tcW w:w="346" w:type="dxa"/>
            <w:vAlign w:val="center"/>
          </w:tcPr>
          <w:p w14:paraId="044EE8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23A8C3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B21A3F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49B5AD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6F817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6A3168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49A50BC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BC24C2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7F0531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69B0EB9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34B67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EBB9F6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EE0016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2A36A7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23950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BE320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35C8DE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0BDEBF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2112D4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A5EB93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EF4446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0BF1F47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C3B940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74A9B4F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D914AD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9F005F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821F7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A1A0B2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42A0B5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C01E9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006175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5D990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76828A7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907801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FCA432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D801E7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71DA4A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7428A5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6EC0EB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4F6EBFF4" w14:textId="77777777" w:rsidTr="00D33DC9">
        <w:trPr>
          <w:trHeight w:val="255"/>
        </w:trPr>
        <w:tc>
          <w:tcPr>
            <w:tcW w:w="444" w:type="dxa"/>
          </w:tcPr>
          <w:p w14:paraId="14643D26" w14:textId="5FEE6D52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Ribeiro et al. 2018</w:t>
            </w:r>
          </w:p>
        </w:tc>
        <w:tc>
          <w:tcPr>
            <w:tcW w:w="346" w:type="dxa"/>
            <w:vAlign w:val="center"/>
          </w:tcPr>
          <w:p w14:paraId="648A8B4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20E37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660DFC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D75BAE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88FC8B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F14196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211F671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CC30C6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1BF17C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4B009AD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140164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2A346C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CE042D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2715BE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1DF2A9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971F13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33FCF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20F13F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477E99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ECE778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1CB46D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E6A4C3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EFA18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4B793D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545D41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2E5792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86593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BC54BE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AFEB6A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08B1688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1902D5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CD141D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2D78E3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277241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FB0D0A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D41CDB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07DDC1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7714CE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609F04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02BEC23C" w14:textId="77777777" w:rsidTr="00D33DC9">
        <w:trPr>
          <w:trHeight w:val="255"/>
        </w:trPr>
        <w:tc>
          <w:tcPr>
            <w:tcW w:w="444" w:type="dxa"/>
          </w:tcPr>
          <w:p w14:paraId="66C6DC8A" w14:textId="5F2FE417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Ribeiro et al. 2018</w:t>
            </w:r>
          </w:p>
        </w:tc>
        <w:tc>
          <w:tcPr>
            <w:tcW w:w="346" w:type="dxa"/>
            <w:vAlign w:val="center"/>
          </w:tcPr>
          <w:p w14:paraId="76077F5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8ADD57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FE34FE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E7D660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BBFDFD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AFB88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0EB871C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4F1B9F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877BD9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04B18F5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AD5DB7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95262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89A317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E67FE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692495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514C2A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87C936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E2EBCB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620B89F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FB85A0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E6309E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087F958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196F3E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37183C7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37D551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D96A1B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6C739A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3FAC6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694939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CEFCC5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2680264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D49AD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E85EF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33416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0582DC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1E0966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FF63A2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422542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6403D99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06A6FD01" w14:textId="77777777" w:rsidTr="00D33DC9">
        <w:trPr>
          <w:trHeight w:val="240"/>
        </w:trPr>
        <w:tc>
          <w:tcPr>
            <w:tcW w:w="444" w:type="dxa"/>
          </w:tcPr>
          <w:p w14:paraId="6B2E2580" w14:textId="138E5DCA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De Brito et al. 2019</w:t>
            </w:r>
          </w:p>
        </w:tc>
        <w:tc>
          <w:tcPr>
            <w:tcW w:w="346" w:type="dxa"/>
            <w:vAlign w:val="center"/>
          </w:tcPr>
          <w:p w14:paraId="6461980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F1372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8131CA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03F01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C377B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7837C5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6A45F73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92AACA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52DBC0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16928DE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F5B272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6F987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DDC1A7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FEF3FC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86DE61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B2100C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C27DF3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0ABCDE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6A06C6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10B1C5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24A003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BF6AE3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1877B2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358D7A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FAD55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7A2E03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E80FB3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53362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F482EF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F3F265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24AF3C5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1AB845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BFFEAA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3DA9AD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472A8C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DC0E9F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CDCEB0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230F88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0BBA56F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38C09C0E" w14:textId="77777777" w:rsidTr="00D33DC9">
        <w:trPr>
          <w:trHeight w:val="255"/>
        </w:trPr>
        <w:tc>
          <w:tcPr>
            <w:tcW w:w="444" w:type="dxa"/>
          </w:tcPr>
          <w:p w14:paraId="4F44B67A" w14:textId="356E2B0C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Bastos et al. 2020</w:t>
            </w:r>
          </w:p>
        </w:tc>
        <w:tc>
          <w:tcPr>
            <w:tcW w:w="346" w:type="dxa"/>
            <w:vAlign w:val="center"/>
          </w:tcPr>
          <w:p w14:paraId="1A19391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4B102B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5C250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A9111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A531A7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12BE5C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0C1A0DB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E8D98F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93360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431228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A9CC63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B6D848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381E04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8859DD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9062F9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D5C2A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3CB631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CA4E8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5D8502C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2C960F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29AC70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6D2B18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BF0B12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0BC7FDD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2627D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76E868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62CF8A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64B53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2C162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FE5C03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5C0D36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1F5C78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4CF48E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D13C1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A044BF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1E3F20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0C94E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5CC38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16904C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16</w:t>
            </w:r>
          </w:p>
        </w:tc>
      </w:tr>
      <w:tr w:rsidR="00D33DC9" w:rsidRPr="00C8007E" w14:paraId="333ACCC1" w14:textId="77777777" w:rsidTr="00D33DC9">
        <w:trPr>
          <w:trHeight w:val="240"/>
        </w:trPr>
        <w:tc>
          <w:tcPr>
            <w:tcW w:w="444" w:type="dxa"/>
          </w:tcPr>
          <w:p w14:paraId="502F88D2" w14:textId="7AE7A015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Lage et al. 2020</w:t>
            </w:r>
          </w:p>
        </w:tc>
        <w:tc>
          <w:tcPr>
            <w:tcW w:w="346" w:type="dxa"/>
            <w:vAlign w:val="center"/>
          </w:tcPr>
          <w:p w14:paraId="4AA0C1E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43C483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7AB126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8EE3B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667090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9D1AFD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0C53158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A6DE1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46206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0F92E03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0B11E0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5D926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6981C4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48084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168777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FBB32C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B98828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4D4DE7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45668DF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A61DCD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7619A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6718A3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CCFB4F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775E844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0049CB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BFBD5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72CB1A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8A91B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A876B8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835B90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0007C2A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4C3E96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ADDA8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48D72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15E2B4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4AF1D9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D0FA2D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BE702A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785D6D6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4F69E416" w14:textId="77777777" w:rsidTr="00D33DC9">
        <w:trPr>
          <w:trHeight w:val="255"/>
        </w:trPr>
        <w:tc>
          <w:tcPr>
            <w:tcW w:w="444" w:type="dxa"/>
          </w:tcPr>
          <w:p w14:paraId="71CDD4C3" w14:textId="36FAA8C0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Oliveira-Da-Silva et al. 2020</w:t>
            </w:r>
          </w:p>
        </w:tc>
        <w:tc>
          <w:tcPr>
            <w:tcW w:w="346" w:type="dxa"/>
            <w:vAlign w:val="center"/>
          </w:tcPr>
          <w:p w14:paraId="006836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8EF4CD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F63E16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5CBC42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52FDBF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81557A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35CFCCB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FECC99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9FF7D0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196C4C1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AAFB9F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27E07A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7F78F9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F4C877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5F5EAD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63F620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8A035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53DE1F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0212229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CC693C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91F788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0760D2D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884746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7C72F43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10F45B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1F304D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30E0A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CC6A10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B1C95C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2AC183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6F2AC7A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73B512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9A5113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C9279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A40439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E6CC16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D44814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82174F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1690E33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5F00844F" w14:textId="77777777" w:rsidTr="00D33DC9">
        <w:trPr>
          <w:trHeight w:val="240"/>
        </w:trPr>
        <w:tc>
          <w:tcPr>
            <w:tcW w:w="444" w:type="dxa"/>
          </w:tcPr>
          <w:p w14:paraId="2C600CCA" w14:textId="354DD913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Ribeiro et al. 2020</w:t>
            </w:r>
          </w:p>
        </w:tc>
        <w:tc>
          <w:tcPr>
            <w:tcW w:w="346" w:type="dxa"/>
            <w:vAlign w:val="center"/>
          </w:tcPr>
          <w:p w14:paraId="7BD7715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3239C7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835C83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24E90B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B119E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DF3058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5F27FB2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BDB3C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49B5E4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177C429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513D7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52BF8A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2EF472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08A9D1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0B9F6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9249B0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C5CD8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0E1E91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15B90F2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785EF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83B45E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4F5876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A588E7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525EB52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658D3B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8BFDE7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3C5544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43F806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32E1AB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AC34E1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4196EAE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5BF262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1280F9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8EA269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9D80EF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0C290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32085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1A7AF9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4908506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0CAF3CBC" w14:textId="77777777" w:rsidTr="00D33DC9">
        <w:trPr>
          <w:trHeight w:val="255"/>
        </w:trPr>
        <w:tc>
          <w:tcPr>
            <w:tcW w:w="444" w:type="dxa"/>
          </w:tcPr>
          <w:p w14:paraId="31E0BA32" w14:textId="7DDCBE5B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Ribeiro et al. 2020</w:t>
            </w:r>
          </w:p>
        </w:tc>
        <w:tc>
          <w:tcPr>
            <w:tcW w:w="346" w:type="dxa"/>
            <w:vAlign w:val="center"/>
          </w:tcPr>
          <w:p w14:paraId="1553CE6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B2329A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F00CCE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CC14B0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E6728B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692266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5FD9595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04684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C62816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0A0AEB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FF4294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4E132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E604B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F3DD88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2A96BA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8936B4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A87C1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50DF6D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23C3653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A0F5B1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A25F5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D48AE5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854C38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16DCF06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350040C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5C2724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FA5FE8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E2275D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B10334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78C8AD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45B6C4E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FAC9C4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BF2FDE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40402D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8ED4C9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29F307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01229C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3D8AE9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3AAFFD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66EA0825" w14:textId="77777777" w:rsidTr="00D33DC9">
        <w:trPr>
          <w:trHeight w:val="240"/>
        </w:trPr>
        <w:tc>
          <w:tcPr>
            <w:tcW w:w="444" w:type="dxa"/>
          </w:tcPr>
          <w:p w14:paraId="39B9B4C4" w14:textId="759E54DF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Vakili et al. 2020</w:t>
            </w:r>
          </w:p>
        </w:tc>
        <w:tc>
          <w:tcPr>
            <w:tcW w:w="346" w:type="dxa"/>
            <w:vAlign w:val="center"/>
          </w:tcPr>
          <w:p w14:paraId="24588D1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4293C3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CF7DEC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C2B299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EE8C02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220A10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18CFB72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3B34DC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0BBC4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7E80840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3571A1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F912B9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F42190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5C6B48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3076A9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E91FA4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13A54B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5D01CA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0BE7693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7BD2E2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FA0D56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827A99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4A198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06703BA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AAE4D1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BCF4A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A60B1F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A97874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22E6E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A5273D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7832567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E2D0EB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19B69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223F72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8CE86B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613D12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14AE2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0D9E70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728156C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3CA27DC7" w14:textId="77777777" w:rsidTr="00D33DC9">
        <w:trPr>
          <w:trHeight w:val="255"/>
        </w:trPr>
        <w:tc>
          <w:tcPr>
            <w:tcW w:w="444" w:type="dxa"/>
          </w:tcPr>
          <w:p w14:paraId="3B477225" w14:textId="48FF791A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De Oliveira Emerick et al 2020</w:t>
            </w:r>
          </w:p>
        </w:tc>
        <w:tc>
          <w:tcPr>
            <w:tcW w:w="346" w:type="dxa"/>
            <w:vAlign w:val="center"/>
          </w:tcPr>
          <w:p w14:paraId="3EF2D53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4E9E49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BF421C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FC0480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E97F6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6DD606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25C8D23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435972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6F52AE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767AE6E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3F9451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CDBA7D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1C3D1C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054A3E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A1FB2A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D146D5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3B31B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923FB1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64641C6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FA2C26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209F17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28063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265C6B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45861DA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452C2CD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AC01AA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6CB528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12916E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0604E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9C168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7BC5045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0440B8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D7A353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457972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F4DB04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270146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0CB2B8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D52974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5482E54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14</w:t>
            </w:r>
          </w:p>
        </w:tc>
      </w:tr>
      <w:tr w:rsidR="00D33DC9" w:rsidRPr="00C8007E" w14:paraId="52BE5D09" w14:textId="77777777" w:rsidTr="00D33DC9">
        <w:trPr>
          <w:trHeight w:val="240"/>
        </w:trPr>
        <w:tc>
          <w:tcPr>
            <w:tcW w:w="444" w:type="dxa"/>
          </w:tcPr>
          <w:p w14:paraId="40C022D8" w14:textId="222432AA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Santos et al. 2021</w:t>
            </w:r>
          </w:p>
        </w:tc>
        <w:tc>
          <w:tcPr>
            <w:tcW w:w="346" w:type="dxa"/>
            <w:vAlign w:val="center"/>
          </w:tcPr>
          <w:p w14:paraId="2605935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EF2F09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9038A6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7E031F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EEA515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E4014D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1B6C042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9E703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E8A01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1F5FDBE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B8428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80BD83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972643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47B483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88EC66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85DC4B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04F966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84936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3BCDB9B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E5B10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68C495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EE738E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77E874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4C19743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78BEA0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D9CC63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26BDE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F36594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30BF43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CA4289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40B5D71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B095A9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0E5D09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B7EFF8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21CAD8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139568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FB94E1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2F5820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3F8B015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16</w:t>
            </w:r>
          </w:p>
        </w:tc>
      </w:tr>
      <w:tr w:rsidR="00D33DC9" w:rsidRPr="00C8007E" w14:paraId="7EEF7E6B" w14:textId="77777777" w:rsidTr="00D33DC9">
        <w:trPr>
          <w:trHeight w:val="255"/>
        </w:trPr>
        <w:tc>
          <w:tcPr>
            <w:tcW w:w="444" w:type="dxa"/>
          </w:tcPr>
          <w:p w14:paraId="6C040F96" w14:textId="7C6117A4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Lage et al. 2022</w:t>
            </w:r>
          </w:p>
        </w:tc>
        <w:tc>
          <w:tcPr>
            <w:tcW w:w="346" w:type="dxa"/>
            <w:vAlign w:val="center"/>
          </w:tcPr>
          <w:p w14:paraId="72D6EE3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A7DB69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3D23CB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36ED52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DF3E8E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13A8E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4E697CE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FE918A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C64D3F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7324246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C96ACA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B69BBD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258CE2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3EA53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F8CE76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B966BB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4AEB9F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E2065E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4BF366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3B6E76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AD8D54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B7AE3B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47F35B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6F3D14A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54D728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73074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8E0CE9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363709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8E25D8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F2B626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5E6BF3F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E7C55E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32F857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C499E0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F408C9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A5E8E7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88B5C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559C74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303F140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5ACAE613" w14:textId="77777777" w:rsidTr="00D33DC9">
        <w:trPr>
          <w:trHeight w:val="240"/>
        </w:trPr>
        <w:tc>
          <w:tcPr>
            <w:tcW w:w="444" w:type="dxa"/>
          </w:tcPr>
          <w:p w14:paraId="44D1CC14" w14:textId="0988EF9D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Machado et al. 2022</w:t>
            </w:r>
          </w:p>
        </w:tc>
        <w:tc>
          <w:tcPr>
            <w:tcW w:w="346" w:type="dxa"/>
            <w:vAlign w:val="center"/>
          </w:tcPr>
          <w:p w14:paraId="3F8EE2D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7A07E0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31000C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7F9ABA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03B00B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296EDD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132EC25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3E28C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5267F8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50F6C74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6474D2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86795A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8E5024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494689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C7DD8D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2F4F52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A6E418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2D46F7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1AC62F5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401396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A75B15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02215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6970C2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7BB8FE7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030709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FF402D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F1D729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7C0A5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4A8589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95C81F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2CF1942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4ACE60D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A65A71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8C803C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C45F5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2D90AC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B7EC1A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8D7928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211C6E9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552DF64D" w14:textId="77777777" w:rsidTr="00D33DC9">
        <w:trPr>
          <w:trHeight w:val="255"/>
        </w:trPr>
        <w:tc>
          <w:tcPr>
            <w:tcW w:w="444" w:type="dxa"/>
          </w:tcPr>
          <w:p w14:paraId="34E95D97" w14:textId="3D665191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Machado et al 2022</w:t>
            </w:r>
          </w:p>
        </w:tc>
        <w:tc>
          <w:tcPr>
            <w:tcW w:w="346" w:type="dxa"/>
            <w:vAlign w:val="center"/>
          </w:tcPr>
          <w:p w14:paraId="77B838E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16BE7F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3AE8D8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A7840B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256BF8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4FEC08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6C2E2D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28DC1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33C07C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410308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C56D65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A6AC3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CD4CFB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B31D45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1AC935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49CE96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2B3509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42682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0457E91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B96E6F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72734A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261B908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A839AA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75D0C0D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482356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24830E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688B80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608C1A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8FB019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07895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6CF94C6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2F62EF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973ADB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5DB267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3602BF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B82FF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B8B76D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059F63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664737A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1EC86239" w14:textId="77777777" w:rsidTr="00D33DC9">
        <w:trPr>
          <w:trHeight w:val="240"/>
        </w:trPr>
        <w:tc>
          <w:tcPr>
            <w:tcW w:w="444" w:type="dxa"/>
          </w:tcPr>
          <w:p w14:paraId="5F4EC781" w14:textId="434CFED8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Lopes Valentim et al. 2022</w:t>
            </w:r>
          </w:p>
        </w:tc>
        <w:tc>
          <w:tcPr>
            <w:tcW w:w="346" w:type="dxa"/>
            <w:vAlign w:val="center"/>
          </w:tcPr>
          <w:p w14:paraId="6C48906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6D8B8E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339542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95E096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79C695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682517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007D70F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764A3D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AEECB6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55FDC7E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3EA6CB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35A729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FEBD6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598F09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753917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C00B20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1B9FC0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70651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486B444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6284C1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2FCBDF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51086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612E03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0D2FA7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78292D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EBA47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B50CD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5F6ACF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35762F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A7C7DA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14ECC33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A0AB9B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6883E1B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67839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D495AC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22CF96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268042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B737CE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488B304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07A62414" w14:textId="77777777" w:rsidTr="00D33DC9">
        <w:trPr>
          <w:trHeight w:val="255"/>
        </w:trPr>
        <w:tc>
          <w:tcPr>
            <w:tcW w:w="444" w:type="dxa"/>
          </w:tcPr>
          <w:p w14:paraId="086CE84C" w14:textId="6416F41E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Lage et al. 2023</w:t>
            </w:r>
          </w:p>
        </w:tc>
        <w:tc>
          <w:tcPr>
            <w:tcW w:w="346" w:type="dxa"/>
            <w:vAlign w:val="center"/>
          </w:tcPr>
          <w:p w14:paraId="551858F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218EB4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10688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2A0966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5B6CD6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0F2B6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4A3EA4B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04260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D7D85D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0384537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681AA5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771478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FD1605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E6A4EE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F612D6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E17F1F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7AB062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716A83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4B40B88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CF3C56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EE88FE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3AE667F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42E514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6FF2057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32C9525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067D96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B0BEE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73B94EC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2711110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4C5F0A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48AE5E0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45B370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A5B99C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727600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4C9AD1B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A6D358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AAB24C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2AFC57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7C37E70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2D45EBA3" w14:textId="77777777" w:rsidTr="00D33DC9">
        <w:trPr>
          <w:trHeight w:val="255"/>
        </w:trPr>
        <w:tc>
          <w:tcPr>
            <w:tcW w:w="444" w:type="dxa"/>
          </w:tcPr>
          <w:p w14:paraId="0BC2B98F" w14:textId="7D9C528D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Agallou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et al. 2023</w:t>
            </w:r>
          </w:p>
        </w:tc>
        <w:tc>
          <w:tcPr>
            <w:tcW w:w="346" w:type="dxa"/>
            <w:vAlign w:val="center"/>
          </w:tcPr>
          <w:p w14:paraId="48554F7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0BD6114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E6269A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107AF0E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7777B5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1DC4B59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1E783A8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56A158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1C79BC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71AFF7A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6BDDE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D1FCD9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81F49F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364507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A7065C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4FDA77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20E32B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5BD1A1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729F666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828AA9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B24C0E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C099FF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84B4B6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6B98ABD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B05803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D14BCD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F9D251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AA420B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58906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4D9576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00FBD63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855480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ABA1FA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15CEB1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4B3854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60CF0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96A947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8CE1C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263A7FC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0C9CF97F" w14:textId="77777777" w:rsidTr="00D33DC9">
        <w:trPr>
          <w:trHeight w:val="255"/>
        </w:trPr>
        <w:tc>
          <w:tcPr>
            <w:tcW w:w="444" w:type="dxa"/>
          </w:tcPr>
          <w:p w14:paraId="6E6D91F8" w14:textId="339B7165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3DC9">
              <w:rPr>
                <w:rFonts w:ascii="Times New Roman" w:hAnsi="Times New Roman" w:cs="Times New Roman"/>
                <w:sz w:val="16"/>
                <w:szCs w:val="16"/>
              </w:rPr>
              <w:t>Hurtado-Morillas et al. 2024</w:t>
            </w:r>
          </w:p>
        </w:tc>
        <w:tc>
          <w:tcPr>
            <w:tcW w:w="346" w:type="dxa"/>
            <w:vAlign w:val="center"/>
          </w:tcPr>
          <w:p w14:paraId="7C85DB6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63F695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9B8335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A96BEE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425F7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F8E752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0731745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F4934A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674C41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4893FB7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0225B1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10D8C4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FCB2A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021BF5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9B5FC0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592F58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1E148F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4AB8927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25D84A5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75A95E7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D99300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78D3621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067E4F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0CC7263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4F1170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B0C65D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5AD0A4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6A713A8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4E073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01AFE03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5339676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C41014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44DB2BB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7287E9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78D5DC4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5530C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3E06403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0DA1DC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1AB4293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3CDCC74C" w14:textId="77777777" w:rsidTr="00D33DC9">
        <w:trPr>
          <w:trHeight w:val="255"/>
        </w:trPr>
        <w:tc>
          <w:tcPr>
            <w:tcW w:w="444" w:type="dxa"/>
          </w:tcPr>
          <w:p w14:paraId="7D1C358E" w14:textId="639C81A2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Lage et al. 2024</w:t>
            </w:r>
          </w:p>
        </w:tc>
        <w:tc>
          <w:tcPr>
            <w:tcW w:w="346" w:type="dxa"/>
            <w:vAlign w:val="center"/>
          </w:tcPr>
          <w:p w14:paraId="3E3F802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524EDE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14C8840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B7EB03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63B822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63FDE1C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1DCB3249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754EDB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02F6A9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261984D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C09FF5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695F1F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1707B8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33ED77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CDD7EC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8562E5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4D3D0F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3A7B50E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27DC039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3E83796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4D41B7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682E518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3FBD70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7F751FF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4B57A98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D0EC05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9F664F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3C8CF03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5E736B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22A8C5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0557474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056BF9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1B01F3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4DA087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B82C72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531EA61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59D69D6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961DC4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5A4C516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  <w:tr w:rsidR="00D33DC9" w:rsidRPr="00C8007E" w14:paraId="39F466A4" w14:textId="77777777" w:rsidTr="00D33DC9">
        <w:trPr>
          <w:trHeight w:val="255"/>
        </w:trPr>
        <w:tc>
          <w:tcPr>
            <w:tcW w:w="444" w:type="dxa"/>
          </w:tcPr>
          <w:p w14:paraId="7CD67C62" w14:textId="5FAC6A06" w:rsidR="00D33DC9" w:rsidRPr="00D33DC9" w:rsidRDefault="00D33DC9" w:rsidP="00D33DC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Mas et al. 2023</w:t>
            </w:r>
          </w:p>
        </w:tc>
        <w:tc>
          <w:tcPr>
            <w:tcW w:w="346" w:type="dxa"/>
            <w:vAlign w:val="center"/>
          </w:tcPr>
          <w:p w14:paraId="4B6EAA45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6F86FDD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28C52D1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2F5EF11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852F7B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51F6C9F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39" w:type="dxa"/>
            <w:vAlign w:val="center"/>
          </w:tcPr>
          <w:p w14:paraId="03AF5E2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9BAD77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0FE8513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281" w:type="dxa"/>
            <w:vAlign w:val="center"/>
          </w:tcPr>
          <w:p w14:paraId="5E8056F6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7C950D1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D24BAA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051A27B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7713E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2E6E7A7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5F5BFC51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6EBA34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54" w:type="dxa"/>
            <w:vAlign w:val="center"/>
          </w:tcPr>
          <w:p w14:paraId="78E33A7F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39" w:type="dxa"/>
            <w:vAlign w:val="center"/>
          </w:tcPr>
          <w:p w14:paraId="40480F5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54" w:type="dxa"/>
            <w:vAlign w:val="center"/>
          </w:tcPr>
          <w:p w14:paraId="2780C04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115DA84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510CA97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DCF257B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1" w:type="dxa"/>
            <w:vAlign w:val="center"/>
          </w:tcPr>
          <w:p w14:paraId="3EDDD04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5E8CF41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607DC3B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53CA32C0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F09BF7A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040368F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11DF7832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04" w:type="dxa"/>
            <w:vAlign w:val="center"/>
          </w:tcPr>
          <w:p w14:paraId="4512D82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7EFC112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419" w:type="dxa"/>
            <w:vAlign w:val="center"/>
          </w:tcPr>
          <w:p w14:paraId="272B316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3F141337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346" w:type="dxa"/>
            <w:vAlign w:val="center"/>
          </w:tcPr>
          <w:p w14:paraId="0031FF0C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346" w:type="dxa"/>
            <w:vAlign w:val="center"/>
          </w:tcPr>
          <w:p w14:paraId="19122F93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1" w:type="dxa"/>
            <w:vAlign w:val="center"/>
          </w:tcPr>
          <w:p w14:paraId="69B7E76E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-</w:t>
            </w:r>
          </w:p>
        </w:tc>
        <w:tc>
          <w:tcPr>
            <w:tcW w:w="419" w:type="dxa"/>
            <w:vAlign w:val="center"/>
          </w:tcPr>
          <w:p w14:paraId="4F3644AD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+</w:t>
            </w:r>
          </w:p>
        </w:tc>
        <w:tc>
          <w:tcPr>
            <w:tcW w:w="635" w:type="dxa"/>
            <w:vAlign w:val="center"/>
          </w:tcPr>
          <w:p w14:paraId="6FF58B78" w14:textId="77777777" w:rsidR="00D33DC9" w:rsidRPr="00C8007E" w:rsidRDefault="00D33DC9" w:rsidP="00D33DC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C8007E">
              <w:rPr>
                <w:rFonts w:ascii="Times New Roman" w:hAnsi="Times New Roman" w:cs="Times New Roman"/>
                <w:sz w:val="13"/>
                <w:szCs w:val="13"/>
              </w:rPr>
              <w:t>15</w:t>
            </w:r>
          </w:p>
        </w:tc>
      </w:tr>
    </w:tbl>
    <w:p w14:paraId="701278B8" w14:textId="77777777" w:rsidR="00462BDE" w:rsidRDefault="00C8007E" w:rsidP="00C8007E">
      <w:pPr>
        <w:jc w:val="both"/>
        <w:rPr>
          <w:rFonts w:ascii="Times New Roman" w:eastAsia="Times New Roman" w:hAnsi="Times New Roman" w:cs="Times New Roman"/>
        </w:rPr>
      </w:pPr>
      <w:r w:rsidRPr="00C8007E">
        <w:rPr>
          <w:rFonts w:ascii="Times New Roman" w:eastAsia="Times New Roman" w:hAnsi="Times New Roman" w:cs="Times New Roman"/>
        </w:rPr>
        <w:t xml:space="preserve">Study quality was assessed based on the updated ARRIVE 2.0 guidelines, which consist of 21 items considered essential for transparent reporting of in vivo experiments. The evaluated items are: (1) Study design (including experimental groups and unit); (2) Sample size (number per group and rationale); (3) Inclusion and exclusion criteria (including criteria for data analysis); (4) </w:t>
      </w:r>
      <w:proofErr w:type="spellStart"/>
      <w:r w:rsidRPr="00C8007E">
        <w:rPr>
          <w:rFonts w:ascii="Times New Roman" w:eastAsia="Times New Roman" w:hAnsi="Times New Roman" w:cs="Times New Roman"/>
        </w:rPr>
        <w:t>Randomisation</w:t>
      </w:r>
      <w:proofErr w:type="spellEnd"/>
      <w:r w:rsidRPr="00C8007E">
        <w:rPr>
          <w:rFonts w:ascii="Times New Roman" w:eastAsia="Times New Roman" w:hAnsi="Times New Roman" w:cs="Times New Roman"/>
        </w:rPr>
        <w:t xml:space="preserve">; (5) Blinding; (6) Outcome measures (including primary outcome); (7) Statistical methods (including assumptions and software); (8) Experimental animals (species, strain, sex, age, source, status); (9) Experimental procedures (detailed description per group); (10) Results (summary statistics, variability, effect size); (11) Abstract (species, sex, aims, methods, results, conclusions); (12) Background (scientific rationale and model relevance); (13) Objectives (research questions and hypotheses); (14) Ethical statement (approvals and protocols); (15) Housing and husbandry; (16) Animal care and monitoring (pain reduction, adverse events, endpoints); (17) Interpretation/scientific implications (context, limitations); (18) </w:t>
      </w:r>
      <w:proofErr w:type="spellStart"/>
      <w:r w:rsidRPr="00C8007E">
        <w:rPr>
          <w:rFonts w:ascii="Times New Roman" w:eastAsia="Times New Roman" w:hAnsi="Times New Roman" w:cs="Times New Roman"/>
        </w:rPr>
        <w:t>Generalisability</w:t>
      </w:r>
      <w:proofErr w:type="spellEnd"/>
      <w:r w:rsidRPr="00C8007E">
        <w:rPr>
          <w:rFonts w:ascii="Times New Roman" w:eastAsia="Times New Roman" w:hAnsi="Times New Roman" w:cs="Times New Roman"/>
        </w:rPr>
        <w:t>/translation; (19) Protocol registration; (20) Data access (availability statement); (21) Declaration of interests (conflicts of interest and funding).</w:t>
      </w:r>
    </w:p>
    <w:p w14:paraId="070AD2A9" w14:textId="77777777" w:rsidR="00CB2D10" w:rsidRDefault="00CB2D10" w:rsidP="00C8007E">
      <w:pPr>
        <w:jc w:val="both"/>
        <w:rPr>
          <w:rFonts w:ascii="Times New Roman" w:eastAsia="Times New Roman" w:hAnsi="Times New Roman" w:cs="Times New Roman"/>
        </w:rPr>
      </w:pPr>
    </w:p>
    <w:p w14:paraId="4EB07517" w14:textId="62ADF898" w:rsidR="00CB2D10" w:rsidRDefault="00CB2D10" w:rsidP="00C8007E">
      <w:pPr>
        <w:jc w:val="both"/>
        <w:rPr>
          <w:rFonts w:ascii="Times New Roman" w:eastAsia="Times New Roman" w:hAnsi="Times New Roman" w:cs="Times New Roman"/>
          <w:b/>
          <w:bCs/>
        </w:rPr>
      </w:pPr>
      <w:r w:rsidRPr="00CB2D10">
        <w:rPr>
          <w:rFonts w:ascii="Times New Roman" w:eastAsia="Times New Roman" w:hAnsi="Times New Roman" w:cs="Times New Roman"/>
          <w:b/>
          <w:bCs/>
        </w:rPr>
        <w:t>List of Abbreviations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3A34CA22" w14:textId="77777777" w:rsidR="00CB2D10" w:rsidRDefault="00CB2D10" w:rsidP="00C8007E">
      <w:pPr>
        <w:jc w:val="both"/>
        <w:rPr>
          <w:rFonts w:ascii="Times New Roman" w:eastAsia="Times New Roman" w:hAnsi="Times New Roman" w:cs="Times New Roman"/>
          <w:b/>
          <w:bCs/>
        </w:rPr>
      </w:pPr>
    </w:p>
    <w:p w14:paraId="262CF196" w14:textId="77777777" w:rsidR="00CB2D10" w:rsidRPr="00CB2D10" w:rsidRDefault="00CB2D10" w:rsidP="00CB2D10">
      <w:pPr>
        <w:jc w:val="both"/>
        <w:rPr>
          <w:rFonts w:ascii="Times New Roman" w:eastAsia="Times New Roman" w:hAnsi="Times New Roman" w:cs="Times New Roman"/>
        </w:rPr>
      </w:pPr>
      <w:r w:rsidRPr="00CB2D10">
        <w:rPr>
          <w:rFonts w:ascii="Times New Roman" w:eastAsia="Times New Roman" w:hAnsi="Times New Roman" w:cs="Times New Roman"/>
        </w:rPr>
        <w:t xml:space="preserve">ALP: alkaline phosphatase; ALT: </w:t>
      </w:r>
      <w:proofErr w:type="spellStart"/>
      <w:r w:rsidRPr="00CB2D10">
        <w:rPr>
          <w:rFonts w:ascii="Times New Roman" w:eastAsia="Times New Roman" w:hAnsi="Times New Roman" w:cs="Times New Roman"/>
        </w:rPr>
        <w:t>alanina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aminotransferase ; AST: aspartate aminotransferase; CAT: catalase; CD4+: helper T lymphocyte; CD8+: cytotoxic T lymphocyte; Cockt-1: Cocktail 1; Cockt-2: Cocktail 2; CPA 160-189: Leishmania Cysteine Protease; GM-CSF: Granulocyte-macrophage colony-stimulating factor ; GST: glutathione-S-transferase ; IFN-γ: Interferon gamma; IgG2a:Mouse secondary antibody; IgG1:Mouse antibody; IL-2:Interleukins 2; IL-4:Interleukins 4; IL-6:Interleukins 6; IL-10:Interleukins 10;  IL-12:Interleukins 12; Lcr1:Recombinant Fusion Proteins;  </w:t>
      </w:r>
      <w:proofErr w:type="spellStart"/>
      <w:r w:rsidRPr="00CB2D10">
        <w:rPr>
          <w:rFonts w:ascii="Times New Roman" w:eastAsia="Times New Roman" w:hAnsi="Times New Roman" w:cs="Times New Roman"/>
        </w:rPr>
        <w:t>LiHyE:Hypothetical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Leishmania protein </w:t>
      </w:r>
      <w:proofErr w:type="spellStart"/>
      <w:r w:rsidRPr="00CB2D10">
        <w:rPr>
          <w:rFonts w:ascii="Times New Roman" w:eastAsia="Times New Roman" w:hAnsi="Times New Roman" w:cs="Times New Roman"/>
        </w:rPr>
        <w:t>LiHyE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LirCypP1:Cyclophilin 1 protein; </w:t>
      </w:r>
      <w:proofErr w:type="spellStart"/>
      <w:r w:rsidRPr="00CB2D10">
        <w:rPr>
          <w:rFonts w:ascii="Times New Roman" w:eastAsia="Times New Roman" w:hAnsi="Times New Roman" w:cs="Times New Roman"/>
        </w:rPr>
        <w:t>LiHyJ:Hypothetical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protein </w:t>
      </w:r>
      <w:proofErr w:type="spellStart"/>
      <w:r w:rsidRPr="00CB2D10">
        <w:rPr>
          <w:rFonts w:ascii="Times New Roman" w:eastAsia="Times New Roman" w:hAnsi="Times New Roman" w:cs="Times New Roman"/>
        </w:rPr>
        <w:t>LiHyT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LiRic1:Recombinant Liric1; LiRic2::Recombinant Liric2;LRP: Leishmania ribosomal </w:t>
      </w:r>
      <w:proofErr w:type="spellStart"/>
      <w:r w:rsidRPr="00CB2D10">
        <w:rPr>
          <w:rFonts w:ascii="Times New Roman" w:eastAsia="Times New Roman" w:hAnsi="Times New Roman" w:cs="Times New Roman"/>
        </w:rPr>
        <w:t>proteíns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CB2D10">
        <w:rPr>
          <w:rFonts w:ascii="Times New Roman" w:eastAsia="Times New Roman" w:hAnsi="Times New Roman" w:cs="Times New Roman"/>
        </w:rPr>
        <w:t>NO:Nitric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oxide; rA2: amastigote 2 (A2) protein; RCP: Recombinant chimeric protein; rEF1b:Recombinant eukaryotic protein Elongation Factor-1 beta; </w:t>
      </w:r>
      <w:proofErr w:type="spellStart"/>
      <w:r w:rsidRPr="00CB2D10">
        <w:rPr>
          <w:rFonts w:ascii="Times New Roman" w:eastAsia="Times New Roman" w:hAnsi="Times New Roman" w:cs="Times New Roman"/>
        </w:rPr>
        <w:t>rENDO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: Recombinant Endonuclease III protein; </w:t>
      </w:r>
      <w:proofErr w:type="spellStart"/>
      <w:r w:rsidRPr="00CB2D10">
        <w:rPr>
          <w:rFonts w:ascii="Times New Roman" w:eastAsia="Times New Roman" w:hAnsi="Times New Roman" w:cs="Times New Roman"/>
        </w:rPr>
        <w:t>rGTP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: Recombinant Leishmania guanosine-5'-triphosphate (GTP) binding protein; </w:t>
      </w:r>
      <w:proofErr w:type="spellStart"/>
      <w:r w:rsidRPr="00CB2D10">
        <w:rPr>
          <w:rFonts w:ascii="Times New Roman" w:eastAsia="Times New Roman" w:hAnsi="Times New Roman" w:cs="Times New Roman"/>
        </w:rPr>
        <w:t>rHRF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: Recombinant protein and histamine releasing factor; </w:t>
      </w:r>
      <w:proofErr w:type="spellStart"/>
      <w:r w:rsidRPr="00CB2D10">
        <w:rPr>
          <w:rFonts w:ascii="Times New Roman" w:eastAsia="Times New Roman" w:hAnsi="Times New Roman" w:cs="Times New Roman"/>
        </w:rPr>
        <w:t>rLiHyC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: Recombinant hypothetical Leishmania protein </w:t>
      </w:r>
      <w:proofErr w:type="spellStart"/>
      <w:r w:rsidRPr="00CB2D10">
        <w:rPr>
          <w:rFonts w:ascii="Times New Roman" w:eastAsia="Times New Roman" w:hAnsi="Times New Roman" w:cs="Times New Roman"/>
        </w:rPr>
        <w:t>LiHyC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CB2D10">
        <w:rPr>
          <w:rFonts w:ascii="Times New Roman" w:eastAsia="Times New Roman" w:hAnsi="Times New Roman" w:cs="Times New Roman"/>
        </w:rPr>
        <w:t>rLiHyD:Recombinant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Hypothetical protein </w:t>
      </w:r>
      <w:proofErr w:type="spellStart"/>
      <w:r w:rsidRPr="00CB2D10">
        <w:rPr>
          <w:rFonts w:ascii="Times New Roman" w:eastAsia="Times New Roman" w:hAnsi="Times New Roman" w:cs="Times New Roman"/>
        </w:rPr>
        <w:t>LiHyD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CB2D10">
        <w:rPr>
          <w:rFonts w:ascii="Times New Roman" w:eastAsia="Times New Roman" w:hAnsi="Times New Roman" w:cs="Times New Roman"/>
        </w:rPr>
        <w:t>rLiHyG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: Recombinant Hypothetical protein </w:t>
      </w:r>
      <w:proofErr w:type="spellStart"/>
      <w:r w:rsidRPr="00CB2D10">
        <w:rPr>
          <w:rFonts w:ascii="Times New Roman" w:eastAsia="Times New Roman" w:hAnsi="Times New Roman" w:cs="Times New Roman"/>
        </w:rPr>
        <w:t>LiHyG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rLiHyp1: Recombinant Hypothetical protein </w:t>
      </w:r>
      <w:proofErr w:type="spellStart"/>
      <w:r w:rsidRPr="00CB2D10">
        <w:rPr>
          <w:rFonts w:ascii="Times New Roman" w:eastAsia="Times New Roman" w:hAnsi="Times New Roman" w:cs="Times New Roman"/>
        </w:rPr>
        <w:t>rLiHyp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rLiHyp6: Recombinant Hypothetical protein </w:t>
      </w:r>
      <w:proofErr w:type="spellStart"/>
      <w:r w:rsidRPr="00CB2D10">
        <w:rPr>
          <w:rFonts w:ascii="Times New Roman" w:eastAsia="Times New Roman" w:hAnsi="Times New Roman" w:cs="Times New Roman"/>
        </w:rPr>
        <w:t>rLiHyp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CB2D10">
        <w:rPr>
          <w:rFonts w:ascii="Times New Roman" w:eastAsia="Times New Roman" w:hAnsi="Times New Roman" w:cs="Times New Roman"/>
        </w:rPr>
        <w:t>rLiHyR:Recombinant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</w:t>
      </w:r>
      <w:r w:rsidRPr="00CB2D10">
        <w:rPr>
          <w:rFonts w:ascii="Times New Roman" w:eastAsia="Times New Roman" w:hAnsi="Times New Roman" w:cs="Times New Roman"/>
        </w:rPr>
        <w:lastRenderedPageBreak/>
        <w:t xml:space="preserve">Hypothetical protein </w:t>
      </w:r>
      <w:proofErr w:type="spellStart"/>
      <w:r w:rsidRPr="00CB2D10">
        <w:rPr>
          <w:rFonts w:ascii="Times New Roman" w:eastAsia="Times New Roman" w:hAnsi="Times New Roman" w:cs="Times New Roman"/>
        </w:rPr>
        <w:t>LiHyR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CB2D10">
        <w:rPr>
          <w:rFonts w:ascii="Times New Roman" w:eastAsia="Times New Roman" w:hAnsi="Times New Roman" w:cs="Times New Roman"/>
        </w:rPr>
        <w:t>rLiHyS:Recombinant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Hypothetical protein </w:t>
      </w:r>
      <w:proofErr w:type="spellStart"/>
      <w:r w:rsidRPr="00CB2D10">
        <w:rPr>
          <w:rFonts w:ascii="Times New Roman" w:eastAsia="Times New Roman" w:hAnsi="Times New Roman" w:cs="Times New Roman"/>
        </w:rPr>
        <w:t>LiHyS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CB2D10">
        <w:rPr>
          <w:rFonts w:ascii="Times New Roman" w:eastAsia="Times New Roman" w:hAnsi="Times New Roman" w:cs="Times New Roman"/>
        </w:rPr>
        <w:t>rLiHyT:Recombinant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Hypothetical protein </w:t>
      </w:r>
      <w:proofErr w:type="spellStart"/>
      <w:r w:rsidRPr="00CB2D10">
        <w:rPr>
          <w:rFonts w:ascii="Times New Roman" w:eastAsia="Times New Roman" w:hAnsi="Times New Roman" w:cs="Times New Roman"/>
        </w:rPr>
        <w:t>LiHyT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CB2D10">
        <w:rPr>
          <w:rFonts w:ascii="Times New Roman" w:eastAsia="Times New Roman" w:hAnsi="Times New Roman" w:cs="Times New Roman"/>
        </w:rPr>
        <w:t>rLiHyV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: Recombinant Hypothetical protein </w:t>
      </w:r>
      <w:proofErr w:type="spellStart"/>
      <w:r w:rsidRPr="00CB2D10">
        <w:rPr>
          <w:rFonts w:ascii="Times New Roman" w:eastAsia="Times New Roman" w:hAnsi="Times New Roman" w:cs="Times New Roman"/>
        </w:rPr>
        <w:t>LiHyV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; rLPG3:Recombinant Lipophosphoglycan-3;  </w:t>
      </w:r>
      <w:proofErr w:type="spellStart"/>
      <w:r w:rsidRPr="00CB2D10">
        <w:rPr>
          <w:rFonts w:ascii="Times New Roman" w:eastAsia="Times New Roman" w:hAnsi="Times New Roman" w:cs="Times New Roman"/>
        </w:rPr>
        <w:t>rPHB:Recombinant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2D10">
        <w:rPr>
          <w:rFonts w:ascii="Times New Roman" w:eastAsia="Times New Roman" w:hAnsi="Times New Roman" w:cs="Times New Roman"/>
        </w:rPr>
        <w:t>prohibitin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protein (PHB); </w:t>
      </w:r>
      <w:proofErr w:type="spellStart"/>
      <w:r w:rsidRPr="00CB2D10">
        <w:rPr>
          <w:rFonts w:ascii="Times New Roman" w:eastAsia="Times New Roman" w:hAnsi="Times New Roman" w:cs="Times New Roman"/>
        </w:rPr>
        <w:t>rSGT:Recombinant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small tetratricopeptide repeat-containing protein (SGT); </w:t>
      </w:r>
      <w:proofErr w:type="spellStart"/>
      <w:r w:rsidRPr="00CB2D10">
        <w:rPr>
          <w:rFonts w:ascii="Times New Roman" w:eastAsia="Times New Roman" w:hAnsi="Times New Roman" w:cs="Times New Roman"/>
        </w:rPr>
        <w:t>SOD:superoxide</w:t>
      </w:r>
      <w:proofErr w:type="spellEnd"/>
      <w:r w:rsidRPr="00CB2D10">
        <w:rPr>
          <w:rFonts w:ascii="Times New Roman" w:eastAsia="Times New Roman" w:hAnsi="Times New Roman" w:cs="Times New Roman"/>
        </w:rPr>
        <w:t xml:space="preserve"> dismutase; TNF α:Tumor necrosis factor ; </w:t>
      </w:r>
      <w:proofErr w:type="spellStart"/>
      <w:r w:rsidRPr="00CB2D10">
        <w:rPr>
          <w:rFonts w:ascii="Times New Roman" w:eastAsia="Times New Roman" w:hAnsi="Times New Roman" w:cs="Times New Roman"/>
        </w:rPr>
        <w:t>μg</w:t>
      </w:r>
      <w:proofErr w:type="spellEnd"/>
      <w:r w:rsidRPr="00CB2D10">
        <w:rPr>
          <w:rFonts w:ascii="Times New Roman" w:eastAsia="Times New Roman" w:hAnsi="Times New Roman" w:cs="Times New Roman"/>
        </w:rPr>
        <w:t>: Microgram;↑: Increase.;↓: Decreased</w:t>
      </w:r>
    </w:p>
    <w:p w14:paraId="7D8F882B" w14:textId="77777777" w:rsidR="00CB2D10" w:rsidRPr="00CB2D10" w:rsidRDefault="00CB2D10" w:rsidP="00C8007E">
      <w:pPr>
        <w:jc w:val="both"/>
        <w:rPr>
          <w:rFonts w:ascii="Times New Roman" w:eastAsia="Times New Roman" w:hAnsi="Times New Roman" w:cs="Times New Roman"/>
          <w:b/>
          <w:bCs/>
        </w:rPr>
      </w:pPr>
    </w:p>
    <w:sectPr w:rsidR="00CB2D10" w:rsidRPr="00CB2D10" w:rsidSect="00740772">
      <w:pgSz w:w="15840" w:h="1224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A19A3" w14:textId="77777777" w:rsidR="00EB15B0" w:rsidRDefault="00EB15B0" w:rsidP="00134E06">
      <w:pPr>
        <w:spacing w:line="240" w:lineRule="auto"/>
      </w:pPr>
      <w:r>
        <w:separator/>
      </w:r>
    </w:p>
  </w:endnote>
  <w:endnote w:type="continuationSeparator" w:id="0">
    <w:p w14:paraId="2FBFE4BA" w14:textId="77777777" w:rsidR="00EB15B0" w:rsidRDefault="00EB15B0" w:rsidP="00134E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845FD" w14:textId="77777777" w:rsidR="00EB15B0" w:rsidRDefault="00EB15B0" w:rsidP="00134E06">
      <w:pPr>
        <w:spacing w:line="240" w:lineRule="auto"/>
      </w:pPr>
      <w:r>
        <w:separator/>
      </w:r>
    </w:p>
  </w:footnote>
  <w:footnote w:type="continuationSeparator" w:id="0">
    <w:p w14:paraId="1634B76A" w14:textId="77777777" w:rsidR="00EB15B0" w:rsidRDefault="00EB15B0" w:rsidP="00134E0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26663111">
    <w:abstractNumId w:val="8"/>
  </w:num>
  <w:num w:numId="2" w16cid:durableId="186725381">
    <w:abstractNumId w:val="6"/>
  </w:num>
  <w:num w:numId="3" w16cid:durableId="183985047">
    <w:abstractNumId w:val="5"/>
  </w:num>
  <w:num w:numId="4" w16cid:durableId="211892649">
    <w:abstractNumId w:val="4"/>
  </w:num>
  <w:num w:numId="5" w16cid:durableId="600648165">
    <w:abstractNumId w:val="7"/>
  </w:num>
  <w:num w:numId="6" w16cid:durableId="1314680096">
    <w:abstractNumId w:val="3"/>
  </w:num>
  <w:num w:numId="7" w16cid:durableId="1912427509">
    <w:abstractNumId w:val="2"/>
  </w:num>
  <w:num w:numId="8" w16cid:durableId="737555978">
    <w:abstractNumId w:val="1"/>
  </w:num>
  <w:num w:numId="9" w16cid:durableId="1280645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BDE"/>
    <w:rsid w:val="00044AF6"/>
    <w:rsid w:val="00051DA8"/>
    <w:rsid w:val="00115CA5"/>
    <w:rsid w:val="001223D0"/>
    <w:rsid w:val="00134E06"/>
    <w:rsid w:val="00220EE7"/>
    <w:rsid w:val="00243A8E"/>
    <w:rsid w:val="00314F29"/>
    <w:rsid w:val="00367472"/>
    <w:rsid w:val="00461B95"/>
    <w:rsid w:val="00462BDE"/>
    <w:rsid w:val="00644BC5"/>
    <w:rsid w:val="00663DDC"/>
    <w:rsid w:val="006B3C84"/>
    <w:rsid w:val="006C34E4"/>
    <w:rsid w:val="0071315B"/>
    <w:rsid w:val="00730663"/>
    <w:rsid w:val="00740772"/>
    <w:rsid w:val="00744753"/>
    <w:rsid w:val="00837B5A"/>
    <w:rsid w:val="00861F4D"/>
    <w:rsid w:val="00872075"/>
    <w:rsid w:val="0087219E"/>
    <w:rsid w:val="00885A4F"/>
    <w:rsid w:val="00891244"/>
    <w:rsid w:val="00931D8F"/>
    <w:rsid w:val="00943F4E"/>
    <w:rsid w:val="009B4383"/>
    <w:rsid w:val="00A31D7C"/>
    <w:rsid w:val="00AE60BE"/>
    <w:rsid w:val="00B733D6"/>
    <w:rsid w:val="00B92362"/>
    <w:rsid w:val="00BE0A9F"/>
    <w:rsid w:val="00C765CE"/>
    <w:rsid w:val="00C8007E"/>
    <w:rsid w:val="00C970E6"/>
    <w:rsid w:val="00CB2D10"/>
    <w:rsid w:val="00CC0A71"/>
    <w:rsid w:val="00CE42D2"/>
    <w:rsid w:val="00D33DC9"/>
    <w:rsid w:val="00D71B4D"/>
    <w:rsid w:val="00DA6D57"/>
    <w:rsid w:val="00DF26B9"/>
    <w:rsid w:val="00EB15B0"/>
    <w:rsid w:val="00EC08AF"/>
    <w:rsid w:val="00F04717"/>
    <w:rsid w:val="00F6328B"/>
    <w:rsid w:val="00F94305"/>
    <w:rsid w:val="00FF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56F3"/>
  <w15:docId w15:val="{6C3D435B-799F-4524-995E-1D7C0F1F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086"/>
  </w:style>
  <w:style w:type="paragraph" w:styleId="Ttulo1">
    <w:name w:val="heading 1"/>
    <w:basedOn w:val="Normal"/>
    <w:next w:val="Normal"/>
    <w:link w:val="Ttulo1Char"/>
    <w:uiPriority w:val="9"/>
    <w:qFormat/>
    <w:rsid w:val="00DA208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A208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A208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A208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A2086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A2086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077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077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077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DA208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DA208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rsid w:val="00DA208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rsid w:val="00DA208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rsid w:val="00DA208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rsid w:val="00DA208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comgrade">
    <w:name w:val="Table Grid"/>
    <w:basedOn w:val="Tabelanormal"/>
    <w:uiPriority w:val="59"/>
    <w:rsid w:val="00A038E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mplesTabela21">
    <w:name w:val="Simples Tabela 21"/>
    <w:basedOn w:val="Tabelanormal"/>
    <w:uiPriority w:val="42"/>
    <w:rsid w:val="00E35272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273D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D8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73D80"/>
    <w:rPr>
      <w:color w:val="0000FF"/>
      <w:u w:val="single"/>
    </w:rPr>
  </w:style>
  <w:style w:type="paragraph" w:styleId="Reviso">
    <w:name w:val="Revision"/>
    <w:hidden/>
    <w:uiPriority w:val="99"/>
    <w:semiHidden/>
    <w:rsid w:val="000D7D9E"/>
    <w:pPr>
      <w:spacing w:line="240" w:lineRule="auto"/>
    </w:p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pPr>
      <w:spacing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134E0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4E06"/>
  </w:style>
  <w:style w:type="paragraph" w:styleId="Rodap">
    <w:name w:val="footer"/>
    <w:basedOn w:val="Normal"/>
    <w:link w:val="RodapChar"/>
    <w:uiPriority w:val="99"/>
    <w:unhideWhenUsed/>
    <w:rsid w:val="00134E0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4E06"/>
  </w:style>
  <w:style w:type="character" w:styleId="MenoPendente">
    <w:name w:val="Unresolved Mention"/>
    <w:basedOn w:val="Fontepargpadro"/>
    <w:uiPriority w:val="99"/>
    <w:semiHidden/>
    <w:unhideWhenUsed/>
    <w:rsid w:val="00740772"/>
    <w:rPr>
      <w:color w:val="605E5C"/>
      <w:shd w:val="clear" w:color="auto" w:fill="E1DFDD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077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0772"/>
    <w:rPr>
      <w:rFonts w:asciiTheme="majorHAnsi" w:eastAsiaTheme="majorEastAsia" w:hAnsiTheme="majorHAnsi" w:cstheme="majorBidi"/>
      <w:color w:val="4F81BD" w:themeColor="accent1"/>
      <w:sz w:val="20"/>
      <w:szCs w:val="20"/>
      <w:lang w:eastAsia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077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740772"/>
    <w:rPr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740772"/>
    <w:rPr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740772"/>
    <w:rPr>
      <w:color w:val="434343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0772"/>
    <w:rPr>
      <w:color w:val="666666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0772"/>
    <w:rPr>
      <w:color w:val="666666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0772"/>
    <w:rPr>
      <w:i/>
      <w:color w:val="666666"/>
    </w:rPr>
  </w:style>
  <w:style w:type="paragraph" w:styleId="SemEspaamento">
    <w:name w:val="No Spacing"/>
    <w:uiPriority w:val="1"/>
    <w:qFormat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740772"/>
    <w:rPr>
      <w:sz w:val="52"/>
      <w:szCs w:val="52"/>
    </w:rPr>
  </w:style>
  <w:style w:type="character" w:customStyle="1" w:styleId="SubttuloChar">
    <w:name w:val="Subtítulo Char"/>
    <w:basedOn w:val="Fontepargpadro"/>
    <w:link w:val="Subttulo"/>
    <w:uiPriority w:val="11"/>
    <w:rsid w:val="00740772"/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740772"/>
    <w:pPr>
      <w:spacing w:after="200"/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740772"/>
    <w:pPr>
      <w:spacing w:after="120"/>
    </w:pPr>
    <w:rPr>
      <w:rFonts w:asciiTheme="minorHAnsi" w:eastAsiaTheme="minorEastAsia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740772"/>
    <w:rPr>
      <w:rFonts w:asciiTheme="minorHAnsi" w:eastAsiaTheme="minorEastAsia" w:hAnsiTheme="minorHAnsi" w:cstheme="minorBidi"/>
      <w:lang w:eastAsia="en-US"/>
    </w:rPr>
  </w:style>
  <w:style w:type="paragraph" w:styleId="Corpodetexto2">
    <w:name w:val="Body Text 2"/>
    <w:basedOn w:val="Normal"/>
    <w:link w:val="Corpodetexto2Char"/>
    <w:uiPriority w:val="99"/>
    <w:unhideWhenUsed/>
    <w:rsid w:val="00740772"/>
    <w:pPr>
      <w:spacing w:after="120" w:line="480" w:lineRule="auto"/>
    </w:pPr>
    <w:rPr>
      <w:rFonts w:asciiTheme="minorHAnsi" w:eastAsiaTheme="minorEastAsia" w:hAnsiTheme="minorHAnsi" w:cstheme="minorBidi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40772"/>
    <w:rPr>
      <w:rFonts w:asciiTheme="minorHAnsi" w:eastAsiaTheme="minorEastAsia" w:hAnsiTheme="minorHAnsi" w:cstheme="minorBidi"/>
      <w:lang w:eastAsia="en-US"/>
    </w:rPr>
  </w:style>
  <w:style w:type="paragraph" w:styleId="Corpodetexto3">
    <w:name w:val="Body Text 3"/>
    <w:basedOn w:val="Normal"/>
    <w:link w:val="Corpodetexto3Char"/>
    <w:uiPriority w:val="99"/>
    <w:unhideWhenUsed/>
    <w:rsid w:val="00740772"/>
    <w:pPr>
      <w:spacing w:after="120"/>
    </w:pPr>
    <w:rPr>
      <w:rFonts w:asciiTheme="minorHAnsi" w:eastAsiaTheme="minorEastAsia" w:hAnsiTheme="minorHAnsi" w:cstheme="minorBidi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40772"/>
    <w:rPr>
      <w:rFonts w:asciiTheme="minorHAnsi" w:eastAsiaTheme="minorEastAsia" w:hAnsiTheme="minorHAnsi" w:cstheme="minorBidi"/>
      <w:sz w:val="16"/>
      <w:szCs w:val="16"/>
      <w:lang w:eastAsia="en-US"/>
    </w:rPr>
  </w:style>
  <w:style w:type="paragraph" w:styleId="Lista">
    <w:name w:val="List"/>
    <w:basedOn w:val="Normal"/>
    <w:uiPriority w:val="99"/>
    <w:unhideWhenUsed/>
    <w:rsid w:val="00740772"/>
    <w:pPr>
      <w:spacing w:after="200"/>
      <w:ind w:left="360" w:hanging="36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Lista2">
    <w:name w:val="List 2"/>
    <w:basedOn w:val="Normal"/>
    <w:uiPriority w:val="99"/>
    <w:unhideWhenUsed/>
    <w:rsid w:val="00740772"/>
    <w:pPr>
      <w:spacing w:after="200"/>
      <w:ind w:left="720" w:hanging="36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Lista3">
    <w:name w:val="List 3"/>
    <w:basedOn w:val="Normal"/>
    <w:uiPriority w:val="99"/>
    <w:unhideWhenUsed/>
    <w:rsid w:val="00740772"/>
    <w:pPr>
      <w:spacing w:after="200"/>
      <w:ind w:left="1080" w:hanging="36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Commarcadores">
    <w:name w:val="List Bullet"/>
    <w:basedOn w:val="Normal"/>
    <w:uiPriority w:val="99"/>
    <w:unhideWhenUsed/>
    <w:rsid w:val="00740772"/>
    <w:pPr>
      <w:numPr>
        <w:numId w:val="1"/>
      </w:numPr>
      <w:spacing w:after="20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Commarcadores2">
    <w:name w:val="List Bullet 2"/>
    <w:basedOn w:val="Normal"/>
    <w:uiPriority w:val="99"/>
    <w:unhideWhenUsed/>
    <w:rsid w:val="00740772"/>
    <w:pPr>
      <w:numPr>
        <w:numId w:val="2"/>
      </w:numPr>
      <w:spacing w:after="20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Commarcadores3">
    <w:name w:val="List Bullet 3"/>
    <w:basedOn w:val="Normal"/>
    <w:uiPriority w:val="99"/>
    <w:unhideWhenUsed/>
    <w:rsid w:val="00740772"/>
    <w:pPr>
      <w:numPr>
        <w:numId w:val="3"/>
      </w:numPr>
      <w:spacing w:after="20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Numerada">
    <w:name w:val="List Number"/>
    <w:basedOn w:val="Normal"/>
    <w:uiPriority w:val="99"/>
    <w:unhideWhenUsed/>
    <w:rsid w:val="00740772"/>
    <w:pPr>
      <w:numPr>
        <w:numId w:val="5"/>
      </w:numPr>
      <w:spacing w:after="20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Numerada2">
    <w:name w:val="List Number 2"/>
    <w:basedOn w:val="Normal"/>
    <w:uiPriority w:val="99"/>
    <w:unhideWhenUsed/>
    <w:rsid w:val="00740772"/>
    <w:pPr>
      <w:numPr>
        <w:numId w:val="6"/>
      </w:numPr>
      <w:spacing w:after="20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Numerada3">
    <w:name w:val="List Number 3"/>
    <w:basedOn w:val="Normal"/>
    <w:uiPriority w:val="99"/>
    <w:unhideWhenUsed/>
    <w:rsid w:val="00740772"/>
    <w:pPr>
      <w:numPr>
        <w:numId w:val="7"/>
      </w:numPr>
      <w:spacing w:after="20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Listadecontinuao">
    <w:name w:val="List Continue"/>
    <w:basedOn w:val="Normal"/>
    <w:uiPriority w:val="99"/>
    <w:unhideWhenUsed/>
    <w:rsid w:val="00740772"/>
    <w:pPr>
      <w:spacing w:after="120"/>
      <w:ind w:left="36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Listadecontinuao2">
    <w:name w:val="List Continue 2"/>
    <w:basedOn w:val="Normal"/>
    <w:uiPriority w:val="99"/>
    <w:unhideWhenUsed/>
    <w:rsid w:val="00740772"/>
    <w:pPr>
      <w:spacing w:after="120"/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Listadecontinuao3">
    <w:name w:val="List Continue 3"/>
    <w:basedOn w:val="Normal"/>
    <w:uiPriority w:val="99"/>
    <w:unhideWhenUsed/>
    <w:rsid w:val="00740772"/>
    <w:pPr>
      <w:spacing w:after="120"/>
      <w:ind w:left="1080"/>
      <w:contextualSpacing/>
    </w:pPr>
    <w:rPr>
      <w:rFonts w:asciiTheme="minorHAnsi" w:eastAsiaTheme="minorEastAsia" w:hAnsiTheme="minorHAnsi" w:cstheme="minorBidi"/>
      <w:lang w:eastAsia="en-US"/>
    </w:rPr>
  </w:style>
  <w:style w:type="paragraph" w:styleId="Textodemacro">
    <w:name w:val="macro"/>
    <w:link w:val="TextodemacroChar"/>
    <w:uiPriority w:val="99"/>
    <w:unhideWhenUsed/>
    <w:rsid w:val="00740772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/>
    </w:pPr>
    <w:rPr>
      <w:rFonts w:ascii="Courier" w:eastAsiaTheme="minorEastAsia" w:hAnsi="Courier" w:cstheme="minorBidi"/>
      <w:sz w:val="20"/>
      <w:szCs w:val="20"/>
      <w:lang w:eastAsia="en-US"/>
    </w:rPr>
  </w:style>
  <w:style w:type="character" w:customStyle="1" w:styleId="TextodemacroChar">
    <w:name w:val="Texto de macro Char"/>
    <w:basedOn w:val="Fontepargpadro"/>
    <w:link w:val="Textodemacro"/>
    <w:uiPriority w:val="99"/>
    <w:rsid w:val="00740772"/>
    <w:rPr>
      <w:rFonts w:ascii="Courier" w:eastAsiaTheme="minorEastAsia" w:hAnsi="Courier" w:cstheme="minorBidi"/>
      <w:sz w:val="20"/>
      <w:szCs w:val="20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740772"/>
    <w:pPr>
      <w:spacing w:after="200"/>
    </w:pPr>
    <w:rPr>
      <w:rFonts w:asciiTheme="minorHAnsi" w:eastAsiaTheme="minorEastAsia" w:hAnsiTheme="minorHAnsi" w:cstheme="minorBidi"/>
      <w:i/>
      <w:iCs/>
      <w:color w:val="000000" w:themeColor="text1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740772"/>
    <w:rPr>
      <w:rFonts w:asciiTheme="minorHAnsi" w:eastAsiaTheme="minorEastAsia" w:hAnsiTheme="minorHAnsi" w:cstheme="minorBidi"/>
      <w:i/>
      <w:iCs/>
      <w:color w:val="000000" w:themeColor="text1"/>
      <w:lang w:eastAsia="en-US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40772"/>
    <w:pPr>
      <w:spacing w:after="200" w:line="240" w:lineRule="auto"/>
    </w:pPr>
    <w:rPr>
      <w:rFonts w:asciiTheme="minorHAnsi" w:eastAsiaTheme="minorEastAsia" w:hAnsiTheme="minorHAnsi" w:cstheme="minorBidi"/>
      <w:b/>
      <w:bCs/>
      <w:color w:val="4F81BD" w:themeColor="accent1"/>
      <w:sz w:val="18"/>
      <w:szCs w:val="18"/>
      <w:lang w:eastAsia="en-US"/>
    </w:rPr>
  </w:style>
  <w:style w:type="character" w:styleId="Forte">
    <w:name w:val="Strong"/>
    <w:basedOn w:val="Fontepargpadro"/>
    <w:uiPriority w:val="22"/>
    <w:qFormat/>
    <w:rsid w:val="00740772"/>
    <w:rPr>
      <w:b/>
      <w:bCs/>
    </w:rPr>
  </w:style>
  <w:style w:type="character" w:styleId="nfase">
    <w:name w:val="Emphasis"/>
    <w:basedOn w:val="Fontepargpadro"/>
    <w:uiPriority w:val="20"/>
    <w:qFormat/>
    <w:rsid w:val="00740772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0772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0772"/>
    <w:rPr>
      <w:rFonts w:asciiTheme="minorHAnsi" w:eastAsiaTheme="minorEastAsia" w:hAnsiTheme="minorHAnsi" w:cstheme="minorBidi"/>
      <w:b/>
      <w:bCs/>
      <w:i/>
      <w:iCs/>
      <w:color w:val="4F81BD" w:themeColor="accent1"/>
      <w:lang w:eastAsia="en-US"/>
    </w:rPr>
  </w:style>
  <w:style w:type="character" w:styleId="nfaseSutil">
    <w:name w:val="Subtle Emphasis"/>
    <w:basedOn w:val="Fontepargpadro"/>
    <w:uiPriority w:val="19"/>
    <w:qFormat/>
    <w:rsid w:val="00740772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740772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740772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740772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740772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40772"/>
    <w:pPr>
      <w:spacing w:before="480" w:after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styleId="SombreamentoClaro">
    <w:name w:val="Light Shading"/>
    <w:basedOn w:val="Tabelanormal"/>
    <w:uiPriority w:val="60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 w:themeShade="BF"/>
      <w:lang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740772"/>
    <w:pPr>
      <w:spacing w:line="240" w:lineRule="auto"/>
    </w:pPr>
    <w:rPr>
      <w:rFonts w:asciiTheme="minorHAnsi" w:eastAsiaTheme="minorEastAsia" w:hAnsiTheme="minorHAnsi" w:cstheme="minorBidi"/>
      <w:color w:val="365F91" w:themeColor="accent1" w:themeShade="BF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740772"/>
    <w:pPr>
      <w:spacing w:line="240" w:lineRule="auto"/>
    </w:pPr>
    <w:rPr>
      <w:rFonts w:asciiTheme="minorHAnsi" w:eastAsiaTheme="minorEastAsia" w:hAnsiTheme="minorHAnsi" w:cstheme="minorBidi"/>
      <w:color w:val="943634" w:themeColor="accent2" w:themeShade="BF"/>
      <w:lang w:eastAsia="en-US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740772"/>
    <w:pPr>
      <w:spacing w:line="240" w:lineRule="auto"/>
    </w:pPr>
    <w:rPr>
      <w:rFonts w:asciiTheme="minorHAnsi" w:eastAsiaTheme="minorEastAsia" w:hAnsiTheme="minorHAnsi" w:cstheme="minorBidi"/>
      <w:color w:val="76923C" w:themeColor="accent3" w:themeShade="BF"/>
      <w:lang w:eastAsia="en-US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740772"/>
    <w:pPr>
      <w:spacing w:line="240" w:lineRule="auto"/>
    </w:pPr>
    <w:rPr>
      <w:rFonts w:asciiTheme="minorHAnsi" w:eastAsiaTheme="minorEastAsia" w:hAnsiTheme="minorHAnsi" w:cstheme="minorBidi"/>
      <w:color w:val="5F497A" w:themeColor="accent4" w:themeShade="BF"/>
      <w:lang w:eastAsia="en-US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740772"/>
    <w:pPr>
      <w:spacing w:line="240" w:lineRule="auto"/>
    </w:pPr>
    <w:rPr>
      <w:rFonts w:asciiTheme="minorHAnsi" w:eastAsiaTheme="minorEastAsia" w:hAnsiTheme="minorHAnsi" w:cstheme="minorBidi"/>
      <w:color w:val="31849B" w:themeColor="accent5" w:themeShade="BF"/>
      <w:lang w:eastAsia="en-US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740772"/>
    <w:pPr>
      <w:spacing w:line="240" w:lineRule="auto"/>
    </w:pPr>
    <w:rPr>
      <w:rFonts w:asciiTheme="minorHAnsi" w:eastAsiaTheme="minorEastAsia" w:hAnsiTheme="minorHAnsi" w:cstheme="minorBidi"/>
      <w:color w:val="E36C0A" w:themeColor="accent6" w:themeShade="BF"/>
      <w:lang w:eastAsia="en-US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740772"/>
    <w:pPr>
      <w:spacing w:line="240" w:lineRule="auto"/>
    </w:pPr>
    <w:rPr>
      <w:rFonts w:asciiTheme="majorHAnsi" w:eastAsiaTheme="majorEastAsia" w:hAnsiTheme="majorHAnsi" w:cstheme="majorBidi"/>
      <w:color w:val="000000" w:themeColor="text1"/>
      <w:lang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740772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740772"/>
    <w:pPr>
      <w:spacing w:line="240" w:lineRule="auto"/>
    </w:pPr>
    <w:rPr>
      <w:rFonts w:asciiTheme="minorHAnsi" w:eastAsiaTheme="minorEastAsia" w:hAnsiTheme="minorHAnsi" w:cstheme="minorBidi"/>
      <w:color w:val="FFFFFF" w:themeColor="background1"/>
      <w:lang w:eastAsia="en-US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740772"/>
    <w:pPr>
      <w:spacing w:line="240" w:lineRule="auto"/>
    </w:pPr>
    <w:rPr>
      <w:rFonts w:asciiTheme="minorHAnsi" w:eastAsiaTheme="minorEastAsia" w:hAnsiTheme="minorHAnsi" w:cstheme="minorBidi"/>
      <w:color w:val="FFFFFF" w:themeColor="background1"/>
      <w:lang w:eastAsia="en-US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740772"/>
    <w:pPr>
      <w:spacing w:line="240" w:lineRule="auto"/>
    </w:pPr>
    <w:rPr>
      <w:rFonts w:asciiTheme="minorHAnsi" w:eastAsiaTheme="minorEastAsia" w:hAnsiTheme="minorHAnsi" w:cstheme="minorBidi"/>
      <w:color w:val="FFFFFF" w:themeColor="background1"/>
      <w:lang w:eastAsia="en-US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740772"/>
    <w:pPr>
      <w:spacing w:line="240" w:lineRule="auto"/>
    </w:pPr>
    <w:rPr>
      <w:rFonts w:asciiTheme="minorHAnsi" w:eastAsiaTheme="minorEastAsia" w:hAnsiTheme="minorHAnsi" w:cstheme="minorBidi"/>
      <w:color w:val="FFFFFF" w:themeColor="background1"/>
      <w:lang w:eastAsia="en-US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740772"/>
    <w:pPr>
      <w:spacing w:line="240" w:lineRule="auto"/>
    </w:pPr>
    <w:rPr>
      <w:rFonts w:asciiTheme="minorHAnsi" w:eastAsiaTheme="minorEastAsia" w:hAnsiTheme="minorHAnsi" w:cstheme="minorBidi"/>
      <w:color w:val="FFFFFF" w:themeColor="background1"/>
      <w:lang w:eastAsia="en-US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740772"/>
    <w:pPr>
      <w:spacing w:line="240" w:lineRule="auto"/>
    </w:pPr>
    <w:rPr>
      <w:rFonts w:asciiTheme="minorHAnsi" w:eastAsiaTheme="minorEastAsia" w:hAnsiTheme="minorHAnsi" w:cstheme="minorBidi"/>
      <w:color w:val="FFFFFF" w:themeColor="background1"/>
      <w:lang w:eastAsia="en-US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740772"/>
    <w:pPr>
      <w:spacing w:line="240" w:lineRule="auto"/>
    </w:pPr>
    <w:rPr>
      <w:rFonts w:asciiTheme="minorHAnsi" w:eastAsiaTheme="minorEastAsia" w:hAnsiTheme="minorHAnsi" w:cstheme="minorBidi"/>
      <w:color w:val="FFFFFF" w:themeColor="background1"/>
      <w:lang w:eastAsia="en-US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740772"/>
    <w:pPr>
      <w:spacing w:line="240" w:lineRule="auto"/>
    </w:pPr>
    <w:rPr>
      <w:rFonts w:asciiTheme="minorHAnsi" w:eastAsiaTheme="minorEastAsia" w:hAnsiTheme="minorHAnsi" w:cstheme="minorBidi"/>
      <w:color w:val="000000" w:themeColor="text1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243A8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aa9Ing+puOeUOUUuUpE2xPdNAg==">CgMxLjA4AHIhMXVaMHc5VTJ0WUFRaHlpSElIb053VlhDRW1SUWk3WFFG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15</Pages>
  <Words>4500</Words>
  <Characters>24306</Characters>
  <Application>Microsoft Office Word</Application>
  <DocSecurity>0</DocSecurity>
  <Lines>202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2025-09-15T14:00:00Z</dcterms:created>
  <dcterms:modified xsi:type="dcterms:W3CDTF">2025-12-01T17:40:00Z</dcterms:modified>
</cp:coreProperties>
</file>