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936" w:rsidRPr="005A44E6" w:rsidRDefault="00BD5495">
      <w:pPr>
        <w:spacing w:before="240"/>
        <w:jc w:val="both"/>
        <w:rPr>
          <w:rFonts w:ascii="Times New Roman" w:hAnsi="Times New Roman" w:cs="Times New Roman"/>
          <w:b/>
          <w:sz w:val="32"/>
          <w:szCs w:val="24"/>
        </w:rPr>
      </w:pPr>
      <w:r w:rsidRPr="005A44E6">
        <w:rPr>
          <w:rFonts w:ascii="Times New Roman" w:hAnsi="Times New Roman" w:cs="Times New Roman"/>
          <w:b/>
          <w:sz w:val="32"/>
          <w:szCs w:val="24"/>
        </w:rPr>
        <w:t>Upscaling calcite dissolution rates in a tight reservoir sandstone</w:t>
      </w:r>
    </w:p>
    <w:p w:rsidR="008A7936" w:rsidRPr="005A44E6" w:rsidRDefault="00BD5495">
      <w:pPr>
        <w:jc w:val="both"/>
        <w:rPr>
          <w:rFonts w:ascii="Times New Roman" w:eastAsia="Calibri" w:hAnsi="Times New Roman" w:cs="Times New Roman"/>
          <w:bCs/>
          <w:sz w:val="24"/>
        </w:rPr>
      </w:pPr>
      <w:r w:rsidRPr="005A44E6">
        <w:rPr>
          <w:rFonts w:ascii="Times New Roman" w:hAnsi="Times New Roman"/>
          <w:szCs w:val="24"/>
        </w:rPr>
        <w:t>Sina Hale,</w:t>
      </w:r>
      <w:r w:rsidRPr="005A44E6">
        <w:rPr>
          <w:rFonts w:ascii="Times New Roman" w:hAnsi="Times New Roman"/>
          <w:szCs w:val="24"/>
          <w:vertAlign w:val="superscript"/>
        </w:rPr>
        <w:t xml:space="preserve"> </w:t>
      </w:r>
      <w:r w:rsidRPr="005A44E6">
        <w:rPr>
          <w:rFonts w:ascii="Times New Roman" w:hAnsi="Times New Roman"/>
          <w:szCs w:val="24"/>
        </w:rPr>
        <w:t>Elisabete Trindade Pedrosa, Arne Jacob, Marcel Reinhardt, Frieder Enzmann, Michael Kersten, Christoph Butscher, Philipp Blum</w:t>
      </w:r>
    </w:p>
    <w:p w:rsidR="008A7936" w:rsidRPr="005A44E6" w:rsidRDefault="00BD5495">
      <w:pPr>
        <w:spacing w:after="240"/>
        <w:jc w:val="both"/>
        <w:rPr>
          <w:rFonts w:ascii="Times New Roman" w:eastAsia="Calibri" w:hAnsi="Times New Roman" w:cs="Times New Roman"/>
          <w:bCs/>
          <w:sz w:val="20"/>
          <w:szCs w:val="20"/>
        </w:rPr>
      </w:pPr>
      <w:r w:rsidRPr="005A44E6">
        <w:rPr>
          <w:rFonts w:ascii="Times New Roman" w:eastAsia="Calibri" w:hAnsi="Times New Roman" w:cs="Times New Roman"/>
          <w:bCs/>
          <w:i/>
          <w:sz w:val="20"/>
          <w:szCs w:val="20"/>
        </w:rPr>
        <w:t>Corresponding author</w:t>
      </w:r>
      <w:r w:rsidRPr="005A44E6">
        <w:rPr>
          <w:rFonts w:ascii="Times New Roman" w:eastAsia="Calibri" w:hAnsi="Times New Roman" w:cs="Times New Roman"/>
          <w:bCs/>
          <w:sz w:val="20"/>
          <w:szCs w:val="20"/>
        </w:rPr>
        <w:t>: Sina Hale (sina.hale@kit.edu), Karlsruhe</w:t>
      </w:r>
      <w:r w:rsidRPr="005A44E6">
        <w:rPr>
          <w:rFonts w:ascii="Times New Roman" w:hAnsi="Times New Roman"/>
          <w:sz w:val="20"/>
          <w:szCs w:val="20"/>
          <w:lang w:val="en-GB"/>
        </w:rPr>
        <w:t xml:space="preserve"> Institute of Technology (KIT), Institute of Applied Geosciences (AGW), </w:t>
      </w:r>
      <w:r w:rsidRPr="005A44E6">
        <w:rPr>
          <w:rFonts w:ascii="Times New Roman" w:hAnsi="Times New Roman"/>
          <w:sz w:val="20"/>
          <w:szCs w:val="20"/>
        </w:rPr>
        <w:t>Kaiserstr. 12</w:t>
      </w:r>
      <w:r w:rsidRPr="005A44E6">
        <w:rPr>
          <w:rFonts w:ascii="Times New Roman" w:hAnsi="Times New Roman"/>
          <w:sz w:val="20"/>
          <w:szCs w:val="20"/>
          <w:lang w:val="en-GB"/>
        </w:rPr>
        <w:t>, 76131 Karlsruhe, Germany</w:t>
      </w:r>
      <w:r w:rsidRPr="005A44E6">
        <w:rPr>
          <w:rFonts w:ascii="Times New Roman" w:eastAsia="Calibri" w:hAnsi="Times New Roman" w:cs="Times New Roman"/>
          <w:bCs/>
          <w:sz w:val="20"/>
          <w:szCs w:val="20"/>
        </w:rPr>
        <w:t xml:space="preserve"> </w:t>
      </w:r>
    </w:p>
    <w:p w:rsidR="008A7936" w:rsidRPr="005A44E6" w:rsidRDefault="00BD5495">
      <w:pPr>
        <w:rPr>
          <w:rFonts w:ascii="Times New Roman" w:eastAsia="Calibri" w:hAnsi="Times New Roman" w:cs="Times New Roman"/>
          <w:bCs/>
          <w:sz w:val="28"/>
          <w:u w:val="single"/>
        </w:rPr>
      </w:pPr>
      <w:r w:rsidRPr="005A44E6">
        <w:rPr>
          <w:rFonts w:ascii="Times New Roman" w:eastAsia="Calibri" w:hAnsi="Times New Roman" w:cs="Times New Roman"/>
          <w:bCs/>
          <w:sz w:val="28"/>
          <w:u w:val="single"/>
        </w:rPr>
        <w:t>Supplementary Information related to the µm- to mm-scale</w:t>
      </w:r>
    </w:p>
    <w:p w:rsidR="008A7936" w:rsidRPr="005A44E6" w:rsidRDefault="00BD5495">
      <w:pPr>
        <w:spacing w:before="240"/>
        <w:jc w:val="center"/>
        <w:rPr>
          <w:rFonts w:ascii="Times New Roman" w:eastAsia="Calibri" w:hAnsi="Times New Roman" w:cs="Times New Roman"/>
          <w:bCs/>
          <w:sz w:val="28"/>
          <w:u w:val="single"/>
        </w:rPr>
      </w:pPr>
      <w:r w:rsidRPr="005A44E6">
        <w:rPr>
          <w:noProof/>
          <w:lang w:val="en-US"/>
        </w:rPr>
        <mc:AlternateContent>
          <mc:Choice Requires="wpg">
            <w:drawing>
              <wp:inline distT="0" distB="0" distL="0" distR="0">
                <wp:extent cx="3312000" cy="2861005"/>
                <wp:effectExtent l="0" t="0" r="3175" b="0"/>
                <wp:docPr id="1" name="Grafik 1" descr="C:\Users\Sina\Documents\Promotion\PAPER III mit Elisabete\READY FOR SUBMISSION\Figures PNG\Fi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ina\Documents\Promotion\PAPER III mit Elisabete\READY FOR SUBMISSION\Figures PNG\Fig2.png"/>
                        <pic:cNvPicPr>
                          <a:picLocks noChangeAspect="1"/>
                        </pic:cNvPicPr>
                      </pic:nvPicPr>
                      <pic:blipFill>
                        <a:blip r:embed="rId6"/>
                        <a:stretch/>
                      </pic:blipFill>
                      <pic:spPr bwMode="auto">
                        <a:xfrm>
                          <a:off x="0" y="0"/>
                          <a:ext cx="3312000" cy="2861005"/>
                        </a:xfrm>
                        <a:prstGeom prst="rect">
                          <a:avLst/>
                        </a:prstGeom>
                        <a:noFill/>
                        <a:ln>
                          <a:noFill/>
                          <a:miter/>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260.8pt;height:225.3pt;" stroked="f">
                <v:path textboxrect="0,0,0,0"/>
                <v:imagedata r:id="rId14" o:title=""/>
              </v:shape>
            </w:pict>
          </mc:Fallback>
        </mc:AlternateContent>
      </w:r>
    </w:p>
    <w:p w:rsidR="008A7936" w:rsidRPr="005A44E6" w:rsidRDefault="00BD5495">
      <w:pPr>
        <w:spacing w:after="360"/>
        <w:jc w:val="both"/>
        <w:rPr>
          <w:rFonts w:ascii="Times New Roman" w:eastAsia="Calibri" w:hAnsi="Times New Roman" w:cs="Times New Roman"/>
          <w:bCs/>
          <w:sz w:val="28"/>
          <w:u w:val="single"/>
        </w:rPr>
      </w:pPr>
      <w:r w:rsidRPr="005A44E6">
        <w:rPr>
          <w:rFonts w:ascii="Times New Roman" w:eastAsia="Calibri" w:hAnsi="Times New Roman" w:cs="Times New Roman"/>
          <w:b/>
          <w:bCs/>
          <w:szCs w:val="24"/>
        </w:rPr>
        <w:t xml:space="preserve">Fig. SI1 </w:t>
      </w:r>
      <w:r w:rsidRPr="005A44E6">
        <w:rPr>
          <w:rFonts w:ascii="Times New Roman" w:eastAsia="Calibri" w:hAnsi="Times New Roman" w:cs="Times New Roman"/>
          <w:bCs/>
          <w:szCs w:val="24"/>
        </w:rPr>
        <w:t>Photo of the closed micro-cell while running. The mounted sandstone sample slice (diameter 2.54 cm) was embedded in semi-transparent resin and polished. The fluid is circulating on top of the core sample slice through the fluid chamber (size indicated).</w:t>
      </w:r>
    </w:p>
    <w:p w:rsidR="008A7936" w:rsidRPr="005A44E6" w:rsidRDefault="00BD5495">
      <w:pPr>
        <w:jc w:val="center"/>
        <w:rPr>
          <w:rFonts w:eastAsia="Calibri" w:cs="Calibri"/>
          <w:bCs/>
          <w:sz w:val="24"/>
        </w:rPr>
      </w:pPr>
      <w:r w:rsidRPr="005A44E6">
        <w:rPr>
          <w:rFonts w:eastAsia="Calibri" w:cs="Calibri"/>
          <w:bCs/>
          <w:noProof/>
          <w:sz w:val="24"/>
          <w:lang w:val="en-US"/>
        </w:rPr>
        <mc:AlternateContent>
          <mc:Choice Requires="wpg">
            <w:drawing>
              <wp:inline distT="0" distB="0" distL="0" distR="0">
                <wp:extent cx="5040000" cy="1804555"/>
                <wp:effectExtent l="0" t="0" r="0" b="5715"/>
                <wp:docPr id="2" name="Picture 2" descr="C:\Users\Elisabete\Desktop\paper sina\SM\Figure 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isabete\Desktop\paper sina\SM\Figure S1.tif"/>
                        <pic:cNvPicPr>
                          <a:picLocks noChangeAspect="1"/>
                        </pic:cNvPicPr>
                      </pic:nvPicPr>
                      <pic:blipFill>
                        <a:blip r:embed="rId15"/>
                        <a:stretch/>
                      </pic:blipFill>
                      <pic:spPr bwMode="auto">
                        <a:xfrm>
                          <a:off x="0" y="0"/>
                          <a:ext cx="5040000" cy="180455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396.9pt;height:142.1pt;" stroked="f">
                <v:path textboxrect="0,0,0,0"/>
                <v:imagedata r:id="rId16" o:title=""/>
              </v:shape>
            </w:pict>
          </mc:Fallback>
        </mc:AlternateContent>
      </w:r>
    </w:p>
    <w:p w:rsidR="008A7936" w:rsidRPr="005A44E6" w:rsidRDefault="00BD5495">
      <w:pPr>
        <w:jc w:val="both"/>
        <w:rPr>
          <w:rFonts w:ascii="Times New Roman" w:eastAsia="Calibri" w:hAnsi="Times New Roman" w:cs="Times New Roman"/>
          <w:bCs/>
          <w:szCs w:val="24"/>
        </w:rPr>
      </w:pPr>
      <w:r w:rsidRPr="005A44E6">
        <w:rPr>
          <w:rFonts w:ascii="Times New Roman" w:eastAsia="Calibri" w:hAnsi="Times New Roman" w:cs="Times New Roman"/>
          <w:b/>
          <w:bCs/>
          <w:szCs w:val="24"/>
        </w:rPr>
        <w:t xml:space="preserve">Fig. SI2 </w:t>
      </w:r>
      <w:r w:rsidRPr="005A44E6">
        <w:rPr>
          <w:rFonts w:ascii="Times New Roman" w:eastAsia="Calibri" w:hAnsi="Times New Roman" w:cs="Times New Roman"/>
          <w:bCs/>
          <w:szCs w:val="24"/>
        </w:rPr>
        <w:t>Example of the topography maps measured by vertical scanning interferometry (VSI), showing the retreat of a calcite patch located in between several quartz grains before and after a dissolution experiment.</w:t>
      </w:r>
    </w:p>
    <w:p w:rsidR="008A7936" w:rsidRPr="005A44E6" w:rsidRDefault="008A7936">
      <w:pPr>
        <w:jc w:val="center"/>
        <w:rPr>
          <w:rFonts w:eastAsia="Calibri" w:cs="Calibri"/>
          <w:bCs/>
          <w:sz w:val="24"/>
        </w:rPr>
      </w:pPr>
    </w:p>
    <w:p w:rsidR="008A7936" w:rsidRPr="005A44E6" w:rsidRDefault="00BD5495">
      <w:pPr>
        <w:jc w:val="center"/>
        <w:rPr>
          <w:rFonts w:eastAsia="Calibri" w:cs="Calibri"/>
          <w:bCs/>
          <w:sz w:val="24"/>
        </w:rPr>
      </w:pPr>
      <w:r w:rsidRPr="005A44E6">
        <w:rPr>
          <w:noProof/>
          <w:lang w:val="en-US"/>
        </w:rPr>
        <w:lastRenderedPageBreak/>
        <mc:AlternateContent>
          <mc:Choice Requires="wpg">
            <w:drawing>
              <wp:inline distT="0" distB="0" distL="0" distR="0">
                <wp:extent cx="5760000" cy="2012646"/>
                <wp:effectExtent l="0" t="0" r="0" b="6985"/>
                <wp:docPr id="3" name="Grafik 17" descr="C:\Users\Sina\Documents\Promotion\PAPER III mit Elisabete\Figures\PNG Dateien\Results_Elisabete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ina\Documents\Promotion\PAPER III mit Elisabete\Figures\PNG Dateien\Results_Elisabete_1.png"/>
                        <pic:cNvPicPr>
                          <a:picLocks noChangeAspect="1"/>
                        </pic:cNvPicPr>
                      </pic:nvPicPr>
                      <pic:blipFill>
                        <a:blip r:embed="rId17"/>
                        <a:stretch/>
                      </pic:blipFill>
                      <pic:spPr bwMode="auto">
                        <a:xfrm>
                          <a:off x="0" y="0"/>
                          <a:ext cx="5760000" cy="2012646"/>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453.5pt;height:158.5pt;" stroked="f">
                <v:path textboxrect="0,0,0,0"/>
                <v:imagedata r:id="rId18" o:title=""/>
              </v:shape>
            </w:pict>
          </mc:Fallback>
        </mc:AlternateContent>
      </w:r>
    </w:p>
    <w:p w:rsidR="008A7936" w:rsidRPr="005A44E6" w:rsidRDefault="00BD5495">
      <w:pPr>
        <w:jc w:val="both"/>
        <w:rPr>
          <w:rFonts w:ascii="Times New Roman" w:eastAsia="Calibri" w:hAnsi="Times New Roman" w:cs="Times New Roman"/>
          <w:bCs/>
          <w:sz w:val="24"/>
          <w:szCs w:val="24"/>
        </w:rPr>
      </w:pPr>
      <w:r w:rsidRPr="005A44E6">
        <w:rPr>
          <w:rFonts w:ascii="Times New Roman" w:eastAsia="Calibri" w:hAnsi="Times New Roman" w:cs="Times New Roman"/>
          <w:b/>
          <w:bCs/>
          <w:szCs w:val="24"/>
        </w:rPr>
        <w:t>Fig. SI3</w:t>
      </w:r>
      <w:r w:rsidRPr="005A44E6">
        <w:rPr>
          <w:rFonts w:ascii="Times New Roman" w:eastAsia="Calibri" w:hAnsi="Times New Roman" w:cs="Times New Roman"/>
          <w:b/>
          <w:bCs/>
          <w:sz w:val="20"/>
          <w:szCs w:val="24"/>
        </w:rPr>
        <w:t xml:space="preserve"> </w:t>
      </w:r>
      <w:r w:rsidRPr="005A44E6">
        <w:rPr>
          <w:rFonts w:ascii="Times New Roman" w:eastAsia="Calibri" w:hAnsi="Times New Roman" w:cs="Times New Roman"/>
          <w:bCs/>
          <w:szCs w:val="24"/>
        </w:rPr>
        <w:t>Backscattered electron images of (a) the unreacted sandstone sample surface showing the calcite cement surrounded by grains of quartz (Qtz), quartz cement (Qc), clay-rich lithoclasts (Lc) and illite coatings; (b) the same surface after 120 min reacted with the NaCl/HCl solution (pH 4.0).</w:t>
      </w:r>
    </w:p>
    <w:p w:rsidR="008A7936" w:rsidRPr="005A44E6" w:rsidRDefault="008A7936">
      <w:pPr>
        <w:jc w:val="center"/>
        <w:rPr>
          <w:rFonts w:eastAsia="Calibri" w:cs="Calibri"/>
          <w:bCs/>
          <w:sz w:val="24"/>
        </w:rPr>
      </w:pPr>
    </w:p>
    <w:p w:rsidR="008A7936" w:rsidRPr="005A44E6" w:rsidRDefault="00BD5495">
      <w:pPr>
        <w:jc w:val="center"/>
        <w:rPr>
          <w:rFonts w:eastAsia="Calibri" w:cs="Calibri"/>
          <w:b/>
          <w:bCs/>
        </w:rPr>
      </w:pPr>
      <w:r w:rsidRPr="005A44E6">
        <w:rPr>
          <w:rFonts w:eastAsia="Calibri" w:cs="Calibri"/>
          <w:b/>
          <w:bCs/>
          <w:noProof/>
          <w:lang w:val="en-US"/>
        </w:rPr>
        <mc:AlternateContent>
          <mc:Choice Requires="wpg">
            <w:drawing>
              <wp:inline distT="0" distB="0" distL="0" distR="0">
                <wp:extent cx="4680000" cy="3821439"/>
                <wp:effectExtent l="0" t="0" r="6350" b="7620"/>
                <wp:docPr id="4" name="Picture 3" descr="C:\Users\Elisabete\Desktop\paper sina\SM\m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isabete\Desktop\paper sina\SM\m2.tif"/>
                        <pic:cNvPicPr>
                          <a:picLocks noChangeAspect="1"/>
                        </pic:cNvPicPr>
                      </pic:nvPicPr>
                      <pic:blipFill>
                        <a:blip r:embed="rId19"/>
                        <a:stretch/>
                      </pic:blipFill>
                      <pic:spPr bwMode="auto">
                        <a:xfrm>
                          <a:off x="0" y="0"/>
                          <a:ext cx="4680000" cy="3821439"/>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mso-wrap-distance-left:0.0pt;mso-wrap-distance-top:0.0pt;mso-wrap-distance-right:0.0pt;mso-wrap-distance-bottom:0.0pt;width:368.5pt;height:300.9pt;" stroked="f">
                <v:path textboxrect="0,0,0,0"/>
                <v:imagedata r:id="rId20" o:title=""/>
              </v:shape>
            </w:pict>
          </mc:Fallback>
        </mc:AlternateContent>
      </w:r>
    </w:p>
    <w:p w:rsidR="008A7936" w:rsidRPr="005A44E6" w:rsidRDefault="00BD5495">
      <w:pPr>
        <w:jc w:val="both"/>
        <w:rPr>
          <w:rFonts w:ascii="Times New Roman" w:eastAsia="Calibri" w:hAnsi="Times New Roman" w:cs="Times New Roman"/>
          <w:szCs w:val="24"/>
        </w:rPr>
      </w:pPr>
      <w:r w:rsidRPr="005A44E6">
        <w:rPr>
          <w:rFonts w:ascii="Times New Roman" w:eastAsia="Calibri" w:hAnsi="Times New Roman" w:cs="Times New Roman"/>
          <w:b/>
          <w:bCs/>
          <w:szCs w:val="24"/>
        </w:rPr>
        <w:t>Fig. SI4</w:t>
      </w:r>
      <w:r w:rsidRPr="005A44E6">
        <w:rPr>
          <w:rFonts w:ascii="Times New Roman" w:eastAsia="Calibri" w:hAnsi="Times New Roman" w:cs="Times New Roman"/>
          <w:szCs w:val="24"/>
        </w:rPr>
        <w:t xml:space="preserve"> Surface topography and rate maps of calcite cement patch m1. Maps size is 267 × 296 µm</w:t>
      </w:r>
      <w:r w:rsidRPr="005A44E6">
        <w:rPr>
          <w:rFonts w:ascii="Times New Roman" w:eastAsia="Calibri" w:hAnsi="Times New Roman" w:cs="Times New Roman"/>
          <w:szCs w:val="24"/>
          <w:vertAlign w:val="superscript"/>
        </w:rPr>
        <w:t>2</w:t>
      </w:r>
      <w:r w:rsidRPr="005A44E6">
        <w:rPr>
          <w:rFonts w:ascii="Times New Roman" w:eastAsia="Calibri" w:hAnsi="Times New Roman" w:cs="Times New Roman"/>
          <w:szCs w:val="24"/>
        </w:rPr>
        <w:t>.</w:t>
      </w:r>
    </w:p>
    <w:p w:rsidR="008A7936" w:rsidRPr="005A44E6" w:rsidRDefault="008A7936">
      <w:pPr>
        <w:jc w:val="both"/>
        <w:rPr>
          <w:rFonts w:ascii="Times New Roman" w:eastAsia="Calibri" w:hAnsi="Times New Roman" w:cs="Times New Roman"/>
          <w:sz w:val="24"/>
          <w:szCs w:val="24"/>
        </w:rPr>
      </w:pPr>
    </w:p>
    <w:p w:rsidR="008A7936" w:rsidRPr="005A44E6" w:rsidRDefault="00BD5495">
      <w:pPr>
        <w:jc w:val="center"/>
        <w:rPr>
          <w:rFonts w:ascii="Times New Roman" w:hAnsi="Times New Roman" w:cs="Times New Roman"/>
          <w:sz w:val="24"/>
          <w:szCs w:val="24"/>
        </w:rPr>
      </w:pPr>
      <w:r w:rsidRPr="005A44E6">
        <w:rPr>
          <w:rFonts w:eastAsia="Calibri" w:cs="Calibri"/>
          <w:b/>
          <w:bCs/>
          <w:noProof/>
          <w:lang w:val="en-US"/>
        </w:rPr>
        <w:lastRenderedPageBreak/>
        <mc:AlternateContent>
          <mc:Choice Requires="wpg">
            <w:drawing>
              <wp:inline distT="0" distB="0" distL="0" distR="0">
                <wp:extent cx="4680000" cy="3554431"/>
                <wp:effectExtent l="0" t="0" r="6350" b="0"/>
                <wp:docPr id="5" name="Picture 4" descr="C:\Users\Elisabete\Desktop\paper sina\SM\m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lisabete\Desktop\paper sina\SM\m8.tif"/>
                        <pic:cNvPicPr>
                          <a:picLocks noChangeAspect="1"/>
                        </pic:cNvPicPr>
                      </pic:nvPicPr>
                      <pic:blipFill>
                        <a:blip r:embed="rId21"/>
                        <a:stretch/>
                      </pic:blipFill>
                      <pic:spPr bwMode="auto">
                        <a:xfrm>
                          <a:off x="0" y="0"/>
                          <a:ext cx="4680000" cy="3554431"/>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368.5pt;height:279.9pt;" stroked="f">
                <v:path textboxrect="0,0,0,0"/>
                <v:imagedata r:id="rId22" o:title=""/>
              </v:shape>
            </w:pict>
          </mc:Fallback>
        </mc:AlternateContent>
      </w:r>
    </w:p>
    <w:p w:rsidR="008A7936" w:rsidRPr="005A44E6" w:rsidRDefault="00BD5495">
      <w:pPr>
        <w:jc w:val="both"/>
        <w:rPr>
          <w:rFonts w:ascii="Times New Roman" w:eastAsia="Calibri" w:hAnsi="Times New Roman" w:cs="Times New Roman"/>
          <w:sz w:val="24"/>
          <w:szCs w:val="24"/>
        </w:rPr>
      </w:pPr>
      <w:r w:rsidRPr="005A44E6">
        <w:rPr>
          <w:rFonts w:ascii="Times New Roman" w:eastAsia="Calibri" w:hAnsi="Times New Roman" w:cs="Times New Roman"/>
          <w:b/>
          <w:bCs/>
          <w:szCs w:val="24"/>
        </w:rPr>
        <w:t>Fig. SI5</w:t>
      </w:r>
      <w:r w:rsidRPr="005A44E6">
        <w:rPr>
          <w:rFonts w:ascii="Times New Roman" w:eastAsia="Calibri" w:hAnsi="Times New Roman" w:cs="Times New Roman"/>
          <w:szCs w:val="24"/>
        </w:rPr>
        <w:t xml:space="preserve"> Surface topography and rate maps of calcite cement patch m2. Maps size is 283 × 281 µm</w:t>
      </w:r>
      <w:r w:rsidRPr="005A44E6">
        <w:rPr>
          <w:rFonts w:ascii="Times New Roman" w:eastAsia="Calibri" w:hAnsi="Times New Roman" w:cs="Times New Roman"/>
          <w:szCs w:val="24"/>
          <w:vertAlign w:val="superscript"/>
        </w:rPr>
        <w:t>2</w:t>
      </w:r>
      <w:r w:rsidRPr="005A44E6">
        <w:rPr>
          <w:rFonts w:ascii="Times New Roman" w:eastAsia="Calibri" w:hAnsi="Times New Roman" w:cs="Times New Roman"/>
          <w:szCs w:val="24"/>
        </w:rPr>
        <w:t>.</w:t>
      </w:r>
    </w:p>
    <w:p w:rsidR="008A7936" w:rsidRPr="005A44E6" w:rsidRDefault="00BD5495">
      <w:pPr>
        <w:jc w:val="center"/>
        <w:rPr>
          <w:rFonts w:ascii="Times New Roman" w:hAnsi="Times New Roman" w:cs="Times New Roman"/>
          <w:sz w:val="24"/>
          <w:szCs w:val="24"/>
        </w:rPr>
      </w:pPr>
      <w:r w:rsidRPr="005A44E6">
        <w:rPr>
          <w:rFonts w:ascii="Times New Roman" w:hAnsi="Times New Roman" w:cs="Times New Roman"/>
          <w:noProof/>
          <w:sz w:val="24"/>
          <w:szCs w:val="24"/>
          <w:lang w:val="en-US"/>
        </w:rPr>
        <mc:AlternateContent>
          <mc:Choice Requires="wpg">
            <w:drawing>
              <wp:inline distT="0" distB="0" distL="0" distR="0">
                <wp:extent cx="4625014" cy="4124325"/>
                <wp:effectExtent l="0" t="0" r="0" b="0"/>
                <wp:docPr id="6" name="Picture 5" descr="C:\Users\Elisabete\Desktop\paper sina\SM\m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lisabete\Desktop\paper sina\SM\m9.tif"/>
                        <pic:cNvPicPr>
                          <a:picLocks noChangeAspect="1"/>
                        </pic:cNvPicPr>
                      </pic:nvPicPr>
                      <pic:blipFill>
                        <a:blip r:embed="rId23"/>
                        <a:stretch/>
                      </pic:blipFill>
                      <pic:spPr bwMode="auto">
                        <a:xfrm>
                          <a:off x="0" y="0"/>
                          <a:ext cx="4644178" cy="4141415"/>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364.2pt;height:324.8pt;" stroked="f">
                <v:path textboxrect="0,0,0,0"/>
                <v:imagedata r:id="rId24" o:title=""/>
              </v:shape>
            </w:pict>
          </mc:Fallback>
        </mc:AlternateContent>
      </w:r>
    </w:p>
    <w:p w:rsidR="008A7936" w:rsidRPr="005A44E6" w:rsidRDefault="00BD5495">
      <w:pPr>
        <w:jc w:val="both"/>
        <w:rPr>
          <w:rFonts w:ascii="Times New Roman" w:eastAsia="Calibri" w:hAnsi="Times New Roman" w:cs="Times New Roman"/>
          <w:szCs w:val="24"/>
        </w:rPr>
      </w:pPr>
      <w:r w:rsidRPr="005A44E6">
        <w:rPr>
          <w:rFonts w:ascii="Times New Roman" w:eastAsia="Calibri" w:hAnsi="Times New Roman" w:cs="Times New Roman"/>
          <w:b/>
          <w:bCs/>
          <w:szCs w:val="24"/>
        </w:rPr>
        <w:t>Fig. SI6</w:t>
      </w:r>
      <w:r w:rsidRPr="005A44E6">
        <w:rPr>
          <w:rFonts w:ascii="Times New Roman" w:eastAsia="Calibri" w:hAnsi="Times New Roman" w:cs="Times New Roman"/>
          <w:szCs w:val="24"/>
        </w:rPr>
        <w:t xml:space="preserve"> Surface topography and rate maps of calcite cement patch m3. Maps size is 720 × 740 µm</w:t>
      </w:r>
      <w:r w:rsidRPr="005A44E6">
        <w:rPr>
          <w:rFonts w:ascii="Times New Roman" w:eastAsia="Calibri" w:hAnsi="Times New Roman" w:cs="Times New Roman"/>
          <w:szCs w:val="24"/>
          <w:vertAlign w:val="superscript"/>
        </w:rPr>
        <w:t>2</w:t>
      </w:r>
      <w:r w:rsidRPr="005A44E6">
        <w:rPr>
          <w:rFonts w:ascii="Times New Roman" w:eastAsia="Calibri" w:hAnsi="Times New Roman" w:cs="Times New Roman"/>
          <w:szCs w:val="24"/>
        </w:rPr>
        <w:t>.</w:t>
      </w:r>
    </w:p>
    <w:p w:rsidR="008A7936" w:rsidRPr="005A44E6" w:rsidRDefault="00BD5495">
      <w:pPr>
        <w:jc w:val="center"/>
        <w:rPr>
          <w:rFonts w:ascii="Times New Roman" w:eastAsia="Calibri" w:hAnsi="Times New Roman" w:cs="Times New Roman"/>
          <w:sz w:val="24"/>
          <w:szCs w:val="24"/>
        </w:rPr>
      </w:pPr>
      <w:r w:rsidRPr="005A44E6">
        <w:rPr>
          <w:rFonts w:ascii="Times New Roman" w:eastAsia="Calibri" w:hAnsi="Times New Roman" w:cs="Times New Roman"/>
          <w:noProof/>
          <w:sz w:val="24"/>
          <w:szCs w:val="24"/>
          <w:lang w:val="en-US"/>
        </w:rPr>
        <w:lastRenderedPageBreak/>
        <mc:AlternateContent>
          <mc:Choice Requires="wpg">
            <w:drawing>
              <wp:inline distT="0" distB="0" distL="0" distR="0">
                <wp:extent cx="4634312" cy="3552825"/>
                <wp:effectExtent l="0" t="0" r="0" b="0"/>
                <wp:docPr id="7" name="Picture 6" descr="C:\Users\Elisabete\Desktop\paper sina\SM\m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lisabete\Desktop\paper sina\SM\m15.tif"/>
                        <pic:cNvPicPr>
                          <a:picLocks noChangeAspect="1"/>
                        </pic:cNvPicPr>
                      </pic:nvPicPr>
                      <pic:blipFill>
                        <a:blip r:embed="rId25"/>
                        <a:stretch/>
                      </pic:blipFill>
                      <pic:spPr bwMode="auto">
                        <a:xfrm>
                          <a:off x="0" y="0"/>
                          <a:ext cx="4652645" cy="356688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364.9pt;height:279.8pt;" stroked="f">
                <v:path textboxrect="0,0,0,0"/>
                <v:imagedata r:id="rId26" o:title=""/>
              </v:shape>
            </w:pict>
          </mc:Fallback>
        </mc:AlternateContent>
      </w:r>
    </w:p>
    <w:p w:rsidR="008A7936" w:rsidRPr="005A44E6" w:rsidRDefault="00BD5495">
      <w:pPr>
        <w:jc w:val="both"/>
        <w:rPr>
          <w:rFonts w:ascii="Times New Roman" w:eastAsia="Calibri" w:hAnsi="Times New Roman" w:cs="Times New Roman"/>
          <w:sz w:val="24"/>
          <w:szCs w:val="24"/>
        </w:rPr>
      </w:pPr>
      <w:r w:rsidRPr="005A44E6">
        <w:rPr>
          <w:rFonts w:ascii="Times New Roman" w:eastAsia="Calibri" w:hAnsi="Times New Roman" w:cs="Times New Roman"/>
          <w:b/>
          <w:bCs/>
          <w:szCs w:val="24"/>
        </w:rPr>
        <w:t>Fig. SI7</w:t>
      </w:r>
      <w:r w:rsidRPr="005A44E6">
        <w:rPr>
          <w:rFonts w:ascii="Times New Roman" w:eastAsia="Calibri" w:hAnsi="Times New Roman" w:cs="Times New Roman"/>
          <w:szCs w:val="24"/>
        </w:rPr>
        <w:t xml:space="preserve"> Surface topography and rate maps of calcite cement patch m4. Maps size is 282 × 268 µm</w:t>
      </w:r>
      <w:r w:rsidRPr="005A44E6">
        <w:rPr>
          <w:rFonts w:ascii="Times New Roman" w:eastAsia="Calibri" w:hAnsi="Times New Roman" w:cs="Times New Roman"/>
          <w:szCs w:val="24"/>
          <w:vertAlign w:val="superscript"/>
        </w:rPr>
        <w:t>2</w:t>
      </w:r>
      <w:r w:rsidRPr="005A44E6">
        <w:rPr>
          <w:rFonts w:ascii="Times New Roman" w:eastAsia="Calibri" w:hAnsi="Times New Roman" w:cs="Times New Roman"/>
          <w:szCs w:val="24"/>
        </w:rPr>
        <w:t>.</w:t>
      </w:r>
    </w:p>
    <w:p w:rsidR="008A7936" w:rsidRPr="005A44E6" w:rsidRDefault="008A7936">
      <w:pPr>
        <w:jc w:val="both"/>
        <w:rPr>
          <w:rFonts w:ascii="Times New Roman" w:eastAsia="Calibri" w:hAnsi="Times New Roman" w:cs="Times New Roman"/>
          <w:sz w:val="24"/>
          <w:szCs w:val="24"/>
        </w:rPr>
      </w:pPr>
    </w:p>
    <w:p w:rsidR="008A7936" w:rsidRPr="005A44E6" w:rsidRDefault="00BD5495">
      <w:pPr>
        <w:jc w:val="center"/>
        <w:rPr>
          <w:rFonts w:ascii="Times New Roman" w:eastAsia="Calibri" w:hAnsi="Times New Roman" w:cs="Times New Roman"/>
          <w:sz w:val="24"/>
          <w:szCs w:val="24"/>
        </w:rPr>
      </w:pPr>
      <w:r w:rsidRPr="005A44E6">
        <w:rPr>
          <w:rFonts w:ascii="Times New Roman" w:eastAsia="Calibri" w:hAnsi="Times New Roman" w:cs="Times New Roman"/>
          <w:noProof/>
          <w:sz w:val="24"/>
          <w:szCs w:val="24"/>
          <w:lang w:val="en-US"/>
        </w:rPr>
        <mc:AlternateContent>
          <mc:Choice Requires="wpg">
            <w:drawing>
              <wp:inline distT="0" distB="0" distL="0" distR="0">
                <wp:extent cx="4680000" cy="3668981"/>
                <wp:effectExtent l="0" t="0" r="6350" b="0"/>
                <wp:docPr id="8" name="Picture 8" descr="C:\Users\Elisabete\Desktop\paper sina\SM\m2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lisabete\Desktop\paper sina\SM\m28.tif"/>
                        <pic:cNvPicPr>
                          <a:picLocks noChangeAspect="1"/>
                        </pic:cNvPicPr>
                      </pic:nvPicPr>
                      <pic:blipFill>
                        <a:blip r:embed="rId27"/>
                        <a:stretch/>
                      </pic:blipFill>
                      <pic:spPr bwMode="auto">
                        <a:xfrm>
                          <a:off x="0" y="0"/>
                          <a:ext cx="4680000" cy="3668981"/>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368.5pt;height:288.9pt;" stroked="f">
                <v:path textboxrect="0,0,0,0"/>
                <v:imagedata r:id="rId28" o:title=""/>
              </v:shape>
            </w:pict>
          </mc:Fallback>
        </mc:AlternateContent>
      </w:r>
    </w:p>
    <w:p w:rsidR="008A7936" w:rsidRPr="005A44E6" w:rsidRDefault="00BD5495">
      <w:pPr>
        <w:jc w:val="both"/>
        <w:rPr>
          <w:rFonts w:ascii="Times New Roman" w:eastAsia="Calibri" w:hAnsi="Times New Roman" w:cs="Times New Roman"/>
          <w:szCs w:val="24"/>
        </w:rPr>
      </w:pPr>
      <w:r w:rsidRPr="005A44E6">
        <w:rPr>
          <w:rFonts w:ascii="Times New Roman" w:eastAsia="Calibri" w:hAnsi="Times New Roman" w:cs="Times New Roman"/>
          <w:b/>
          <w:bCs/>
          <w:szCs w:val="24"/>
        </w:rPr>
        <w:t>Fig. SI8</w:t>
      </w:r>
      <w:r w:rsidRPr="005A44E6">
        <w:rPr>
          <w:rFonts w:ascii="Times New Roman" w:eastAsia="Calibri" w:hAnsi="Times New Roman" w:cs="Times New Roman"/>
          <w:szCs w:val="24"/>
        </w:rPr>
        <w:t xml:space="preserve"> Surface topography and rate maps of calcite cement patch m5. Maps size is 282 × 268 µm</w:t>
      </w:r>
      <w:r w:rsidRPr="005A44E6">
        <w:rPr>
          <w:rFonts w:ascii="Times New Roman" w:eastAsia="Calibri" w:hAnsi="Times New Roman" w:cs="Times New Roman"/>
          <w:szCs w:val="24"/>
          <w:vertAlign w:val="superscript"/>
        </w:rPr>
        <w:t>2</w:t>
      </w:r>
      <w:r w:rsidRPr="005A44E6">
        <w:rPr>
          <w:rFonts w:ascii="Times New Roman" w:eastAsia="Calibri" w:hAnsi="Times New Roman" w:cs="Times New Roman"/>
          <w:szCs w:val="24"/>
        </w:rPr>
        <w:t>.</w:t>
      </w:r>
    </w:p>
    <w:p w:rsidR="008A7936" w:rsidRPr="005A44E6" w:rsidRDefault="008A7936">
      <w:pPr>
        <w:jc w:val="both"/>
        <w:rPr>
          <w:rFonts w:ascii="Times New Roman" w:eastAsia="Calibri" w:hAnsi="Times New Roman" w:cs="Times New Roman"/>
          <w:sz w:val="24"/>
          <w:szCs w:val="24"/>
        </w:rPr>
      </w:pPr>
    </w:p>
    <w:p w:rsidR="008A7936" w:rsidRPr="005A44E6" w:rsidRDefault="00BD5495">
      <w:pPr>
        <w:jc w:val="center"/>
        <w:rPr>
          <w:rFonts w:ascii="Times New Roman" w:eastAsia="Calibri" w:hAnsi="Times New Roman" w:cs="Times New Roman"/>
          <w:sz w:val="24"/>
          <w:szCs w:val="24"/>
        </w:rPr>
      </w:pPr>
      <w:r w:rsidRPr="005A44E6">
        <w:rPr>
          <w:rFonts w:ascii="Times New Roman" w:eastAsia="Calibri" w:hAnsi="Times New Roman" w:cs="Times New Roman"/>
          <w:noProof/>
          <w:sz w:val="24"/>
          <w:szCs w:val="24"/>
          <w:lang w:val="en-US"/>
        </w:rPr>
        <w:lastRenderedPageBreak/>
        <mc:AlternateContent>
          <mc:Choice Requires="wpg">
            <w:drawing>
              <wp:inline distT="0" distB="0" distL="0" distR="0">
                <wp:extent cx="4608000" cy="3349348"/>
                <wp:effectExtent l="0" t="0" r="2540" b="3810"/>
                <wp:docPr id="9" name="Picture 7" descr="C:\Users\Elisabete\Desktop\paper sina\SM\m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lisabete\Desktop\paper sina\SM\m21.tif"/>
                        <pic:cNvPicPr>
                          <a:picLocks noChangeAspect="1"/>
                        </pic:cNvPicPr>
                      </pic:nvPicPr>
                      <pic:blipFill>
                        <a:blip r:embed="rId29"/>
                        <a:stretch/>
                      </pic:blipFill>
                      <pic:spPr bwMode="auto">
                        <a:xfrm>
                          <a:off x="0" y="0"/>
                          <a:ext cx="4608000" cy="3349348"/>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mso-wrap-distance-left:0.0pt;mso-wrap-distance-top:0.0pt;mso-wrap-distance-right:0.0pt;mso-wrap-distance-bottom:0.0pt;width:362.8pt;height:263.7pt;" stroked="f">
                <v:path textboxrect="0,0,0,0"/>
                <v:imagedata r:id="rId30" o:title=""/>
              </v:shape>
            </w:pict>
          </mc:Fallback>
        </mc:AlternateContent>
      </w:r>
    </w:p>
    <w:p w:rsidR="008A7936" w:rsidRPr="005A44E6" w:rsidRDefault="00BD5495">
      <w:pPr>
        <w:jc w:val="both"/>
        <w:rPr>
          <w:rFonts w:ascii="Times New Roman" w:eastAsia="Calibri" w:hAnsi="Times New Roman" w:cs="Times New Roman"/>
          <w:szCs w:val="24"/>
        </w:rPr>
      </w:pPr>
      <w:r w:rsidRPr="005A44E6">
        <w:rPr>
          <w:rFonts w:ascii="Times New Roman" w:eastAsia="Calibri" w:hAnsi="Times New Roman" w:cs="Times New Roman"/>
          <w:b/>
          <w:bCs/>
          <w:szCs w:val="24"/>
        </w:rPr>
        <w:t>Fig. SI9</w:t>
      </w:r>
      <w:r w:rsidRPr="005A44E6">
        <w:rPr>
          <w:rFonts w:ascii="Times New Roman" w:eastAsia="Calibri" w:hAnsi="Times New Roman" w:cs="Times New Roman"/>
          <w:szCs w:val="24"/>
        </w:rPr>
        <w:t xml:space="preserve"> Surface topography and rate maps of calcite cement patch m6. Maps size is 754 × 718 µm</w:t>
      </w:r>
      <w:r w:rsidRPr="005A44E6">
        <w:rPr>
          <w:rFonts w:ascii="Times New Roman" w:eastAsia="Calibri" w:hAnsi="Times New Roman" w:cs="Times New Roman"/>
          <w:szCs w:val="24"/>
          <w:vertAlign w:val="superscript"/>
        </w:rPr>
        <w:t>2</w:t>
      </w:r>
      <w:r w:rsidRPr="005A44E6">
        <w:rPr>
          <w:rFonts w:ascii="Times New Roman" w:eastAsia="Calibri" w:hAnsi="Times New Roman" w:cs="Times New Roman"/>
          <w:szCs w:val="24"/>
        </w:rPr>
        <w:t>.</w:t>
      </w:r>
    </w:p>
    <w:p w:rsidR="008A7936" w:rsidRPr="005A44E6" w:rsidRDefault="008A7936">
      <w:pPr>
        <w:jc w:val="center"/>
        <w:rPr>
          <w:rFonts w:ascii="Times New Roman" w:eastAsia="Calibri" w:hAnsi="Times New Roman" w:cs="Times New Roman"/>
          <w:sz w:val="24"/>
          <w:szCs w:val="24"/>
          <w:lang w:val="de-DE" w:eastAsia="de-DE"/>
        </w:rPr>
      </w:pPr>
    </w:p>
    <w:p w:rsidR="008A7936" w:rsidRPr="005A44E6" w:rsidRDefault="00BD5495">
      <w:pPr>
        <w:jc w:val="center"/>
        <w:rPr>
          <w:rFonts w:ascii="Times New Roman" w:eastAsia="Calibri" w:hAnsi="Times New Roman" w:cs="Times New Roman"/>
          <w:sz w:val="24"/>
          <w:szCs w:val="24"/>
        </w:rPr>
      </w:pPr>
      <w:r w:rsidRPr="005A44E6">
        <w:rPr>
          <w:rFonts w:ascii="Times New Roman" w:eastAsia="Calibri" w:hAnsi="Times New Roman" w:cs="Times New Roman"/>
          <w:noProof/>
          <w:sz w:val="24"/>
          <w:szCs w:val="24"/>
          <w:lang w:val="en-US"/>
        </w:rPr>
        <mc:AlternateContent>
          <mc:Choice Requires="wpg">
            <w:drawing>
              <wp:inline distT="0" distB="0" distL="0" distR="0">
                <wp:extent cx="6120000" cy="3060346"/>
                <wp:effectExtent l="0" t="0" r="0" b="6985"/>
                <wp:docPr id="10" name="Grafik 9" descr="C:\Users\Sina\Documents\Promotion\PAPER III mit Elisabete\READY FOR SUBMISSION\Figures PNG\SI10_mo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na\Documents\Promotion\PAPER III mit Elisabete\READY FOR SUBMISSION\Figures PNG\SI10_mod.png"/>
                        <pic:cNvPicPr>
                          <a:picLocks noChangeAspect="1"/>
                        </pic:cNvPicPr>
                      </pic:nvPicPr>
                      <pic:blipFill>
                        <a:blip r:embed="rId31"/>
                        <a:stretch/>
                      </pic:blipFill>
                      <pic:spPr bwMode="auto">
                        <a:xfrm>
                          <a:off x="0" y="0"/>
                          <a:ext cx="6120000" cy="3060346"/>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mso-wrap-distance-left:0.0pt;mso-wrap-distance-top:0.0pt;mso-wrap-distance-right:0.0pt;mso-wrap-distance-bottom:0.0pt;width:481.9pt;height:241.0pt;" stroked="f">
                <v:path textboxrect="0,0,0,0"/>
                <v:imagedata r:id="rId32" o:title=""/>
              </v:shape>
            </w:pict>
          </mc:Fallback>
        </mc:AlternateContent>
      </w:r>
    </w:p>
    <w:p w:rsidR="008A7936" w:rsidRPr="005A44E6" w:rsidRDefault="00BD5495">
      <w:pPr>
        <w:spacing w:before="240"/>
        <w:jc w:val="both"/>
        <w:rPr>
          <w:rFonts w:ascii="Times New Roman" w:eastAsia="Calibri" w:hAnsi="Times New Roman" w:cs="Times New Roman"/>
          <w:szCs w:val="24"/>
        </w:rPr>
      </w:pPr>
      <w:r w:rsidRPr="005A44E6">
        <w:rPr>
          <w:rFonts w:ascii="Times New Roman" w:eastAsia="Calibri" w:hAnsi="Times New Roman" w:cs="Times New Roman"/>
          <w:b/>
          <w:bCs/>
          <w:szCs w:val="24"/>
        </w:rPr>
        <w:t>Fig. SI10</w:t>
      </w:r>
      <w:r w:rsidRPr="005A44E6">
        <w:rPr>
          <w:rFonts w:ascii="Times New Roman" w:eastAsia="Calibri" w:hAnsi="Times New Roman" w:cs="Times New Roman"/>
          <w:szCs w:val="24"/>
        </w:rPr>
        <w:t xml:space="preserve"> Average dissolution rate and standard deviation for all areas of interest within the investigated calcite cement patches, ordered by their relative position inside the fluid cell (cf. Fig. 3a).</w:t>
      </w:r>
    </w:p>
    <w:p w:rsidR="008A7936" w:rsidRPr="005A44E6" w:rsidRDefault="008A7936">
      <w:pPr>
        <w:spacing w:before="240"/>
        <w:jc w:val="both"/>
        <w:rPr>
          <w:rFonts w:ascii="Times New Roman" w:eastAsia="Calibri" w:hAnsi="Times New Roman" w:cs="Times New Roman"/>
          <w:szCs w:val="24"/>
        </w:rPr>
      </w:pPr>
    </w:p>
    <w:p w:rsidR="008A7936" w:rsidRPr="005A44E6" w:rsidRDefault="008A7936">
      <w:pPr>
        <w:jc w:val="both"/>
        <w:rPr>
          <w:rFonts w:ascii="Times New Roman" w:eastAsia="Calibri" w:hAnsi="Times New Roman" w:cs="Times New Roman"/>
          <w:sz w:val="24"/>
          <w:szCs w:val="24"/>
        </w:rPr>
      </w:pPr>
    </w:p>
    <w:p w:rsidR="008A7936" w:rsidRPr="005A44E6" w:rsidRDefault="008A7936">
      <w:pPr>
        <w:jc w:val="both"/>
        <w:rPr>
          <w:rFonts w:ascii="Times New Roman" w:eastAsia="Calibri" w:hAnsi="Times New Roman" w:cs="Times New Roman"/>
          <w:sz w:val="24"/>
          <w:szCs w:val="24"/>
        </w:rPr>
      </w:pPr>
    </w:p>
    <w:p w:rsidR="008A7936" w:rsidRPr="005A44E6" w:rsidRDefault="00BD5495">
      <w:pPr>
        <w:rPr>
          <w:rFonts w:ascii="Times New Roman" w:eastAsia="Calibri" w:hAnsi="Times New Roman" w:cs="Times New Roman"/>
          <w:bCs/>
          <w:sz w:val="28"/>
          <w:u w:val="single"/>
        </w:rPr>
      </w:pPr>
      <w:r w:rsidRPr="005A44E6">
        <w:rPr>
          <w:rFonts w:ascii="Times New Roman" w:eastAsia="Calibri" w:hAnsi="Times New Roman" w:cs="Times New Roman"/>
          <w:bCs/>
          <w:sz w:val="28"/>
          <w:u w:val="single"/>
        </w:rPr>
        <w:lastRenderedPageBreak/>
        <w:t>Supplementary Information related to the cm-scale</w:t>
      </w:r>
    </w:p>
    <w:p w:rsidR="008A7936" w:rsidRPr="005A44E6" w:rsidRDefault="008A7936">
      <w:pPr>
        <w:jc w:val="center"/>
        <w:rPr>
          <w:rStyle w:val="tlid-translation"/>
          <w:rFonts w:ascii="Times New Roman" w:hAnsi="Times New Roman" w:cs="Times New Roman"/>
        </w:rPr>
      </w:pPr>
    </w:p>
    <w:p w:rsidR="008A7936" w:rsidRPr="005A44E6" w:rsidRDefault="00BD5495">
      <w:pPr>
        <w:jc w:val="center"/>
        <w:rPr>
          <w:rStyle w:val="tlid-translation"/>
          <w:rFonts w:ascii="Times New Roman" w:hAnsi="Times New Roman" w:cs="Times New Roman"/>
        </w:rPr>
      </w:pPr>
      <w:r w:rsidRPr="005A44E6">
        <w:rPr>
          <w:noProof/>
          <w:lang w:val="en-US"/>
        </w:rPr>
        <mc:AlternateContent>
          <mc:Choice Requires="wpg">
            <w:drawing>
              <wp:inline distT="0" distB="0" distL="0" distR="0">
                <wp:extent cx="3420000" cy="3441600"/>
                <wp:effectExtent l="0" t="0" r="0" b="6985"/>
                <wp:docPr id="11" name="Grafik 13" descr="C:\Users\Sina\Documents\Promotion\PAPER III mit Elisabete\READY FOR SUBMISSION\Figures PNG\Fig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ina\Documents\Promotion\PAPER III mit Elisabete\READY FOR SUBMISSION\Figures PNG\Fig3.png"/>
                        <pic:cNvPicPr>
                          <a:picLocks noChangeAspect="1"/>
                        </pic:cNvPicPr>
                      </pic:nvPicPr>
                      <pic:blipFill>
                        <a:blip r:embed="rId33"/>
                        <a:stretch/>
                      </pic:blipFill>
                      <pic:spPr bwMode="auto">
                        <a:xfrm>
                          <a:off x="0" y="0"/>
                          <a:ext cx="3420000" cy="344160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mso-wrap-distance-left:0.0pt;mso-wrap-distance-top:0.0pt;mso-wrap-distance-right:0.0pt;mso-wrap-distance-bottom:0.0pt;width:269.3pt;height:271.0pt;" stroked="f">
                <v:path textboxrect="0,0,0,0"/>
                <v:imagedata r:id="rId34" o:title=""/>
              </v:shape>
            </w:pict>
          </mc:Fallback>
        </mc:AlternateContent>
      </w:r>
    </w:p>
    <w:p w:rsidR="008A7936" w:rsidRPr="005A44E6" w:rsidRDefault="00BD5495">
      <w:pPr>
        <w:jc w:val="both"/>
        <w:rPr>
          <w:rFonts w:ascii="Times New Roman" w:eastAsia="Calibri" w:hAnsi="Times New Roman" w:cs="Times New Roman"/>
          <w:szCs w:val="24"/>
        </w:rPr>
      </w:pPr>
      <w:r w:rsidRPr="005A44E6">
        <w:rPr>
          <w:rFonts w:ascii="Times New Roman" w:eastAsia="Calibri" w:hAnsi="Times New Roman" w:cs="Times New Roman"/>
          <w:b/>
          <w:bCs/>
          <w:szCs w:val="24"/>
        </w:rPr>
        <w:t xml:space="preserve">Fig. SI11 </w:t>
      </w:r>
      <w:r w:rsidRPr="005A44E6">
        <w:rPr>
          <w:rFonts w:ascii="Times New Roman" w:eastAsia="Calibri" w:hAnsi="Times New Roman" w:cs="Times New Roman"/>
          <w:szCs w:val="24"/>
        </w:rPr>
        <w:t>Setup of the flow-through experiment with the triaxial permeability cell under low differential pressure (&lt; 0.5 bar) and ambient conditions.</w:t>
      </w:r>
    </w:p>
    <w:p w:rsidR="008A7936" w:rsidRPr="005A44E6" w:rsidRDefault="00BD5495">
      <w:pPr>
        <w:jc w:val="center"/>
        <w:rPr>
          <w:rFonts w:ascii="Times New Roman" w:eastAsia="Calibri" w:hAnsi="Times New Roman" w:cs="Times New Roman"/>
          <w:szCs w:val="24"/>
        </w:rPr>
      </w:pPr>
      <w:r w:rsidRPr="005A44E6">
        <w:rPr>
          <w:noProof/>
          <w:lang w:val="en-US"/>
        </w:rPr>
        <mc:AlternateContent>
          <mc:Choice Requires="wpg">
            <w:drawing>
              <wp:inline distT="0" distB="0" distL="0" distR="0">
                <wp:extent cx="5040000" cy="3283538"/>
                <wp:effectExtent l="0" t="0" r="8255" b="0"/>
                <wp:docPr id="12" name="Grafik 14" descr="C:\Users\Sina\Documents\Promotion\PAPER III mit Elisabete\READY FOR SUBMISSION\Figures PNG\Fig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ina\Documents\Promotion\PAPER III mit Elisabete\READY FOR SUBMISSION\Figures PNG\Fig4.png"/>
                        <pic:cNvPicPr>
                          <a:picLocks noChangeAspect="1"/>
                        </pic:cNvPicPr>
                      </pic:nvPicPr>
                      <pic:blipFill>
                        <a:blip r:embed="rId35"/>
                        <a:stretch/>
                      </pic:blipFill>
                      <pic:spPr bwMode="auto">
                        <a:xfrm>
                          <a:off x="0" y="0"/>
                          <a:ext cx="5040000" cy="3283538"/>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mso-wrap-distance-left:0.0pt;mso-wrap-distance-top:0.0pt;mso-wrap-distance-right:0.0pt;mso-wrap-distance-bottom:0.0pt;width:396.9pt;height:258.5pt;" stroked="f">
                <v:path textboxrect="0,0,0,0"/>
                <v:imagedata r:id="rId36" o:title=""/>
              </v:shape>
            </w:pict>
          </mc:Fallback>
        </mc:AlternateContent>
      </w:r>
    </w:p>
    <w:p w:rsidR="008A7936" w:rsidRPr="005A44E6" w:rsidRDefault="00BD5495">
      <w:pPr>
        <w:spacing w:before="240"/>
        <w:jc w:val="both"/>
        <w:rPr>
          <w:rFonts w:ascii="Times New Roman" w:eastAsia="Calibri" w:hAnsi="Times New Roman" w:cs="Times New Roman"/>
          <w:szCs w:val="24"/>
        </w:rPr>
      </w:pPr>
      <w:r w:rsidRPr="005A44E6">
        <w:rPr>
          <w:rFonts w:ascii="Times New Roman" w:eastAsia="Calibri" w:hAnsi="Times New Roman" w:cs="Times New Roman"/>
          <w:b/>
          <w:bCs/>
          <w:szCs w:val="24"/>
        </w:rPr>
        <w:t xml:space="preserve">Fig. SI12 </w:t>
      </w:r>
      <w:r w:rsidRPr="005A44E6">
        <w:rPr>
          <w:rFonts w:ascii="Times New Roman" w:eastAsia="Calibri" w:hAnsi="Times New Roman" w:cs="Times New Roman"/>
          <w:szCs w:val="24"/>
        </w:rPr>
        <w:t>Flow-through autoclave ICARE4 for percolation experiments under elevated differential pressure (1 – 20 bar) and back pressure (&gt; 50 bar).</w:t>
      </w:r>
    </w:p>
    <w:p w:rsidR="008A7936" w:rsidRPr="005A44E6" w:rsidRDefault="008A7936">
      <w:pPr>
        <w:jc w:val="both"/>
        <w:rPr>
          <w:rStyle w:val="tlid-translation"/>
          <w:rFonts w:ascii="Times New Roman" w:hAnsi="Times New Roman" w:cs="Times New Roman"/>
        </w:rPr>
      </w:pPr>
    </w:p>
    <w:p w:rsidR="008A7936" w:rsidRPr="005A44E6" w:rsidRDefault="00BD5495">
      <w:pPr>
        <w:jc w:val="both"/>
        <w:rPr>
          <w:rStyle w:val="tlid-translation"/>
          <w:rFonts w:ascii="Times New Roman" w:hAnsi="Times New Roman" w:cs="Times New Roman"/>
        </w:rPr>
      </w:pPr>
      <w:r w:rsidRPr="005A44E6">
        <w:rPr>
          <w:rStyle w:val="tlid-translation"/>
          <w:rFonts w:ascii="Times New Roman" w:hAnsi="Times New Roman" w:cs="Times New Roman"/>
        </w:rPr>
        <w:t>In order to assess the relative significance of reaction and transport in the core experiments, a core-scale Damköhler number was determined analog to Salehikhoo et al. (2013) using the relation</w:t>
      </w:r>
    </w:p>
    <w:p w:rsidR="008A7936" w:rsidRPr="005A44E6" w:rsidRDefault="00BD5495">
      <w:pPr>
        <w:ind w:firstLine="709"/>
        <w:jc w:val="both"/>
        <w:rPr>
          <w:rStyle w:val="tlid-translation"/>
          <w:rFonts w:ascii="Times New Roman" w:hAnsi="Times New Roman" w:cs="Times New Roman"/>
        </w:rPr>
      </w:pPr>
      <m:oMath>
        <m:r>
          <w:rPr>
            <w:rStyle w:val="tlid-translation"/>
            <w:rFonts w:ascii="Cambria Math" w:hAnsi="Cambria Math" w:cs="Times New Roman"/>
          </w:rPr>
          <m:t>Da=</m:t>
        </m:r>
        <m:f>
          <m:fPr>
            <m:ctrlPr>
              <w:rPr>
                <w:rFonts w:ascii="Cambria Math" w:hAnsi="Cambria Math" w:cs="Times New Roman"/>
                <w:i/>
              </w:rPr>
            </m:ctrlPr>
          </m:fPr>
          <m:num>
            <m:sSub>
              <m:sSubPr>
                <m:ctrlPr>
                  <w:rPr>
                    <w:rFonts w:ascii="Cambria Math" w:hAnsi="Cambria Math" w:cs="Times New Roman"/>
                    <w:i/>
                  </w:rPr>
                </m:ctrlPr>
              </m:sSubPr>
              <m:e>
                <m:r>
                  <w:rPr>
                    <w:rStyle w:val="tlid-translation"/>
                    <w:rFonts w:ascii="Cambria Math" w:hAnsi="Cambria Math" w:cs="Times New Roman"/>
                  </w:rPr>
                  <m:t>τ</m:t>
                </m:r>
              </m:e>
              <m:sub>
                <m:r>
                  <w:rPr>
                    <w:rStyle w:val="tlid-translation"/>
                    <w:rFonts w:ascii="Cambria Math" w:hAnsi="Cambria Math" w:cs="Times New Roman"/>
                  </w:rPr>
                  <m:t>adv</m:t>
                </m:r>
              </m:sub>
            </m:sSub>
          </m:num>
          <m:den>
            <m:sSub>
              <m:sSubPr>
                <m:ctrlPr>
                  <w:rPr>
                    <w:rFonts w:ascii="Cambria Math" w:hAnsi="Cambria Math" w:cs="Times New Roman"/>
                    <w:i/>
                  </w:rPr>
                </m:ctrlPr>
              </m:sSubPr>
              <m:e>
                <m:r>
                  <w:rPr>
                    <w:rStyle w:val="tlid-translation"/>
                    <w:rFonts w:ascii="Cambria Math" w:hAnsi="Cambria Math" w:cs="Times New Roman"/>
                  </w:rPr>
                  <m:t>τ</m:t>
                </m:r>
              </m:e>
              <m:sub>
                <m:r>
                  <w:rPr>
                    <w:rStyle w:val="tlid-translation"/>
                    <w:rFonts w:ascii="Cambria Math" w:hAnsi="Cambria Math" w:cs="Times New Roman"/>
                  </w:rPr>
                  <m:t>react</m:t>
                </m:r>
              </m:sub>
            </m:sSub>
          </m:den>
        </m:f>
        <m:r>
          <w:rPr>
            <w:rStyle w:val="tlid-translation"/>
            <w:rFonts w:ascii="Cambria Math" w:hAnsi="Cambria Math" w:cs="Times New Roman"/>
          </w:rPr>
          <m:t>=</m:t>
        </m:r>
        <m:f>
          <m:fPr>
            <m:ctrlPr>
              <w:rPr>
                <w:rFonts w:ascii="Cambria Math" w:hAnsi="Cambria Math" w:cs="Times New Roman"/>
                <w:i/>
              </w:rPr>
            </m:ctrlPr>
          </m:fPr>
          <m:num>
            <m:r>
              <w:rPr>
                <w:rStyle w:val="tlid-translation"/>
                <w:rFonts w:ascii="Cambria Math" w:hAnsi="Cambria Math" w:cs="Times New Roman"/>
              </w:rPr>
              <m:t xml:space="preserve">HRT ∙ </m:t>
            </m:r>
            <m:sSub>
              <m:sSubPr>
                <m:ctrlPr>
                  <w:rPr>
                    <w:rFonts w:ascii="Cambria Math" w:hAnsi="Cambria Math" w:cs="Times New Roman"/>
                    <w:i/>
                  </w:rPr>
                </m:ctrlPr>
              </m:sSubPr>
              <m:e>
                <m:r>
                  <w:rPr>
                    <w:rStyle w:val="tlid-translation"/>
                    <w:rFonts w:ascii="Cambria Math" w:hAnsi="Cambria Math" w:cs="Times New Roman"/>
                  </w:rPr>
                  <m:t>r</m:t>
                </m:r>
              </m:e>
              <m:sub>
                <m:r>
                  <w:rPr>
                    <w:rStyle w:val="tlid-translation"/>
                    <w:rFonts w:ascii="Cambria Math" w:hAnsi="Cambria Math" w:cs="Times New Roman"/>
                  </w:rPr>
                  <m:t>Cc,  total</m:t>
                </m:r>
              </m:sub>
            </m:sSub>
          </m:num>
          <m:den>
            <m:sSub>
              <m:sSubPr>
                <m:ctrlPr>
                  <w:rPr>
                    <w:rFonts w:ascii="Cambria Math" w:hAnsi="Cambria Math" w:cs="Times New Roman"/>
                    <w:i/>
                  </w:rPr>
                </m:ctrlPr>
              </m:sSubPr>
              <m:e>
                <m:r>
                  <w:rPr>
                    <w:rStyle w:val="tlid-translation"/>
                    <w:rFonts w:ascii="Cambria Math" w:hAnsi="Cambria Math" w:cs="Times New Roman"/>
                  </w:rPr>
                  <m:t>V</m:t>
                </m:r>
              </m:e>
              <m:sub>
                <m:r>
                  <w:rPr>
                    <w:rStyle w:val="tlid-translation"/>
                    <w:rFonts w:ascii="Cambria Math" w:hAnsi="Cambria Math" w:cs="Times New Roman"/>
                  </w:rPr>
                  <m:t xml:space="preserve">P </m:t>
                </m:r>
              </m:sub>
            </m:sSub>
            <m:r>
              <w:rPr>
                <w:rStyle w:val="tlid-translation"/>
                <w:rFonts w:ascii="Cambria Math" w:hAnsi="Cambria Math" w:cs="Times New Roman"/>
              </w:rPr>
              <m:t xml:space="preserve">∙ </m:t>
            </m:r>
            <m:sSub>
              <m:sSubPr>
                <m:ctrlPr>
                  <w:rPr>
                    <w:rFonts w:ascii="Cambria Math" w:hAnsi="Cambria Math" w:cs="Times New Roman"/>
                    <w:i/>
                  </w:rPr>
                </m:ctrlPr>
              </m:sSubPr>
              <m:e>
                <m:r>
                  <w:rPr>
                    <w:rStyle w:val="tlid-translation"/>
                    <w:rFonts w:ascii="Cambria Math" w:hAnsi="Cambria Math" w:cs="Times New Roman"/>
                  </w:rPr>
                  <m:t>C</m:t>
                </m:r>
              </m:e>
              <m:sub>
                <m:r>
                  <w:rPr>
                    <w:rStyle w:val="tlid-translation"/>
                    <w:rFonts w:ascii="Cambria Math" w:hAnsi="Cambria Math" w:cs="Times New Roman"/>
                  </w:rPr>
                  <m:t>Ca,eq</m:t>
                </m:r>
              </m:sub>
            </m:sSub>
          </m:den>
        </m:f>
      </m:oMath>
      <w:r w:rsidRPr="005A44E6">
        <w:rPr>
          <w:rStyle w:val="tlid-translation"/>
          <w:rFonts w:ascii="Times New Roman" w:hAnsi="Times New Roman" w:cs="Times New Roman"/>
        </w:rPr>
        <w:t xml:space="preserve"> ,</w:t>
      </w:r>
    </w:p>
    <w:p w:rsidR="008A7936" w:rsidRPr="005A44E6" w:rsidRDefault="00BD5495">
      <w:pPr>
        <w:jc w:val="both"/>
        <w:rPr>
          <w:rStyle w:val="tlid-translation"/>
          <w:rFonts w:ascii="Times New Roman" w:hAnsi="Times New Roman" w:cs="Times New Roman"/>
        </w:rPr>
      </w:pPr>
      <w:r w:rsidRPr="005A44E6">
        <w:rPr>
          <w:rStyle w:val="tlid-translation"/>
          <w:rFonts w:ascii="Times New Roman" w:hAnsi="Times New Roman" w:cs="Times New Roman"/>
        </w:rPr>
        <w:t xml:space="preserve">with </w:t>
      </w:r>
      <m:oMath>
        <m:sSub>
          <m:sSubPr>
            <m:ctrlPr>
              <w:rPr>
                <w:rFonts w:ascii="Cambria Math" w:hAnsi="Cambria Math" w:cs="Times New Roman"/>
                <w:i/>
              </w:rPr>
            </m:ctrlPr>
          </m:sSubPr>
          <m:e>
            <m:r>
              <w:rPr>
                <w:rStyle w:val="tlid-translation"/>
                <w:rFonts w:ascii="Cambria Math" w:hAnsi="Cambria Math" w:cs="Times New Roman"/>
              </w:rPr>
              <m:t>r</m:t>
            </m:r>
          </m:e>
          <m:sub>
            <m:r>
              <w:rPr>
                <w:rStyle w:val="tlid-translation"/>
                <w:rFonts w:ascii="Cambria Math" w:hAnsi="Cambria Math" w:cs="Times New Roman"/>
              </w:rPr>
              <m:t>Cc,  total</m:t>
            </m:r>
          </m:sub>
        </m:sSub>
      </m:oMath>
      <w:r w:rsidRPr="005A44E6">
        <w:rPr>
          <w:rStyle w:val="tlid-translation"/>
          <w:rFonts w:ascii="Times New Roman" w:eastAsiaTheme="minorEastAsia" w:hAnsi="Times New Roman" w:cs="Times New Roman"/>
        </w:rPr>
        <w:t xml:space="preserve"> </w:t>
      </w:r>
      <w:r w:rsidRPr="005A44E6">
        <w:rPr>
          <w:rStyle w:val="tlid-translation"/>
          <w:rFonts w:ascii="Times New Roman" w:hAnsi="Times New Roman" w:cs="Times New Roman"/>
        </w:rPr>
        <w:t>the total calcite dissolution rate (in mol s</w:t>
      </w:r>
      <w:r w:rsidRPr="005A44E6">
        <w:rPr>
          <w:rStyle w:val="tlid-translation"/>
          <w:rFonts w:ascii="Times New Roman" w:hAnsi="Times New Roman" w:cs="Times New Roman"/>
          <w:vertAlign w:val="superscript"/>
        </w:rPr>
        <w:t>-1</w:t>
      </w:r>
      <w:r w:rsidRPr="005A44E6">
        <w:rPr>
          <w:rStyle w:val="tlid-translation"/>
          <w:rFonts w:ascii="Times New Roman" w:hAnsi="Times New Roman" w:cs="Times New Roman"/>
        </w:rPr>
        <w:t xml:space="preserve">), </w:t>
      </w:r>
      <m:oMath>
        <m:r>
          <w:rPr>
            <w:rStyle w:val="tlid-translation"/>
            <w:rFonts w:ascii="Cambria Math" w:hAnsi="Cambria Math" w:cs="Times New Roman"/>
          </w:rPr>
          <m:t>HRT</m:t>
        </m:r>
      </m:oMath>
      <w:r w:rsidRPr="005A44E6">
        <w:rPr>
          <w:rStyle w:val="tlid-translation"/>
          <w:rFonts w:ascii="Times New Roman" w:hAnsi="Times New Roman" w:cs="Times New Roman"/>
        </w:rPr>
        <w:t xml:space="preserve"> the hydraulic residence time of the fluid, </w:t>
      </w:r>
      <m:oMath>
        <m:sSub>
          <m:sSubPr>
            <m:ctrlPr>
              <w:rPr>
                <w:rFonts w:ascii="Cambria Math" w:hAnsi="Cambria Math" w:cs="Times New Roman"/>
                <w:i/>
              </w:rPr>
            </m:ctrlPr>
          </m:sSubPr>
          <m:e>
            <m:r>
              <w:rPr>
                <w:rStyle w:val="tlid-translation"/>
                <w:rFonts w:ascii="Cambria Math" w:hAnsi="Cambria Math" w:cs="Times New Roman"/>
              </w:rPr>
              <m:t>V</m:t>
            </m:r>
          </m:e>
          <m:sub>
            <m:r>
              <w:rPr>
                <w:rStyle w:val="tlid-translation"/>
                <w:rFonts w:ascii="Cambria Math" w:hAnsi="Cambria Math" w:cs="Times New Roman"/>
              </w:rPr>
              <m:t>P</m:t>
            </m:r>
          </m:sub>
        </m:sSub>
      </m:oMath>
      <w:r w:rsidRPr="005A44E6">
        <w:rPr>
          <w:rStyle w:val="tlid-translation"/>
          <w:rFonts w:ascii="Times New Roman" w:hAnsi="Times New Roman" w:cs="Times New Roman"/>
        </w:rPr>
        <w:t xml:space="preserve"> the pore volume of the sample, and </w:t>
      </w:r>
      <m:oMath>
        <m:sSub>
          <m:sSubPr>
            <m:ctrlPr>
              <w:rPr>
                <w:rFonts w:ascii="Cambria Math" w:hAnsi="Cambria Math" w:cs="Times New Roman"/>
                <w:i/>
              </w:rPr>
            </m:ctrlPr>
          </m:sSubPr>
          <m:e>
            <m:r>
              <w:rPr>
                <w:rStyle w:val="tlid-translation"/>
                <w:rFonts w:ascii="Cambria Math" w:hAnsi="Cambria Math" w:cs="Times New Roman"/>
              </w:rPr>
              <m:t>C</m:t>
            </m:r>
          </m:e>
          <m:sub>
            <m:r>
              <w:rPr>
                <w:rStyle w:val="tlid-translation"/>
                <w:rFonts w:ascii="Cambria Math" w:hAnsi="Cambria Math" w:cs="Times New Roman"/>
              </w:rPr>
              <m:t>Ca,eq</m:t>
            </m:r>
          </m:sub>
        </m:sSub>
      </m:oMath>
      <w:r w:rsidRPr="005A44E6">
        <w:rPr>
          <w:rStyle w:val="tlid-translation"/>
          <w:rFonts w:ascii="Times New Roman" w:hAnsi="Times New Roman" w:cs="Times New Roman"/>
        </w:rPr>
        <w:t xml:space="preserve"> the calcium equilibrium concentration calculated with PHREEQC (1.8 × 10</w:t>
      </w:r>
      <w:r w:rsidRPr="005A44E6">
        <w:rPr>
          <w:rStyle w:val="tlid-translation"/>
          <w:rFonts w:ascii="Times New Roman" w:hAnsi="Times New Roman" w:cs="Times New Roman"/>
          <w:vertAlign w:val="superscript"/>
        </w:rPr>
        <w:t>-4</w:t>
      </w:r>
      <w:r w:rsidRPr="005A44E6">
        <w:rPr>
          <w:rStyle w:val="tlid-translation"/>
          <w:rFonts w:ascii="Times New Roman" w:hAnsi="Times New Roman" w:cs="Times New Roman"/>
        </w:rPr>
        <w:t> mol L</w:t>
      </w:r>
      <w:r w:rsidRPr="005A44E6">
        <w:rPr>
          <w:rStyle w:val="tlid-translation"/>
          <w:rFonts w:ascii="Times New Roman" w:hAnsi="Times New Roman" w:cs="Times New Roman"/>
          <w:vertAlign w:val="superscript"/>
        </w:rPr>
        <w:t>-1</w:t>
      </w:r>
      <w:r w:rsidRPr="005A44E6">
        <w:rPr>
          <w:rStyle w:val="tlid-translation"/>
          <w:rFonts w:ascii="Times New Roman" w:hAnsi="Times New Roman" w:cs="Times New Roman"/>
        </w:rPr>
        <w:t xml:space="preserve">). Essentially, the hydraulic residence time of the fluid is compared to the time required for the entire core to approach equilibrium. A low Damköhler number indicates that the reaction is slow in comparison to the fluid transport through the sample, whereas a high Damköhler number indicates a local equilibrium regime. </w:t>
      </w:r>
    </w:p>
    <w:p w:rsidR="008A7936" w:rsidRPr="005A44E6" w:rsidRDefault="00BD5495">
      <w:pPr>
        <w:jc w:val="both"/>
        <w:rPr>
          <w:rStyle w:val="jlqj4b"/>
          <w:rFonts w:ascii="Times New Roman" w:hAnsi="Times New Roman" w:cs="Times New Roman"/>
          <w:lang w:val="en"/>
        </w:rPr>
      </w:pPr>
      <w:r w:rsidRPr="005A44E6">
        <w:rPr>
          <w:rStyle w:val="jlqj4b"/>
          <w:rFonts w:ascii="Times New Roman" w:hAnsi="Times New Roman" w:cs="Times New Roman"/>
          <w:lang w:val="en"/>
        </w:rPr>
        <w:t>The Péclet number is also a dimensionless parameter and indicates the relative significance of advective and diffusive transport by</w:t>
      </w:r>
    </w:p>
    <w:p w:rsidR="008A7936" w:rsidRPr="005A44E6" w:rsidRDefault="00BD5495">
      <w:pPr>
        <w:ind w:firstLine="709"/>
        <w:jc w:val="both"/>
        <w:rPr>
          <w:rStyle w:val="tlid-translation"/>
          <w:rFonts w:ascii="Times New Roman" w:hAnsi="Times New Roman" w:cs="Times New Roman"/>
          <w:lang w:val="en"/>
        </w:rPr>
      </w:pPr>
      <m:oMath>
        <m:r>
          <w:rPr>
            <w:rStyle w:val="tlid-translation"/>
            <w:rFonts w:ascii="Cambria Math" w:hAnsi="Cambria Math" w:cs="Times New Roman"/>
          </w:rPr>
          <m:t>Pe=</m:t>
        </m:r>
        <m:f>
          <m:fPr>
            <m:ctrlPr>
              <w:rPr>
                <w:rFonts w:ascii="Cambria Math" w:hAnsi="Cambria Math" w:cs="Times New Roman"/>
                <w:i/>
              </w:rPr>
            </m:ctrlPr>
          </m:fPr>
          <m:num>
            <m:r>
              <w:rPr>
                <w:rStyle w:val="tlid-translation"/>
                <w:rFonts w:ascii="Cambria Math" w:hAnsi="Cambria Math" w:cs="Times New Roman"/>
              </w:rPr>
              <m:t>Q∙L</m:t>
            </m:r>
          </m:num>
          <m:den>
            <m:sSub>
              <m:sSubPr>
                <m:ctrlPr>
                  <w:rPr>
                    <w:rFonts w:ascii="Cambria Math" w:hAnsi="Cambria Math" w:cs="Times New Roman"/>
                    <w:i/>
                  </w:rPr>
                </m:ctrlPr>
              </m:sSubPr>
              <m:e>
                <m:r>
                  <w:rPr>
                    <w:rStyle w:val="tlid-translation"/>
                    <w:rFonts w:ascii="Cambria Math" w:hAnsi="Cambria Math" w:cs="Times New Roman"/>
                  </w:rPr>
                  <m:t>ϕ</m:t>
                </m:r>
              </m:e>
              <m:sub>
                <m:r>
                  <w:rPr>
                    <w:rStyle w:val="tlid-translation"/>
                    <w:rFonts w:ascii="Cambria Math" w:hAnsi="Cambria Math" w:cs="Times New Roman"/>
                  </w:rPr>
                  <m:t>open</m:t>
                </m:r>
              </m:sub>
            </m:sSub>
            <m:r>
              <w:rPr>
                <w:rStyle w:val="tlid-translation"/>
                <w:rFonts w:ascii="Cambria Math" w:hAnsi="Cambria Math" w:cs="Times New Roman"/>
              </w:rPr>
              <m:t>∙S∙</m:t>
            </m:r>
            <m:sSub>
              <m:sSubPr>
                <m:ctrlPr>
                  <w:rPr>
                    <w:rFonts w:ascii="Cambria Math" w:hAnsi="Cambria Math" w:cs="Times New Roman"/>
                    <w:i/>
                  </w:rPr>
                </m:ctrlPr>
              </m:sSubPr>
              <m:e>
                <m:r>
                  <w:rPr>
                    <w:rStyle w:val="tlid-translation"/>
                    <w:rFonts w:ascii="Cambria Math" w:hAnsi="Cambria Math" w:cs="Times New Roman"/>
                  </w:rPr>
                  <m:t>D</m:t>
                </m:r>
              </m:e>
              <m:sub>
                <m:r>
                  <w:rPr>
                    <w:rStyle w:val="tlid-translation"/>
                    <w:rFonts w:ascii="Cambria Math" w:hAnsi="Cambria Math" w:cs="Times New Roman"/>
                  </w:rPr>
                  <m:t>m</m:t>
                </m:r>
              </m:sub>
            </m:sSub>
          </m:den>
        </m:f>
      </m:oMath>
      <w:r w:rsidRPr="005A44E6">
        <w:rPr>
          <w:rStyle w:val="tlid-translation"/>
          <w:rFonts w:ascii="Times New Roman" w:hAnsi="Times New Roman" w:cs="Times New Roman"/>
          <w:lang w:val="en"/>
        </w:rPr>
        <w:t xml:space="preserve"> .</w:t>
      </w:r>
      <w:r w:rsidRPr="005A44E6">
        <w:rPr>
          <w:rStyle w:val="tlid-translation"/>
          <w:rFonts w:ascii="Times New Roman" w:hAnsi="Times New Roman" w:cs="Times New Roman"/>
          <w:lang w:val="en"/>
        </w:rPr>
        <w:tab/>
      </w:r>
      <w:r w:rsidRPr="005A44E6">
        <w:rPr>
          <w:rStyle w:val="tlid-translation"/>
          <w:rFonts w:ascii="Times New Roman" w:hAnsi="Times New Roman" w:cs="Times New Roman"/>
          <w:lang w:val="en"/>
        </w:rPr>
        <w:tab/>
      </w:r>
      <w:r w:rsidRPr="005A44E6">
        <w:rPr>
          <w:rStyle w:val="tlid-translation"/>
          <w:rFonts w:ascii="Times New Roman" w:hAnsi="Times New Roman" w:cs="Times New Roman"/>
          <w:lang w:val="en"/>
        </w:rPr>
        <w:tab/>
      </w:r>
      <w:r w:rsidRPr="005A44E6">
        <w:rPr>
          <w:rStyle w:val="tlid-translation"/>
          <w:rFonts w:ascii="Times New Roman" w:hAnsi="Times New Roman" w:cs="Times New Roman"/>
          <w:lang w:val="en"/>
        </w:rPr>
        <w:tab/>
      </w:r>
      <w:r w:rsidRPr="005A44E6">
        <w:rPr>
          <w:rStyle w:val="tlid-translation"/>
          <w:rFonts w:ascii="Times New Roman" w:hAnsi="Times New Roman" w:cs="Times New Roman"/>
          <w:lang w:val="en"/>
        </w:rPr>
        <w:tab/>
      </w:r>
      <w:r w:rsidRPr="005A44E6">
        <w:rPr>
          <w:rStyle w:val="tlid-translation"/>
          <w:rFonts w:ascii="Times New Roman" w:hAnsi="Times New Roman" w:cs="Times New Roman"/>
          <w:lang w:val="en"/>
        </w:rPr>
        <w:tab/>
      </w:r>
      <w:r w:rsidRPr="005A44E6">
        <w:rPr>
          <w:rStyle w:val="tlid-translation"/>
          <w:rFonts w:ascii="Times New Roman" w:hAnsi="Times New Roman" w:cs="Times New Roman"/>
          <w:lang w:val="en"/>
        </w:rPr>
        <w:tab/>
      </w:r>
      <w:r w:rsidRPr="005A44E6">
        <w:rPr>
          <w:rStyle w:val="tlid-translation"/>
          <w:rFonts w:ascii="Times New Roman" w:hAnsi="Times New Roman" w:cs="Times New Roman"/>
          <w:lang w:val="en"/>
        </w:rPr>
        <w:tab/>
      </w:r>
      <w:r w:rsidRPr="005A44E6">
        <w:rPr>
          <w:rStyle w:val="tlid-translation"/>
          <w:rFonts w:ascii="Times New Roman" w:hAnsi="Times New Roman" w:cs="Times New Roman"/>
          <w:lang w:val="en"/>
        </w:rPr>
        <w:tab/>
      </w:r>
    </w:p>
    <w:p w:rsidR="008A7936" w:rsidRPr="005A44E6" w:rsidRDefault="00BD5495">
      <w:pPr>
        <w:jc w:val="both"/>
        <w:rPr>
          <w:rStyle w:val="tlid-translation"/>
          <w:rFonts w:ascii="Times New Roman" w:hAnsi="Times New Roman" w:cs="Times New Roman"/>
        </w:rPr>
      </w:pPr>
      <w:r w:rsidRPr="005A44E6">
        <w:rPr>
          <w:rStyle w:val="tlid-translation"/>
          <w:rFonts w:ascii="Times New Roman" w:hAnsi="Times New Roman" w:cs="Times New Roman"/>
        </w:rPr>
        <w:t xml:space="preserve">Here, </w:t>
      </w:r>
      <m:oMath>
        <m:r>
          <w:rPr>
            <w:rStyle w:val="tlid-translation"/>
            <w:rFonts w:ascii="Cambria Math" w:hAnsi="Cambria Math" w:cs="Times New Roman"/>
          </w:rPr>
          <m:t>Q</m:t>
        </m:r>
      </m:oMath>
      <w:r w:rsidRPr="005A44E6">
        <w:rPr>
          <w:rStyle w:val="tlid-translation"/>
          <w:rFonts w:ascii="Times New Roman" w:hAnsi="Times New Roman" w:cs="Times New Roman"/>
        </w:rPr>
        <w:t xml:space="preserve"> denotes the volumetric flow rate, </w:t>
      </w:r>
      <m:oMath>
        <m:sSub>
          <m:sSubPr>
            <m:ctrlPr>
              <w:rPr>
                <w:rFonts w:ascii="Cambria Math" w:hAnsi="Cambria Math" w:cs="Times New Roman"/>
                <w:i/>
              </w:rPr>
            </m:ctrlPr>
          </m:sSubPr>
          <m:e>
            <m:r>
              <w:rPr>
                <w:rStyle w:val="tlid-translation"/>
                <w:rFonts w:ascii="Cambria Math" w:hAnsi="Cambria Math" w:cs="Times New Roman"/>
              </w:rPr>
              <m:t>ϕ</m:t>
            </m:r>
          </m:e>
          <m:sub>
            <m:r>
              <w:rPr>
                <w:rStyle w:val="tlid-translation"/>
                <w:rFonts w:ascii="Cambria Math" w:hAnsi="Cambria Math" w:cs="Times New Roman"/>
              </w:rPr>
              <m:t>open</m:t>
            </m:r>
          </m:sub>
        </m:sSub>
      </m:oMath>
      <w:r w:rsidRPr="005A44E6">
        <w:rPr>
          <w:rStyle w:val="tlid-translation"/>
          <w:rFonts w:ascii="Times New Roman" w:hAnsi="Times New Roman" w:cs="Times New Roman"/>
        </w:rPr>
        <w:t xml:space="preserve"> the open porosity, </w:t>
      </w:r>
      <m:oMath>
        <m:r>
          <w:rPr>
            <w:rStyle w:val="tlid-translation"/>
            <w:rFonts w:ascii="Cambria Math" w:hAnsi="Cambria Math" w:cs="Times New Roman"/>
          </w:rPr>
          <m:t>S</m:t>
        </m:r>
      </m:oMath>
      <w:r w:rsidRPr="005A44E6">
        <w:rPr>
          <w:rStyle w:val="tlid-translation"/>
          <w:rFonts w:ascii="Times New Roman" w:hAnsi="Times New Roman" w:cs="Times New Roman"/>
        </w:rPr>
        <w:t xml:space="preserve"> the sample cross-section area, and </w:t>
      </w:r>
      <m:oMath>
        <m:sSub>
          <m:sSubPr>
            <m:ctrlPr>
              <w:rPr>
                <w:rFonts w:ascii="Cambria Math" w:hAnsi="Cambria Math" w:cs="Times New Roman"/>
                <w:i/>
              </w:rPr>
            </m:ctrlPr>
          </m:sSubPr>
          <m:e>
            <m:r>
              <w:rPr>
                <w:rStyle w:val="tlid-translation"/>
                <w:rFonts w:ascii="Cambria Math" w:hAnsi="Cambria Math" w:cs="Times New Roman"/>
              </w:rPr>
              <m:t>D</m:t>
            </m:r>
          </m:e>
          <m:sub>
            <m:r>
              <w:rPr>
                <w:rStyle w:val="tlid-translation"/>
                <w:rFonts w:ascii="Cambria Math" w:hAnsi="Cambria Math" w:cs="Times New Roman"/>
              </w:rPr>
              <m:t>m</m:t>
            </m:r>
          </m:sub>
        </m:sSub>
      </m:oMath>
      <w:r w:rsidRPr="005A44E6">
        <w:rPr>
          <w:rStyle w:val="tlid-translation"/>
          <w:rFonts w:ascii="Times New Roman" w:hAnsi="Times New Roman" w:cs="Times New Roman"/>
        </w:rPr>
        <w:t xml:space="preserve"> the molecular diffusion coefficient of calcium (7.50 </w:t>
      </w:r>
      <w:r w:rsidRPr="005A44E6">
        <w:rPr>
          <w:rFonts w:ascii="Times New Roman" w:hAnsi="Times New Roman" w:cs="Times New Roman"/>
        </w:rPr>
        <w:t xml:space="preserve">× </w:t>
      </w:r>
      <w:r w:rsidRPr="005A44E6">
        <w:rPr>
          <w:rStyle w:val="tlid-translation"/>
          <w:rFonts w:ascii="Times New Roman" w:hAnsi="Times New Roman" w:cs="Times New Roman"/>
        </w:rPr>
        <w:t>10</w:t>
      </w:r>
      <w:r w:rsidRPr="005A44E6">
        <w:rPr>
          <w:rStyle w:val="tlid-translation"/>
          <w:rFonts w:ascii="Times New Roman" w:hAnsi="Times New Roman" w:cs="Times New Roman"/>
          <w:vertAlign w:val="superscript"/>
        </w:rPr>
        <w:t>-10</w:t>
      </w:r>
      <w:r w:rsidRPr="005A44E6">
        <w:rPr>
          <w:rStyle w:val="tlid-translation"/>
          <w:rFonts w:ascii="Times New Roman" w:hAnsi="Times New Roman" w:cs="Times New Roman"/>
        </w:rPr>
        <w:t xml:space="preserve"> m² s</w:t>
      </w:r>
      <w:r w:rsidRPr="005A44E6">
        <w:rPr>
          <w:rStyle w:val="tlid-translation"/>
          <w:rFonts w:ascii="Times New Roman" w:hAnsi="Times New Roman" w:cs="Times New Roman"/>
          <w:vertAlign w:val="superscript"/>
        </w:rPr>
        <w:t>-1</w:t>
      </w:r>
      <w:r w:rsidRPr="005A44E6">
        <w:rPr>
          <w:rStyle w:val="tlid-translation"/>
          <w:rFonts w:ascii="Times New Roman" w:hAnsi="Times New Roman" w:cs="Times New Roman"/>
        </w:rPr>
        <w:t xml:space="preserve">, Luquot and Gouze 2009). For the characteristic length </w:t>
      </w:r>
      <m:oMath>
        <m:r>
          <w:rPr>
            <w:rStyle w:val="tlid-translation"/>
            <w:rFonts w:ascii="Cambria Math" w:hAnsi="Cambria Math" w:cs="Times New Roman"/>
          </w:rPr>
          <m:t>L</m:t>
        </m:r>
      </m:oMath>
      <w:r w:rsidRPr="005A44E6">
        <w:rPr>
          <w:rStyle w:val="tlid-translation"/>
          <w:rFonts w:ascii="Times New Roman" w:hAnsi="Times New Roman" w:cs="Times New Roman"/>
        </w:rPr>
        <w:t>, the typical pore diameter of the sandstone (10</w:t>
      </w:r>
      <w:r w:rsidRPr="005A44E6">
        <w:rPr>
          <w:rStyle w:val="tlid-translation"/>
          <w:rFonts w:ascii="Times New Roman" w:hAnsi="Times New Roman" w:cs="Times New Roman"/>
          <w:vertAlign w:val="superscript"/>
        </w:rPr>
        <w:t>-6</w:t>
      </w:r>
      <w:r w:rsidRPr="005A44E6">
        <w:rPr>
          <w:rStyle w:val="tlid-translation"/>
          <w:rFonts w:ascii="Times New Roman" w:hAnsi="Times New Roman" w:cs="Times New Roman"/>
        </w:rPr>
        <w:t xml:space="preserve"> m) was used (cf. Jacob et al. 2021).</w:t>
      </w:r>
    </w:p>
    <w:p w:rsidR="008A7936" w:rsidRPr="005A44E6" w:rsidRDefault="008A7936">
      <w:pPr>
        <w:jc w:val="both"/>
        <w:rPr>
          <w:rStyle w:val="tlid-translation"/>
          <w:rFonts w:ascii="Times New Roman" w:hAnsi="Times New Roman" w:cs="Times New Roman"/>
        </w:rPr>
      </w:pPr>
    </w:p>
    <w:p w:rsidR="008A7936" w:rsidRPr="005A44E6" w:rsidRDefault="00BD5495">
      <w:pPr>
        <w:jc w:val="both"/>
        <w:rPr>
          <w:rStyle w:val="tlid-translation"/>
          <w:rFonts w:ascii="Times New Roman" w:hAnsi="Times New Roman" w:cs="Times New Roman"/>
          <w:b/>
        </w:rPr>
      </w:pPr>
      <w:r w:rsidRPr="005A44E6">
        <w:rPr>
          <w:rStyle w:val="tlid-translation"/>
          <w:rFonts w:ascii="Times New Roman" w:hAnsi="Times New Roman" w:cs="Times New Roman"/>
          <w:b/>
        </w:rPr>
        <w:t xml:space="preserve">Table SI1 </w:t>
      </w:r>
      <w:r w:rsidRPr="005A44E6">
        <w:rPr>
          <w:rStyle w:val="tlid-translation"/>
          <w:rFonts w:ascii="Times New Roman" w:hAnsi="Times New Roman" w:cs="Times New Roman"/>
        </w:rPr>
        <w:t>Calculated Péclet and Damköhler numbers and required experimental parameters.</w:t>
      </w:r>
    </w:p>
    <w:tbl>
      <w:tblPr>
        <w:tblW w:w="5000" w:type="pct"/>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254"/>
        <w:gridCol w:w="905"/>
        <w:gridCol w:w="1021"/>
        <w:gridCol w:w="1584"/>
        <w:gridCol w:w="1089"/>
        <w:gridCol w:w="984"/>
        <w:gridCol w:w="1021"/>
        <w:gridCol w:w="796"/>
        <w:gridCol w:w="750"/>
      </w:tblGrid>
      <w:tr w:rsidR="005A44E6" w:rsidRPr="005A44E6">
        <w:trPr>
          <w:trHeight w:val="454"/>
          <w:jc w:val="center"/>
        </w:trPr>
        <w:tc>
          <w:tcPr>
            <w:tcW w:w="667" w:type="pct"/>
            <w:tcBorders>
              <w:bottom w:val="single" w:sz="4" w:space="0" w:color="auto"/>
            </w:tcBorders>
            <w:shd w:val="clear" w:color="auto" w:fill="auto"/>
            <w:noWrap/>
            <w:vAlign w:val="center"/>
          </w:tcPr>
          <w:p w:rsidR="008A7936" w:rsidRPr="005A44E6" w:rsidRDefault="00BD5495">
            <w:pPr>
              <w:spacing w:after="0" w:line="240" w:lineRule="auto"/>
              <w:jc w:val="center"/>
              <w:rPr>
                <w:rFonts w:ascii="Times New Roman" w:eastAsia="Times New Roman" w:hAnsi="Times New Roman" w:cs="Times New Roman"/>
                <w:bCs/>
                <w:sz w:val="18"/>
              </w:rPr>
            </w:pPr>
            <w:r w:rsidRPr="005A44E6">
              <w:rPr>
                <w:rFonts w:ascii="Times New Roman" w:eastAsia="Times New Roman" w:hAnsi="Times New Roman" w:cs="Times New Roman"/>
                <w:bCs/>
                <w:sz w:val="18"/>
              </w:rPr>
              <w:t>Sample</w:t>
            </w:r>
          </w:p>
        </w:tc>
        <w:tc>
          <w:tcPr>
            <w:tcW w:w="481" w:type="pct"/>
            <w:tcBorders>
              <w:bottom w:val="single" w:sz="4" w:space="0" w:color="auto"/>
            </w:tcBorders>
            <w:shd w:val="clear" w:color="auto" w:fill="auto"/>
            <w:noWrap/>
            <w:vAlign w:val="center"/>
          </w:tcPr>
          <w:p w:rsidR="008A7936" w:rsidRPr="005A44E6" w:rsidRDefault="00BD5495">
            <w:pPr>
              <w:spacing w:after="0" w:line="240" w:lineRule="auto"/>
              <w:jc w:val="center"/>
              <w:rPr>
                <w:rFonts w:ascii="Times New Roman" w:eastAsia="Times New Roman" w:hAnsi="Times New Roman" w:cs="Times New Roman"/>
                <w:bCs/>
                <w:sz w:val="18"/>
              </w:rPr>
            </w:pPr>
            <m:oMath>
              <m:r>
                <w:rPr>
                  <w:rFonts w:ascii="Cambria Math" w:eastAsia="Times New Roman" w:hAnsi="Cambria Math" w:cs="Times New Roman"/>
                  <w:sz w:val="18"/>
                </w:rPr>
                <m:t>HRT</m:t>
              </m:r>
            </m:oMath>
            <w:r w:rsidRPr="005A44E6">
              <w:rPr>
                <w:rFonts w:ascii="Times New Roman" w:eastAsia="Times New Roman" w:hAnsi="Times New Roman" w:cs="Times New Roman"/>
                <w:bCs/>
                <w:sz w:val="18"/>
              </w:rPr>
              <w:t xml:space="preserve"> [s]</w:t>
            </w:r>
          </w:p>
        </w:tc>
        <w:tc>
          <w:tcPr>
            <w:tcW w:w="543" w:type="pct"/>
            <w:tcBorders>
              <w:bottom w:val="single" w:sz="4" w:space="0" w:color="auto"/>
            </w:tcBorders>
            <w:shd w:val="clear" w:color="auto" w:fill="auto"/>
            <w:noWrap/>
            <w:vAlign w:val="center"/>
          </w:tcPr>
          <w:p w:rsidR="008A7936" w:rsidRPr="005A44E6" w:rsidRDefault="005A44E6">
            <w:pPr>
              <w:spacing w:after="0" w:line="240" w:lineRule="auto"/>
              <w:jc w:val="center"/>
              <w:rPr>
                <w:rFonts w:ascii="Times New Roman" w:eastAsia="Times New Roman" w:hAnsi="Times New Roman" w:cs="Times New Roman"/>
                <w:bCs/>
                <w:sz w:val="18"/>
              </w:rPr>
            </w:pPr>
            <m:oMath>
              <m:sSub>
                <m:sSubPr>
                  <m:ctrlPr>
                    <w:rPr>
                      <w:rFonts w:ascii="Cambria Math" w:hAnsi="Cambria Math" w:cs="Times New Roman"/>
                      <w:i/>
                      <w:sz w:val="18"/>
                    </w:rPr>
                  </m:ctrlPr>
                </m:sSubPr>
                <m:e>
                  <m:r>
                    <w:rPr>
                      <w:rStyle w:val="tlid-translation"/>
                      <w:rFonts w:ascii="Cambria Math" w:hAnsi="Cambria Math" w:cs="Times New Roman"/>
                      <w:sz w:val="18"/>
                    </w:rPr>
                    <m:t>V</m:t>
                  </m:r>
                </m:e>
                <m:sub>
                  <m:r>
                    <w:rPr>
                      <w:rStyle w:val="tlid-translation"/>
                      <w:rFonts w:ascii="Cambria Math" w:hAnsi="Cambria Math" w:cs="Times New Roman"/>
                      <w:sz w:val="18"/>
                    </w:rPr>
                    <m:t xml:space="preserve">P </m:t>
                  </m:r>
                </m:sub>
              </m:sSub>
            </m:oMath>
            <w:r w:rsidR="00BD5495" w:rsidRPr="005A44E6">
              <w:rPr>
                <w:rStyle w:val="tlid-translation"/>
                <w:rFonts w:ascii="Times New Roman" w:eastAsia="Times New Roman" w:hAnsi="Times New Roman" w:cs="Times New Roman"/>
                <w:sz w:val="18"/>
              </w:rPr>
              <w:t>[L]</w:t>
            </w:r>
          </w:p>
        </w:tc>
        <w:tc>
          <w:tcPr>
            <w:tcW w:w="842" w:type="pct"/>
            <w:tcBorders>
              <w:bottom w:val="single" w:sz="4" w:space="0" w:color="auto"/>
            </w:tcBorders>
            <w:vAlign w:val="center"/>
          </w:tcPr>
          <w:p w:rsidR="008A7936" w:rsidRPr="005A44E6" w:rsidRDefault="005A44E6">
            <w:pPr>
              <w:spacing w:after="0" w:line="240" w:lineRule="auto"/>
              <w:jc w:val="center"/>
              <w:rPr>
                <w:rFonts w:ascii="Times New Roman" w:eastAsia="Calibri" w:hAnsi="Times New Roman" w:cs="Times New Roman"/>
                <w:bCs/>
                <w:sz w:val="18"/>
              </w:rPr>
            </w:pPr>
            <m:oMath>
              <m:sSub>
                <m:sSubPr>
                  <m:ctrlPr>
                    <w:rPr>
                      <w:rFonts w:ascii="Cambria Math" w:hAnsi="Cambria Math" w:cs="Times New Roman"/>
                      <w:i/>
                      <w:sz w:val="18"/>
                    </w:rPr>
                  </m:ctrlPr>
                </m:sSubPr>
                <m:e>
                  <m:r>
                    <w:rPr>
                      <w:rStyle w:val="tlid-translation"/>
                      <w:rFonts w:ascii="Cambria Math" w:hAnsi="Cambria Math" w:cs="Times New Roman"/>
                      <w:sz w:val="18"/>
                    </w:rPr>
                    <m:t>r</m:t>
                  </m:r>
                </m:e>
                <m:sub>
                  <m:r>
                    <w:rPr>
                      <w:rStyle w:val="tlid-translation"/>
                      <w:rFonts w:ascii="Cambria Math" w:hAnsi="Cambria Math" w:cs="Times New Roman"/>
                      <w:sz w:val="18"/>
                    </w:rPr>
                    <m:t>Cc,  total</m:t>
                  </m:r>
                </m:sub>
              </m:sSub>
            </m:oMath>
            <w:r w:rsidR="00BD5495" w:rsidRPr="005A44E6">
              <w:rPr>
                <w:rStyle w:val="tlid-translation"/>
                <w:rFonts w:ascii="Times New Roman" w:eastAsia="Calibri" w:hAnsi="Times New Roman" w:cs="Times New Roman"/>
                <w:sz w:val="18"/>
              </w:rPr>
              <w:t xml:space="preserve"> [mol s</w:t>
            </w:r>
            <w:r w:rsidR="00BD5495" w:rsidRPr="005A44E6">
              <w:rPr>
                <w:rStyle w:val="tlid-translation"/>
                <w:rFonts w:ascii="Times New Roman" w:eastAsia="Calibri" w:hAnsi="Times New Roman" w:cs="Times New Roman"/>
                <w:sz w:val="18"/>
                <w:vertAlign w:val="superscript"/>
              </w:rPr>
              <w:t>-1</w:t>
            </w:r>
            <w:r w:rsidR="00BD5495" w:rsidRPr="005A44E6">
              <w:rPr>
                <w:rStyle w:val="tlid-translation"/>
                <w:rFonts w:ascii="Times New Roman" w:eastAsia="Calibri" w:hAnsi="Times New Roman" w:cs="Times New Roman"/>
                <w:sz w:val="18"/>
              </w:rPr>
              <w:t>]</w:t>
            </w:r>
          </w:p>
        </w:tc>
        <w:tc>
          <w:tcPr>
            <w:tcW w:w="579" w:type="pct"/>
            <w:tcBorders>
              <w:bottom w:val="single" w:sz="4" w:space="0" w:color="auto"/>
            </w:tcBorders>
            <w:vAlign w:val="center"/>
          </w:tcPr>
          <w:p w:rsidR="008A7936" w:rsidRPr="005A44E6" w:rsidRDefault="00BD5495">
            <w:pPr>
              <w:spacing w:after="0" w:line="240" w:lineRule="auto"/>
              <w:jc w:val="center"/>
              <w:rPr>
                <w:rFonts w:ascii="Times New Roman" w:eastAsia="Calibri" w:hAnsi="Times New Roman" w:cs="Times New Roman"/>
                <w:bCs/>
                <w:sz w:val="18"/>
              </w:rPr>
            </w:pPr>
            <m:oMath>
              <m:r>
                <w:rPr>
                  <w:rStyle w:val="tlid-translation"/>
                  <w:rFonts w:ascii="Cambria Math" w:hAnsi="Cambria Math" w:cs="Times New Roman"/>
                  <w:sz w:val="18"/>
                </w:rPr>
                <m:t>Q</m:t>
              </m:r>
            </m:oMath>
            <w:r w:rsidRPr="005A44E6">
              <w:rPr>
                <w:rStyle w:val="tlid-translation"/>
                <w:rFonts w:ascii="Times New Roman" w:eastAsia="Calibri" w:hAnsi="Times New Roman" w:cs="Times New Roman"/>
                <w:sz w:val="18"/>
              </w:rPr>
              <w:t xml:space="preserve"> [m³ s</w:t>
            </w:r>
            <w:r w:rsidRPr="005A44E6">
              <w:rPr>
                <w:rStyle w:val="tlid-translation"/>
                <w:rFonts w:ascii="Times New Roman" w:eastAsia="Calibri" w:hAnsi="Times New Roman" w:cs="Times New Roman"/>
                <w:sz w:val="18"/>
                <w:vertAlign w:val="superscript"/>
              </w:rPr>
              <w:t>-1</w:t>
            </w:r>
            <w:r w:rsidRPr="005A44E6">
              <w:rPr>
                <w:rStyle w:val="tlid-translation"/>
                <w:rFonts w:ascii="Times New Roman" w:eastAsia="Calibri" w:hAnsi="Times New Roman" w:cs="Times New Roman"/>
                <w:sz w:val="18"/>
              </w:rPr>
              <w:t>]</w:t>
            </w:r>
          </w:p>
        </w:tc>
        <w:tc>
          <w:tcPr>
            <w:tcW w:w="523" w:type="pct"/>
            <w:tcBorders>
              <w:bottom w:val="single" w:sz="4" w:space="0" w:color="auto"/>
            </w:tcBorders>
            <w:vAlign w:val="center"/>
          </w:tcPr>
          <w:p w:rsidR="008A7936" w:rsidRPr="005A44E6" w:rsidRDefault="005A44E6">
            <w:pPr>
              <w:spacing w:after="0" w:line="240" w:lineRule="auto"/>
              <w:jc w:val="center"/>
              <w:rPr>
                <w:rFonts w:ascii="Times New Roman" w:eastAsia="Calibri" w:hAnsi="Times New Roman" w:cs="Times New Roman"/>
                <w:bCs/>
                <w:sz w:val="18"/>
              </w:rPr>
            </w:pPr>
            <m:oMath>
              <m:sSub>
                <m:sSubPr>
                  <m:ctrlPr>
                    <w:rPr>
                      <w:rFonts w:ascii="Cambria Math" w:hAnsi="Cambria Math" w:cs="Times New Roman"/>
                      <w:i/>
                      <w:sz w:val="18"/>
                    </w:rPr>
                  </m:ctrlPr>
                </m:sSubPr>
                <m:e>
                  <m:r>
                    <w:rPr>
                      <w:rStyle w:val="tlid-translation"/>
                      <w:rFonts w:ascii="Cambria Math" w:hAnsi="Cambria Math" w:cs="Times New Roman"/>
                      <w:sz w:val="18"/>
                    </w:rPr>
                    <m:t>ϕ</m:t>
                  </m:r>
                </m:e>
                <m:sub>
                  <m:r>
                    <w:rPr>
                      <w:rStyle w:val="tlid-translation"/>
                      <w:rFonts w:ascii="Cambria Math" w:hAnsi="Cambria Math" w:cs="Times New Roman"/>
                      <w:sz w:val="18"/>
                    </w:rPr>
                    <m:t>open</m:t>
                  </m:r>
                </m:sub>
              </m:sSub>
            </m:oMath>
            <w:r w:rsidR="00BD5495" w:rsidRPr="005A44E6">
              <w:rPr>
                <w:rStyle w:val="tlid-translation"/>
                <w:rFonts w:ascii="Times New Roman" w:eastAsia="Calibri" w:hAnsi="Times New Roman" w:cs="Times New Roman"/>
                <w:sz w:val="18"/>
              </w:rPr>
              <w:t xml:space="preserve"> [-]</w:t>
            </w:r>
          </w:p>
        </w:tc>
        <w:tc>
          <w:tcPr>
            <w:tcW w:w="543" w:type="pct"/>
            <w:tcBorders>
              <w:bottom w:val="single" w:sz="4" w:space="0" w:color="auto"/>
            </w:tcBorders>
            <w:vAlign w:val="center"/>
          </w:tcPr>
          <w:p w:rsidR="008A7936" w:rsidRPr="005A44E6" w:rsidRDefault="00BD5495">
            <w:pPr>
              <w:spacing w:after="0" w:line="240" w:lineRule="auto"/>
              <w:jc w:val="center"/>
              <w:rPr>
                <w:rFonts w:ascii="Times New Roman" w:eastAsia="Calibri" w:hAnsi="Times New Roman" w:cs="Times New Roman"/>
                <w:bCs/>
                <w:sz w:val="18"/>
              </w:rPr>
            </w:pPr>
            <m:oMath>
              <m:r>
                <w:rPr>
                  <w:rStyle w:val="tlid-translation"/>
                  <w:rFonts w:ascii="Cambria Math" w:hAnsi="Cambria Math" w:cs="Times New Roman"/>
                  <w:sz w:val="18"/>
                </w:rPr>
                <m:t>S</m:t>
              </m:r>
            </m:oMath>
            <w:r w:rsidRPr="005A44E6">
              <w:rPr>
                <w:rStyle w:val="tlid-translation"/>
                <w:rFonts w:ascii="Times New Roman" w:eastAsia="Calibri" w:hAnsi="Times New Roman" w:cs="Times New Roman"/>
                <w:sz w:val="18"/>
              </w:rPr>
              <w:t xml:space="preserve"> [m²]</w:t>
            </w:r>
          </w:p>
        </w:tc>
        <w:tc>
          <w:tcPr>
            <w:tcW w:w="423" w:type="pct"/>
            <w:tcBorders>
              <w:bottom w:val="single" w:sz="4" w:space="0" w:color="auto"/>
            </w:tcBorders>
            <w:shd w:val="clear" w:color="auto" w:fill="auto"/>
            <w:noWrap/>
            <w:vAlign w:val="center"/>
          </w:tcPr>
          <w:p w:rsidR="008A7936" w:rsidRPr="005A44E6" w:rsidRDefault="00BD5495">
            <w:pPr>
              <w:spacing w:after="0" w:line="240" w:lineRule="auto"/>
              <w:jc w:val="center"/>
              <w:rPr>
                <w:rFonts w:ascii="Times New Roman" w:eastAsia="Times New Roman" w:hAnsi="Times New Roman" w:cs="Times New Roman"/>
                <w:bCs/>
                <w:sz w:val="18"/>
              </w:rPr>
            </w:pPr>
            <m:oMath>
              <m:r>
                <w:rPr>
                  <w:rFonts w:ascii="Cambria Math" w:eastAsia="Times New Roman" w:hAnsi="Cambria Math" w:cs="Times New Roman"/>
                  <w:sz w:val="18"/>
                </w:rPr>
                <m:t>Pe</m:t>
              </m:r>
            </m:oMath>
            <w:r w:rsidRPr="005A44E6">
              <w:rPr>
                <w:rFonts w:ascii="Times New Roman" w:eastAsia="Times New Roman" w:hAnsi="Times New Roman" w:cs="Times New Roman"/>
                <w:bCs/>
                <w:sz w:val="18"/>
              </w:rPr>
              <w:t xml:space="preserve"> [-]</w:t>
            </w:r>
          </w:p>
        </w:tc>
        <w:tc>
          <w:tcPr>
            <w:tcW w:w="399" w:type="pct"/>
            <w:tcBorders>
              <w:bottom w:val="single" w:sz="4" w:space="0" w:color="auto"/>
            </w:tcBorders>
            <w:shd w:val="clear" w:color="auto" w:fill="auto"/>
            <w:noWrap/>
            <w:vAlign w:val="center"/>
          </w:tcPr>
          <w:p w:rsidR="008A7936" w:rsidRPr="005A44E6" w:rsidRDefault="00BD5495">
            <w:pPr>
              <w:spacing w:after="0" w:line="240" w:lineRule="auto"/>
              <w:jc w:val="center"/>
              <w:rPr>
                <w:rFonts w:ascii="Times New Roman" w:eastAsia="Times New Roman" w:hAnsi="Times New Roman" w:cs="Times New Roman"/>
                <w:bCs/>
                <w:sz w:val="18"/>
              </w:rPr>
            </w:pPr>
            <m:oMath>
              <m:r>
                <w:rPr>
                  <w:rFonts w:ascii="Cambria Math" w:eastAsia="Times New Roman" w:hAnsi="Cambria Math" w:cs="Times New Roman"/>
                  <w:sz w:val="18"/>
                </w:rPr>
                <m:t>Da</m:t>
              </m:r>
            </m:oMath>
            <w:r w:rsidRPr="005A44E6">
              <w:rPr>
                <w:rFonts w:ascii="Times New Roman" w:eastAsia="Times New Roman" w:hAnsi="Times New Roman" w:cs="Times New Roman"/>
                <w:bCs/>
                <w:sz w:val="18"/>
              </w:rPr>
              <w:t xml:space="preserve"> [-]</w:t>
            </w:r>
          </w:p>
        </w:tc>
      </w:tr>
      <w:tr w:rsidR="005A44E6" w:rsidRPr="005A44E6">
        <w:trPr>
          <w:trHeight w:val="20"/>
          <w:jc w:val="center"/>
        </w:trPr>
        <w:tc>
          <w:tcPr>
            <w:tcW w:w="667" w:type="pct"/>
            <w:tcBorders>
              <w:bottom w:val="none" w:sz="4" w:space="0" w:color="000000"/>
            </w:tcBorders>
            <w:shd w:val="clear" w:color="auto" w:fill="auto"/>
            <w:noWrap/>
            <w:vAlign w:val="center"/>
          </w:tcPr>
          <w:p w:rsidR="008A7936" w:rsidRPr="005A44E6" w:rsidRDefault="008A7936">
            <w:pPr>
              <w:spacing w:after="0" w:line="240" w:lineRule="auto"/>
              <w:jc w:val="center"/>
              <w:rPr>
                <w:rFonts w:ascii="Times New Roman" w:eastAsia="Times New Roman" w:hAnsi="Times New Roman" w:cs="Times New Roman"/>
                <w:sz w:val="10"/>
                <w:szCs w:val="18"/>
              </w:rPr>
            </w:pPr>
          </w:p>
        </w:tc>
        <w:tc>
          <w:tcPr>
            <w:tcW w:w="481" w:type="pct"/>
            <w:tcBorders>
              <w:bottom w:val="none" w:sz="4" w:space="0" w:color="000000"/>
            </w:tcBorders>
            <w:shd w:val="clear" w:color="auto" w:fill="auto"/>
            <w:noWrap/>
            <w:vAlign w:val="center"/>
          </w:tcPr>
          <w:p w:rsidR="008A7936" w:rsidRPr="005A44E6" w:rsidRDefault="008A7936">
            <w:pPr>
              <w:spacing w:after="0" w:line="240" w:lineRule="auto"/>
              <w:jc w:val="center"/>
              <w:rPr>
                <w:rFonts w:ascii="Times New Roman" w:eastAsia="Times New Roman" w:hAnsi="Times New Roman" w:cs="Times New Roman"/>
                <w:sz w:val="10"/>
                <w:szCs w:val="18"/>
              </w:rPr>
            </w:pPr>
          </w:p>
        </w:tc>
        <w:tc>
          <w:tcPr>
            <w:tcW w:w="543" w:type="pct"/>
            <w:tcBorders>
              <w:bottom w:val="none" w:sz="4" w:space="0" w:color="000000"/>
            </w:tcBorders>
            <w:shd w:val="clear" w:color="auto" w:fill="auto"/>
            <w:noWrap/>
            <w:vAlign w:val="center"/>
          </w:tcPr>
          <w:p w:rsidR="008A7936" w:rsidRPr="005A44E6" w:rsidRDefault="008A7936">
            <w:pPr>
              <w:spacing w:after="0" w:line="240" w:lineRule="auto"/>
              <w:jc w:val="center"/>
              <w:rPr>
                <w:rFonts w:ascii="Times New Roman" w:eastAsia="Times New Roman" w:hAnsi="Times New Roman" w:cs="Times New Roman"/>
                <w:sz w:val="10"/>
                <w:szCs w:val="18"/>
              </w:rPr>
            </w:pPr>
          </w:p>
        </w:tc>
        <w:tc>
          <w:tcPr>
            <w:tcW w:w="842" w:type="pct"/>
            <w:tcBorders>
              <w:bottom w:val="none" w:sz="4" w:space="0" w:color="000000"/>
            </w:tcBorders>
          </w:tcPr>
          <w:p w:rsidR="008A7936" w:rsidRPr="005A44E6" w:rsidRDefault="008A7936">
            <w:pPr>
              <w:spacing w:after="0" w:line="240" w:lineRule="auto"/>
              <w:jc w:val="center"/>
              <w:rPr>
                <w:rFonts w:ascii="Times New Roman" w:eastAsia="Times New Roman" w:hAnsi="Times New Roman" w:cs="Times New Roman"/>
                <w:sz w:val="10"/>
                <w:szCs w:val="18"/>
              </w:rPr>
            </w:pPr>
          </w:p>
        </w:tc>
        <w:tc>
          <w:tcPr>
            <w:tcW w:w="579" w:type="pct"/>
            <w:tcBorders>
              <w:bottom w:val="none" w:sz="4" w:space="0" w:color="000000"/>
            </w:tcBorders>
          </w:tcPr>
          <w:p w:rsidR="008A7936" w:rsidRPr="005A44E6" w:rsidRDefault="008A7936">
            <w:pPr>
              <w:spacing w:after="0" w:line="240" w:lineRule="auto"/>
              <w:jc w:val="center"/>
              <w:rPr>
                <w:rFonts w:ascii="Times New Roman" w:eastAsia="Times New Roman" w:hAnsi="Times New Roman" w:cs="Times New Roman"/>
                <w:sz w:val="10"/>
                <w:szCs w:val="18"/>
              </w:rPr>
            </w:pPr>
          </w:p>
        </w:tc>
        <w:tc>
          <w:tcPr>
            <w:tcW w:w="523" w:type="pct"/>
            <w:tcBorders>
              <w:bottom w:val="none" w:sz="4" w:space="0" w:color="000000"/>
            </w:tcBorders>
          </w:tcPr>
          <w:p w:rsidR="008A7936" w:rsidRPr="005A44E6" w:rsidRDefault="008A7936">
            <w:pPr>
              <w:spacing w:after="0" w:line="240" w:lineRule="auto"/>
              <w:jc w:val="center"/>
              <w:rPr>
                <w:rFonts w:ascii="Times New Roman" w:eastAsia="Times New Roman" w:hAnsi="Times New Roman" w:cs="Times New Roman"/>
                <w:sz w:val="10"/>
                <w:szCs w:val="18"/>
              </w:rPr>
            </w:pPr>
          </w:p>
        </w:tc>
        <w:tc>
          <w:tcPr>
            <w:tcW w:w="543" w:type="pct"/>
            <w:tcBorders>
              <w:bottom w:val="none" w:sz="4" w:space="0" w:color="000000"/>
            </w:tcBorders>
          </w:tcPr>
          <w:p w:rsidR="008A7936" w:rsidRPr="005A44E6" w:rsidRDefault="008A7936">
            <w:pPr>
              <w:spacing w:after="0" w:line="240" w:lineRule="auto"/>
              <w:jc w:val="center"/>
              <w:rPr>
                <w:rFonts w:ascii="Times New Roman" w:eastAsia="Times New Roman" w:hAnsi="Times New Roman" w:cs="Times New Roman"/>
                <w:sz w:val="10"/>
                <w:szCs w:val="18"/>
              </w:rPr>
            </w:pPr>
          </w:p>
        </w:tc>
        <w:tc>
          <w:tcPr>
            <w:tcW w:w="423" w:type="pct"/>
            <w:tcBorders>
              <w:bottom w:val="none" w:sz="4" w:space="0" w:color="000000"/>
            </w:tcBorders>
            <w:shd w:val="clear" w:color="auto" w:fill="auto"/>
            <w:noWrap/>
            <w:vAlign w:val="center"/>
          </w:tcPr>
          <w:p w:rsidR="008A7936" w:rsidRPr="005A44E6" w:rsidRDefault="008A7936">
            <w:pPr>
              <w:spacing w:after="0" w:line="240" w:lineRule="auto"/>
              <w:jc w:val="center"/>
              <w:rPr>
                <w:rFonts w:ascii="Times New Roman" w:eastAsia="Times New Roman" w:hAnsi="Times New Roman" w:cs="Times New Roman"/>
                <w:sz w:val="10"/>
                <w:szCs w:val="18"/>
              </w:rPr>
            </w:pPr>
          </w:p>
        </w:tc>
        <w:tc>
          <w:tcPr>
            <w:tcW w:w="399" w:type="pct"/>
            <w:tcBorders>
              <w:bottom w:val="none" w:sz="4" w:space="0" w:color="000000"/>
            </w:tcBorders>
            <w:shd w:val="clear" w:color="auto" w:fill="auto"/>
            <w:noWrap/>
            <w:vAlign w:val="center"/>
          </w:tcPr>
          <w:p w:rsidR="008A7936" w:rsidRPr="005A44E6" w:rsidRDefault="008A7936">
            <w:pPr>
              <w:spacing w:after="0" w:line="240" w:lineRule="auto"/>
              <w:jc w:val="center"/>
              <w:rPr>
                <w:rFonts w:ascii="Times New Roman" w:eastAsia="Times New Roman" w:hAnsi="Times New Roman" w:cs="Times New Roman"/>
                <w:sz w:val="10"/>
                <w:szCs w:val="18"/>
              </w:rPr>
            </w:pPr>
          </w:p>
        </w:tc>
      </w:tr>
      <w:tr w:rsidR="005A44E6" w:rsidRPr="005A44E6">
        <w:trPr>
          <w:trHeight w:val="397"/>
          <w:jc w:val="center"/>
        </w:trPr>
        <w:tc>
          <w:tcPr>
            <w:tcW w:w="667" w:type="pct"/>
            <w:tcBorders>
              <w:top w:val="none" w:sz="4" w:space="0" w:color="000000"/>
              <w:bottom w:val="none" w:sz="4" w:space="0" w:color="000000"/>
            </w:tcBorders>
            <w:shd w:val="clear" w:color="auto" w:fill="auto"/>
            <w:noWrap/>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Fonts w:ascii="Times New Roman" w:eastAsia="Times New Roman" w:hAnsi="Times New Roman" w:cs="Times New Roman"/>
                <w:sz w:val="18"/>
                <w:szCs w:val="18"/>
              </w:rPr>
              <w:t>E6</w:t>
            </w:r>
          </w:p>
        </w:tc>
        <w:tc>
          <w:tcPr>
            <w:tcW w:w="481" w:type="pct"/>
            <w:tcBorders>
              <w:top w:val="none" w:sz="4" w:space="0" w:color="000000"/>
              <w:bottom w:val="none" w:sz="4" w:space="0" w:color="000000"/>
            </w:tcBorders>
            <w:shd w:val="clear" w:color="auto" w:fill="auto"/>
            <w:noWrap/>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Fonts w:ascii="Times New Roman" w:eastAsia="Times New Roman" w:hAnsi="Times New Roman" w:cs="Times New Roman"/>
                <w:sz w:val="18"/>
                <w:szCs w:val="18"/>
              </w:rPr>
              <w:t>382</w:t>
            </w:r>
          </w:p>
        </w:tc>
        <w:tc>
          <w:tcPr>
            <w:tcW w:w="543" w:type="pct"/>
            <w:tcBorders>
              <w:top w:val="none" w:sz="4" w:space="0" w:color="000000"/>
              <w:bottom w:val="none" w:sz="4" w:space="0" w:color="000000"/>
            </w:tcBorders>
            <w:shd w:val="clear" w:color="auto" w:fill="auto"/>
            <w:noWrap/>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Fonts w:ascii="Times New Roman" w:eastAsia="Times New Roman" w:hAnsi="Times New Roman" w:cs="Times New Roman"/>
                <w:sz w:val="18"/>
                <w:szCs w:val="18"/>
              </w:rPr>
              <w:t>3.4 × 10</w:t>
            </w:r>
            <w:r w:rsidRPr="005A44E6">
              <w:rPr>
                <w:rFonts w:ascii="Times New Roman" w:eastAsia="Times New Roman" w:hAnsi="Times New Roman" w:cs="Times New Roman"/>
                <w:sz w:val="18"/>
                <w:szCs w:val="18"/>
                <w:vertAlign w:val="superscript"/>
              </w:rPr>
              <w:t>-3</w:t>
            </w:r>
          </w:p>
        </w:tc>
        <w:tc>
          <w:tcPr>
            <w:tcW w:w="842" w:type="pct"/>
            <w:tcBorders>
              <w:top w:val="none" w:sz="4" w:space="0" w:color="000000"/>
              <w:bottom w:val="none" w:sz="4" w:space="0" w:color="000000"/>
            </w:tcBorders>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Style w:val="jlqj4b"/>
                <w:rFonts w:ascii="Times New Roman" w:hAnsi="Times New Roman" w:cs="Times New Roman"/>
                <w:sz w:val="18"/>
                <w:szCs w:val="18"/>
              </w:rPr>
              <w:t>1.3 × 10</w:t>
            </w:r>
            <w:r w:rsidRPr="005A44E6">
              <w:rPr>
                <w:rStyle w:val="jlqj4b"/>
                <w:rFonts w:ascii="Times New Roman" w:hAnsi="Times New Roman" w:cs="Times New Roman"/>
                <w:sz w:val="18"/>
                <w:szCs w:val="18"/>
                <w:vertAlign w:val="superscript"/>
              </w:rPr>
              <w:t>-9</w:t>
            </w:r>
          </w:p>
        </w:tc>
        <w:tc>
          <w:tcPr>
            <w:tcW w:w="579" w:type="pct"/>
            <w:tcBorders>
              <w:top w:val="none" w:sz="4" w:space="0" w:color="000000"/>
              <w:bottom w:val="none" w:sz="4" w:space="0" w:color="000000"/>
            </w:tcBorders>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Style w:val="jlqj4b"/>
                <w:rFonts w:ascii="Times New Roman" w:hAnsi="Times New Roman" w:cs="Times New Roman"/>
                <w:sz w:val="18"/>
                <w:szCs w:val="18"/>
              </w:rPr>
              <w:t>8.9 × 10</w:t>
            </w:r>
            <w:r w:rsidRPr="005A44E6">
              <w:rPr>
                <w:rStyle w:val="jlqj4b"/>
                <w:rFonts w:ascii="Times New Roman" w:hAnsi="Times New Roman" w:cs="Times New Roman"/>
                <w:sz w:val="18"/>
                <w:szCs w:val="18"/>
                <w:vertAlign w:val="superscript"/>
              </w:rPr>
              <w:t>-9</w:t>
            </w:r>
          </w:p>
        </w:tc>
        <w:tc>
          <w:tcPr>
            <w:tcW w:w="523" w:type="pct"/>
            <w:tcBorders>
              <w:top w:val="none" w:sz="4" w:space="0" w:color="000000"/>
              <w:bottom w:val="none" w:sz="4" w:space="0" w:color="000000"/>
            </w:tcBorders>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Fonts w:ascii="Times New Roman" w:eastAsia="Times New Roman" w:hAnsi="Times New Roman" w:cs="Times New Roman"/>
                <w:sz w:val="18"/>
                <w:szCs w:val="18"/>
              </w:rPr>
              <w:t>0.135</w:t>
            </w:r>
          </w:p>
        </w:tc>
        <w:tc>
          <w:tcPr>
            <w:tcW w:w="543" w:type="pct"/>
            <w:tcBorders>
              <w:top w:val="none" w:sz="4" w:space="0" w:color="000000"/>
              <w:bottom w:val="none" w:sz="4" w:space="0" w:color="000000"/>
            </w:tcBorders>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Style w:val="jlqj4b"/>
                <w:rFonts w:ascii="Times New Roman" w:hAnsi="Times New Roman" w:cs="Times New Roman"/>
                <w:sz w:val="18"/>
                <w:szCs w:val="18"/>
              </w:rPr>
              <w:t>5.0 × 10</w:t>
            </w:r>
            <w:r w:rsidRPr="005A44E6">
              <w:rPr>
                <w:rStyle w:val="jlqj4b"/>
                <w:rFonts w:ascii="Times New Roman" w:hAnsi="Times New Roman" w:cs="Times New Roman"/>
                <w:sz w:val="18"/>
                <w:szCs w:val="18"/>
                <w:vertAlign w:val="superscript"/>
              </w:rPr>
              <w:t>-4</w:t>
            </w:r>
          </w:p>
        </w:tc>
        <w:tc>
          <w:tcPr>
            <w:tcW w:w="423" w:type="pct"/>
            <w:tcBorders>
              <w:top w:val="none" w:sz="4" w:space="0" w:color="000000"/>
              <w:bottom w:val="none" w:sz="4" w:space="0" w:color="000000"/>
            </w:tcBorders>
            <w:shd w:val="clear" w:color="auto" w:fill="auto"/>
            <w:noWrap/>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Fonts w:ascii="Times New Roman" w:eastAsia="Times New Roman" w:hAnsi="Times New Roman" w:cs="Times New Roman"/>
                <w:sz w:val="18"/>
                <w:szCs w:val="18"/>
              </w:rPr>
              <w:t>0.1754</w:t>
            </w:r>
          </w:p>
        </w:tc>
        <w:tc>
          <w:tcPr>
            <w:tcW w:w="399" w:type="pct"/>
            <w:tcBorders>
              <w:top w:val="none" w:sz="4" w:space="0" w:color="000000"/>
              <w:bottom w:val="none" w:sz="4" w:space="0" w:color="000000"/>
            </w:tcBorders>
            <w:shd w:val="clear" w:color="auto" w:fill="auto"/>
            <w:noWrap/>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Fonts w:ascii="Times New Roman" w:eastAsia="Times New Roman" w:hAnsi="Times New Roman" w:cs="Times New Roman"/>
                <w:sz w:val="18"/>
                <w:szCs w:val="18"/>
              </w:rPr>
              <w:t>0.83</w:t>
            </w:r>
          </w:p>
        </w:tc>
      </w:tr>
      <w:tr w:rsidR="005A44E6" w:rsidRPr="005A44E6">
        <w:trPr>
          <w:trHeight w:val="397"/>
          <w:jc w:val="center"/>
        </w:trPr>
        <w:tc>
          <w:tcPr>
            <w:tcW w:w="667" w:type="pct"/>
            <w:tcBorders>
              <w:top w:val="none" w:sz="4" w:space="0" w:color="000000"/>
              <w:bottom w:val="none" w:sz="4" w:space="0" w:color="000000"/>
            </w:tcBorders>
            <w:shd w:val="clear" w:color="auto" w:fill="auto"/>
            <w:noWrap/>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Fonts w:ascii="Times New Roman" w:eastAsia="Times New Roman" w:hAnsi="Times New Roman" w:cs="Times New Roman"/>
                <w:sz w:val="18"/>
                <w:szCs w:val="18"/>
              </w:rPr>
              <w:t>F11</w:t>
            </w:r>
          </w:p>
        </w:tc>
        <w:tc>
          <w:tcPr>
            <w:tcW w:w="481" w:type="pct"/>
            <w:tcBorders>
              <w:top w:val="none" w:sz="4" w:space="0" w:color="000000"/>
              <w:bottom w:val="none" w:sz="4" w:space="0" w:color="000000"/>
            </w:tcBorders>
            <w:shd w:val="clear" w:color="auto" w:fill="auto"/>
            <w:noWrap/>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Fonts w:ascii="Times New Roman" w:eastAsia="Times New Roman" w:hAnsi="Times New Roman" w:cs="Times New Roman"/>
                <w:sz w:val="18"/>
                <w:szCs w:val="18"/>
              </w:rPr>
              <w:t>1848</w:t>
            </w:r>
          </w:p>
        </w:tc>
        <w:tc>
          <w:tcPr>
            <w:tcW w:w="543" w:type="pct"/>
            <w:tcBorders>
              <w:top w:val="none" w:sz="4" w:space="0" w:color="000000"/>
              <w:bottom w:val="none" w:sz="4" w:space="0" w:color="000000"/>
            </w:tcBorders>
            <w:shd w:val="clear" w:color="auto" w:fill="auto"/>
            <w:noWrap/>
            <w:vAlign w:val="center"/>
          </w:tcPr>
          <w:p w:rsidR="008A7936" w:rsidRPr="005A44E6" w:rsidRDefault="00BD5495">
            <w:pPr>
              <w:spacing w:after="0" w:line="240" w:lineRule="auto"/>
              <w:jc w:val="center"/>
              <w:rPr>
                <w:rStyle w:val="jlqj4b"/>
                <w:rFonts w:ascii="Times New Roman" w:hAnsi="Times New Roman" w:cs="Times New Roman"/>
                <w:sz w:val="18"/>
                <w:szCs w:val="18"/>
              </w:rPr>
            </w:pPr>
            <w:r w:rsidRPr="005A44E6">
              <w:rPr>
                <w:rFonts w:ascii="Times New Roman" w:eastAsia="Times New Roman" w:hAnsi="Times New Roman" w:cs="Times New Roman"/>
                <w:sz w:val="18"/>
                <w:szCs w:val="18"/>
              </w:rPr>
              <w:t>9.1 × 10</w:t>
            </w:r>
            <w:r w:rsidRPr="005A44E6">
              <w:rPr>
                <w:rFonts w:ascii="Times New Roman" w:eastAsia="Times New Roman" w:hAnsi="Times New Roman" w:cs="Times New Roman"/>
                <w:sz w:val="18"/>
                <w:szCs w:val="18"/>
                <w:vertAlign w:val="superscript"/>
              </w:rPr>
              <w:t>-5</w:t>
            </w:r>
          </w:p>
        </w:tc>
        <w:tc>
          <w:tcPr>
            <w:tcW w:w="842" w:type="pct"/>
            <w:tcBorders>
              <w:top w:val="none" w:sz="4" w:space="0" w:color="000000"/>
              <w:bottom w:val="none" w:sz="4" w:space="0" w:color="000000"/>
            </w:tcBorders>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Style w:val="jlqj4b"/>
                <w:rFonts w:ascii="Times New Roman" w:hAnsi="Times New Roman" w:cs="Times New Roman"/>
                <w:sz w:val="18"/>
                <w:szCs w:val="18"/>
              </w:rPr>
              <w:t>1.9 × 10</w:t>
            </w:r>
            <w:r w:rsidRPr="005A44E6">
              <w:rPr>
                <w:rStyle w:val="jlqj4b"/>
                <w:rFonts w:ascii="Times New Roman" w:hAnsi="Times New Roman" w:cs="Times New Roman"/>
                <w:sz w:val="18"/>
                <w:szCs w:val="18"/>
                <w:vertAlign w:val="superscript"/>
              </w:rPr>
              <w:t>-11</w:t>
            </w:r>
          </w:p>
        </w:tc>
        <w:tc>
          <w:tcPr>
            <w:tcW w:w="579" w:type="pct"/>
            <w:tcBorders>
              <w:top w:val="none" w:sz="4" w:space="0" w:color="000000"/>
              <w:bottom w:val="none" w:sz="4" w:space="0" w:color="000000"/>
            </w:tcBorders>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Style w:val="jlqj4b"/>
                <w:rFonts w:ascii="Times New Roman" w:hAnsi="Times New Roman" w:cs="Times New Roman"/>
                <w:sz w:val="18"/>
                <w:szCs w:val="18"/>
              </w:rPr>
              <w:t>6.0 × 10</w:t>
            </w:r>
            <w:r w:rsidRPr="005A44E6">
              <w:rPr>
                <w:rStyle w:val="jlqj4b"/>
                <w:rFonts w:ascii="Times New Roman" w:hAnsi="Times New Roman" w:cs="Times New Roman"/>
                <w:sz w:val="18"/>
                <w:szCs w:val="18"/>
                <w:vertAlign w:val="superscript"/>
              </w:rPr>
              <w:t>-11</w:t>
            </w:r>
          </w:p>
        </w:tc>
        <w:tc>
          <w:tcPr>
            <w:tcW w:w="523" w:type="pct"/>
            <w:tcBorders>
              <w:top w:val="none" w:sz="4" w:space="0" w:color="000000"/>
              <w:bottom w:val="none" w:sz="4" w:space="0" w:color="000000"/>
            </w:tcBorders>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Fonts w:ascii="Times New Roman" w:eastAsia="Times New Roman" w:hAnsi="Times New Roman" w:cs="Times New Roman"/>
                <w:sz w:val="18"/>
                <w:szCs w:val="18"/>
              </w:rPr>
              <w:t>0.011</w:t>
            </w:r>
          </w:p>
        </w:tc>
        <w:tc>
          <w:tcPr>
            <w:tcW w:w="543" w:type="pct"/>
            <w:tcBorders>
              <w:top w:val="none" w:sz="4" w:space="0" w:color="000000"/>
              <w:bottom w:val="none" w:sz="4" w:space="0" w:color="000000"/>
            </w:tcBorders>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Style w:val="jlqj4b"/>
                <w:rFonts w:ascii="Times New Roman" w:hAnsi="Times New Roman" w:cs="Times New Roman"/>
                <w:sz w:val="18"/>
                <w:szCs w:val="18"/>
              </w:rPr>
              <w:t>5.2 × 10</w:t>
            </w:r>
            <w:r w:rsidRPr="005A44E6">
              <w:rPr>
                <w:rStyle w:val="jlqj4b"/>
                <w:rFonts w:ascii="Times New Roman" w:hAnsi="Times New Roman" w:cs="Times New Roman"/>
                <w:sz w:val="18"/>
                <w:szCs w:val="18"/>
                <w:vertAlign w:val="superscript"/>
              </w:rPr>
              <w:t>-4</w:t>
            </w:r>
          </w:p>
        </w:tc>
        <w:tc>
          <w:tcPr>
            <w:tcW w:w="423" w:type="pct"/>
            <w:tcBorders>
              <w:top w:val="none" w:sz="4" w:space="0" w:color="000000"/>
              <w:bottom w:val="none" w:sz="4" w:space="0" w:color="000000"/>
            </w:tcBorders>
            <w:shd w:val="clear" w:color="auto" w:fill="auto"/>
            <w:noWrap/>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Fonts w:ascii="Times New Roman" w:eastAsia="Times New Roman" w:hAnsi="Times New Roman" w:cs="Times New Roman"/>
                <w:sz w:val="18"/>
                <w:szCs w:val="18"/>
              </w:rPr>
              <w:t>0.0139</w:t>
            </w:r>
          </w:p>
        </w:tc>
        <w:tc>
          <w:tcPr>
            <w:tcW w:w="399" w:type="pct"/>
            <w:tcBorders>
              <w:top w:val="none" w:sz="4" w:space="0" w:color="000000"/>
              <w:bottom w:val="none" w:sz="4" w:space="0" w:color="000000"/>
            </w:tcBorders>
            <w:shd w:val="clear" w:color="auto" w:fill="auto"/>
            <w:noWrap/>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Fonts w:ascii="Times New Roman" w:eastAsia="Times New Roman" w:hAnsi="Times New Roman" w:cs="Times New Roman"/>
                <w:sz w:val="18"/>
                <w:szCs w:val="18"/>
              </w:rPr>
              <w:t>2.11</w:t>
            </w:r>
          </w:p>
        </w:tc>
      </w:tr>
      <w:tr w:rsidR="005A44E6" w:rsidRPr="005A44E6">
        <w:trPr>
          <w:trHeight w:val="397"/>
          <w:jc w:val="center"/>
        </w:trPr>
        <w:tc>
          <w:tcPr>
            <w:tcW w:w="667" w:type="pct"/>
            <w:tcBorders>
              <w:top w:val="none" w:sz="4" w:space="0" w:color="000000"/>
              <w:bottom w:val="none" w:sz="4" w:space="0" w:color="000000"/>
            </w:tcBorders>
            <w:shd w:val="clear" w:color="auto" w:fill="auto"/>
            <w:noWrap/>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Fonts w:ascii="Times New Roman" w:eastAsia="Times New Roman" w:hAnsi="Times New Roman" w:cs="Times New Roman"/>
                <w:sz w:val="18"/>
                <w:szCs w:val="18"/>
              </w:rPr>
              <w:t>C14</w:t>
            </w:r>
          </w:p>
        </w:tc>
        <w:tc>
          <w:tcPr>
            <w:tcW w:w="481" w:type="pct"/>
            <w:tcBorders>
              <w:top w:val="none" w:sz="4" w:space="0" w:color="000000"/>
              <w:bottom w:val="none" w:sz="4" w:space="0" w:color="000000"/>
            </w:tcBorders>
            <w:shd w:val="clear" w:color="auto" w:fill="auto"/>
            <w:noWrap/>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Fonts w:ascii="Times New Roman" w:eastAsia="Times New Roman" w:hAnsi="Times New Roman" w:cs="Times New Roman"/>
                <w:sz w:val="18"/>
                <w:szCs w:val="18"/>
              </w:rPr>
              <w:t>17050</w:t>
            </w:r>
          </w:p>
        </w:tc>
        <w:tc>
          <w:tcPr>
            <w:tcW w:w="543" w:type="pct"/>
            <w:tcBorders>
              <w:top w:val="none" w:sz="4" w:space="0" w:color="000000"/>
              <w:bottom w:val="none" w:sz="4" w:space="0" w:color="000000"/>
            </w:tcBorders>
            <w:shd w:val="clear" w:color="auto" w:fill="auto"/>
            <w:noWrap/>
            <w:vAlign w:val="center"/>
          </w:tcPr>
          <w:p w:rsidR="008A7936" w:rsidRPr="005A44E6" w:rsidRDefault="00BD5495">
            <w:pPr>
              <w:spacing w:after="0" w:line="240" w:lineRule="auto"/>
              <w:jc w:val="center"/>
              <w:rPr>
                <w:rStyle w:val="jlqj4b"/>
                <w:rFonts w:ascii="Times New Roman" w:hAnsi="Times New Roman" w:cs="Times New Roman"/>
                <w:sz w:val="18"/>
                <w:szCs w:val="18"/>
              </w:rPr>
            </w:pPr>
            <w:r w:rsidRPr="005A44E6">
              <w:rPr>
                <w:rFonts w:ascii="Times New Roman" w:eastAsia="Times New Roman" w:hAnsi="Times New Roman" w:cs="Times New Roman"/>
                <w:sz w:val="18"/>
                <w:szCs w:val="18"/>
              </w:rPr>
              <w:t>3.5 × 10</w:t>
            </w:r>
            <w:r w:rsidRPr="005A44E6">
              <w:rPr>
                <w:rFonts w:ascii="Times New Roman" w:eastAsia="Times New Roman" w:hAnsi="Times New Roman" w:cs="Times New Roman"/>
                <w:sz w:val="18"/>
                <w:szCs w:val="18"/>
                <w:vertAlign w:val="superscript"/>
              </w:rPr>
              <w:t>-4</w:t>
            </w:r>
          </w:p>
        </w:tc>
        <w:tc>
          <w:tcPr>
            <w:tcW w:w="842" w:type="pct"/>
            <w:tcBorders>
              <w:top w:val="none" w:sz="4" w:space="0" w:color="000000"/>
              <w:bottom w:val="none" w:sz="4" w:space="0" w:color="000000"/>
            </w:tcBorders>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Style w:val="jlqj4b"/>
                <w:rFonts w:ascii="Times New Roman" w:hAnsi="Times New Roman" w:cs="Times New Roman"/>
                <w:sz w:val="18"/>
                <w:szCs w:val="18"/>
              </w:rPr>
              <w:t>1.3 × 10</w:t>
            </w:r>
            <w:r w:rsidRPr="005A44E6">
              <w:rPr>
                <w:rStyle w:val="jlqj4b"/>
                <w:rFonts w:ascii="Times New Roman" w:hAnsi="Times New Roman" w:cs="Times New Roman"/>
                <w:sz w:val="18"/>
                <w:szCs w:val="18"/>
                <w:vertAlign w:val="superscript"/>
              </w:rPr>
              <w:t>-11</w:t>
            </w:r>
          </w:p>
        </w:tc>
        <w:tc>
          <w:tcPr>
            <w:tcW w:w="579" w:type="pct"/>
            <w:tcBorders>
              <w:top w:val="none" w:sz="4" w:space="0" w:color="000000"/>
              <w:bottom w:val="none" w:sz="4" w:space="0" w:color="000000"/>
            </w:tcBorders>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Style w:val="jlqj4b"/>
                <w:rFonts w:ascii="Times New Roman" w:hAnsi="Times New Roman" w:cs="Times New Roman"/>
                <w:sz w:val="18"/>
                <w:szCs w:val="18"/>
              </w:rPr>
              <w:t>2.1 × 10</w:t>
            </w:r>
            <w:r w:rsidRPr="005A44E6">
              <w:rPr>
                <w:rStyle w:val="jlqj4b"/>
                <w:rFonts w:ascii="Times New Roman" w:hAnsi="Times New Roman" w:cs="Times New Roman"/>
                <w:sz w:val="18"/>
                <w:szCs w:val="18"/>
                <w:vertAlign w:val="superscript"/>
              </w:rPr>
              <w:t>-11</w:t>
            </w:r>
          </w:p>
        </w:tc>
        <w:tc>
          <w:tcPr>
            <w:tcW w:w="523" w:type="pct"/>
            <w:tcBorders>
              <w:top w:val="none" w:sz="4" w:space="0" w:color="000000"/>
              <w:bottom w:val="none" w:sz="4" w:space="0" w:color="000000"/>
            </w:tcBorders>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Fonts w:ascii="Times New Roman" w:eastAsia="Times New Roman" w:hAnsi="Times New Roman" w:cs="Times New Roman"/>
                <w:sz w:val="18"/>
                <w:szCs w:val="18"/>
              </w:rPr>
              <w:t>0.046</w:t>
            </w:r>
          </w:p>
        </w:tc>
        <w:tc>
          <w:tcPr>
            <w:tcW w:w="543" w:type="pct"/>
            <w:tcBorders>
              <w:top w:val="none" w:sz="4" w:space="0" w:color="000000"/>
              <w:bottom w:val="none" w:sz="4" w:space="0" w:color="000000"/>
            </w:tcBorders>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Style w:val="jlqj4b"/>
                <w:rFonts w:ascii="Times New Roman" w:hAnsi="Times New Roman" w:cs="Times New Roman"/>
                <w:sz w:val="18"/>
                <w:szCs w:val="18"/>
              </w:rPr>
              <w:t>5.2 × 10</w:t>
            </w:r>
            <w:r w:rsidRPr="005A44E6">
              <w:rPr>
                <w:rStyle w:val="jlqj4b"/>
                <w:rFonts w:ascii="Times New Roman" w:hAnsi="Times New Roman" w:cs="Times New Roman"/>
                <w:sz w:val="18"/>
                <w:szCs w:val="18"/>
                <w:vertAlign w:val="superscript"/>
              </w:rPr>
              <w:t>-4</w:t>
            </w:r>
          </w:p>
        </w:tc>
        <w:tc>
          <w:tcPr>
            <w:tcW w:w="423" w:type="pct"/>
            <w:tcBorders>
              <w:top w:val="none" w:sz="4" w:space="0" w:color="000000"/>
              <w:bottom w:val="none" w:sz="4" w:space="0" w:color="000000"/>
            </w:tcBorders>
            <w:shd w:val="clear" w:color="auto" w:fill="auto"/>
            <w:noWrap/>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Fonts w:ascii="Times New Roman" w:eastAsia="Times New Roman" w:hAnsi="Times New Roman" w:cs="Times New Roman"/>
                <w:sz w:val="18"/>
                <w:szCs w:val="18"/>
              </w:rPr>
              <w:t>0.0012</w:t>
            </w:r>
          </w:p>
        </w:tc>
        <w:tc>
          <w:tcPr>
            <w:tcW w:w="399" w:type="pct"/>
            <w:tcBorders>
              <w:top w:val="none" w:sz="4" w:space="0" w:color="000000"/>
              <w:bottom w:val="none" w:sz="4" w:space="0" w:color="000000"/>
            </w:tcBorders>
            <w:shd w:val="clear" w:color="auto" w:fill="auto"/>
            <w:noWrap/>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Fonts w:ascii="Times New Roman" w:eastAsia="Times New Roman" w:hAnsi="Times New Roman" w:cs="Times New Roman"/>
                <w:sz w:val="18"/>
                <w:szCs w:val="18"/>
              </w:rPr>
              <w:t>3.66</w:t>
            </w:r>
          </w:p>
        </w:tc>
      </w:tr>
      <w:tr w:rsidR="005A44E6" w:rsidRPr="005A44E6">
        <w:trPr>
          <w:trHeight w:val="397"/>
          <w:jc w:val="center"/>
        </w:trPr>
        <w:tc>
          <w:tcPr>
            <w:tcW w:w="667" w:type="pct"/>
            <w:tcBorders>
              <w:top w:val="none" w:sz="4" w:space="0" w:color="000000"/>
              <w:bottom w:val="none" w:sz="4" w:space="0" w:color="000000"/>
            </w:tcBorders>
            <w:shd w:val="clear" w:color="auto" w:fill="auto"/>
            <w:noWrap/>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Fonts w:ascii="Times New Roman" w:eastAsia="Times New Roman" w:hAnsi="Times New Roman" w:cs="Times New Roman"/>
                <w:sz w:val="18"/>
                <w:szCs w:val="18"/>
              </w:rPr>
              <w:t>G12</w:t>
            </w:r>
          </w:p>
        </w:tc>
        <w:tc>
          <w:tcPr>
            <w:tcW w:w="481" w:type="pct"/>
            <w:tcBorders>
              <w:top w:val="none" w:sz="4" w:space="0" w:color="000000"/>
              <w:bottom w:val="none" w:sz="4" w:space="0" w:color="000000"/>
            </w:tcBorders>
            <w:shd w:val="clear" w:color="auto" w:fill="auto"/>
            <w:noWrap/>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Fonts w:ascii="Times New Roman" w:eastAsia="Times New Roman" w:hAnsi="Times New Roman" w:cs="Times New Roman"/>
                <w:sz w:val="18"/>
                <w:szCs w:val="18"/>
              </w:rPr>
              <w:t>26845</w:t>
            </w:r>
          </w:p>
        </w:tc>
        <w:tc>
          <w:tcPr>
            <w:tcW w:w="543" w:type="pct"/>
            <w:tcBorders>
              <w:top w:val="none" w:sz="4" w:space="0" w:color="000000"/>
              <w:bottom w:val="none" w:sz="4" w:space="0" w:color="000000"/>
            </w:tcBorders>
            <w:shd w:val="clear" w:color="auto" w:fill="auto"/>
            <w:noWrap/>
            <w:vAlign w:val="center"/>
          </w:tcPr>
          <w:p w:rsidR="008A7936" w:rsidRPr="005A44E6" w:rsidRDefault="00BD5495">
            <w:pPr>
              <w:spacing w:after="0" w:line="240" w:lineRule="auto"/>
              <w:jc w:val="center"/>
              <w:rPr>
                <w:rStyle w:val="jlqj4b"/>
                <w:rFonts w:ascii="Times New Roman" w:hAnsi="Times New Roman" w:cs="Times New Roman"/>
                <w:sz w:val="18"/>
                <w:szCs w:val="18"/>
              </w:rPr>
            </w:pPr>
            <w:r w:rsidRPr="005A44E6">
              <w:rPr>
                <w:rFonts w:ascii="Times New Roman" w:eastAsia="Times New Roman" w:hAnsi="Times New Roman" w:cs="Times New Roman"/>
                <w:sz w:val="18"/>
                <w:szCs w:val="18"/>
              </w:rPr>
              <w:t>6.4 × 10</w:t>
            </w:r>
            <w:r w:rsidRPr="005A44E6">
              <w:rPr>
                <w:rFonts w:ascii="Times New Roman" w:eastAsia="Times New Roman" w:hAnsi="Times New Roman" w:cs="Times New Roman"/>
                <w:sz w:val="18"/>
                <w:szCs w:val="18"/>
                <w:vertAlign w:val="superscript"/>
              </w:rPr>
              <w:t>-4</w:t>
            </w:r>
          </w:p>
        </w:tc>
        <w:tc>
          <w:tcPr>
            <w:tcW w:w="842" w:type="pct"/>
            <w:tcBorders>
              <w:top w:val="none" w:sz="4" w:space="0" w:color="000000"/>
              <w:bottom w:val="none" w:sz="4" w:space="0" w:color="000000"/>
            </w:tcBorders>
            <w:vAlign w:val="center"/>
          </w:tcPr>
          <w:p w:rsidR="008A7936" w:rsidRPr="005A44E6" w:rsidRDefault="00BD5495">
            <w:pPr>
              <w:spacing w:after="0" w:line="240" w:lineRule="auto"/>
              <w:jc w:val="center"/>
              <w:rPr>
                <w:rStyle w:val="jlqj4b"/>
                <w:rFonts w:ascii="Times New Roman" w:hAnsi="Times New Roman" w:cs="Times New Roman"/>
                <w:sz w:val="18"/>
                <w:szCs w:val="18"/>
              </w:rPr>
            </w:pPr>
            <w:r w:rsidRPr="005A44E6">
              <w:rPr>
                <w:rStyle w:val="jlqj4b"/>
                <w:rFonts w:ascii="Times New Roman" w:hAnsi="Times New Roman" w:cs="Times New Roman"/>
                <w:sz w:val="18"/>
                <w:szCs w:val="18"/>
              </w:rPr>
              <w:t>1.7 × 10</w:t>
            </w:r>
            <w:r w:rsidRPr="005A44E6">
              <w:rPr>
                <w:rStyle w:val="jlqj4b"/>
                <w:rFonts w:ascii="Times New Roman" w:hAnsi="Times New Roman" w:cs="Times New Roman"/>
                <w:sz w:val="18"/>
                <w:szCs w:val="18"/>
                <w:vertAlign w:val="superscript"/>
              </w:rPr>
              <w:t>-11</w:t>
            </w:r>
          </w:p>
        </w:tc>
        <w:tc>
          <w:tcPr>
            <w:tcW w:w="579" w:type="pct"/>
            <w:tcBorders>
              <w:top w:val="none" w:sz="4" w:space="0" w:color="000000"/>
              <w:bottom w:val="none" w:sz="4" w:space="0" w:color="000000"/>
            </w:tcBorders>
            <w:vAlign w:val="center"/>
          </w:tcPr>
          <w:p w:rsidR="008A7936" w:rsidRPr="005A44E6" w:rsidRDefault="00BD5495">
            <w:pPr>
              <w:spacing w:after="0" w:line="240" w:lineRule="auto"/>
              <w:jc w:val="center"/>
              <w:rPr>
                <w:rStyle w:val="jlqj4b"/>
                <w:rFonts w:ascii="Times New Roman" w:hAnsi="Times New Roman" w:cs="Times New Roman"/>
                <w:sz w:val="18"/>
                <w:szCs w:val="18"/>
              </w:rPr>
            </w:pPr>
            <w:r w:rsidRPr="005A44E6">
              <w:rPr>
                <w:rStyle w:val="jlqj4b"/>
                <w:rFonts w:ascii="Times New Roman" w:hAnsi="Times New Roman" w:cs="Times New Roman"/>
                <w:sz w:val="18"/>
                <w:szCs w:val="18"/>
              </w:rPr>
              <w:t>3.0 × 10</w:t>
            </w:r>
            <w:r w:rsidRPr="005A44E6">
              <w:rPr>
                <w:rStyle w:val="jlqj4b"/>
                <w:rFonts w:ascii="Times New Roman" w:hAnsi="Times New Roman" w:cs="Times New Roman"/>
                <w:sz w:val="18"/>
                <w:szCs w:val="18"/>
                <w:vertAlign w:val="superscript"/>
              </w:rPr>
              <w:t>-11</w:t>
            </w:r>
          </w:p>
        </w:tc>
        <w:tc>
          <w:tcPr>
            <w:tcW w:w="523" w:type="pct"/>
            <w:tcBorders>
              <w:top w:val="none" w:sz="4" w:space="0" w:color="000000"/>
              <w:bottom w:val="none" w:sz="4" w:space="0" w:color="000000"/>
            </w:tcBorders>
            <w:vAlign w:val="center"/>
          </w:tcPr>
          <w:p w:rsidR="008A7936" w:rsidRPr="005A44E6" w:rsidRDefault="00BD5495">
            <w:pPr>
              <w:spacing w:after="0" w:line="240" w:lineRule="auto"/>
              <w:jc w:val="center"/>
              <w:rPr>
                <w:rStyle w:val="jlqj4b"/>
                <w:rFonts w:ascii="Times New Roman" w:hAnsi="Times New Roman" w:cs="Times New Roman"/>
                <w:sz w:val="18"/>
                <w:szCs w:val="18"/>
              </w:rPr>
            </w:pPr>
            <w:r w:rsidRPr="005A44E6">
              <w:rPr>
                <w:rStyle w:val="jlqj4b"/>
                <w:rFonts w:ascii="Times New Roman" w:hAnsi="Times New Roman" w:cs="Times New Roman"/>
                <w:sz w:val="18"/>
                <w:szCs w:val="18"/>
              </w:rPr>
              <w:t>0.081</w:t>
            </w:r>
          </w:p>
        </w:tc>
        <w:tc>
          <w:tcPr>
            <w:tcW w:w="543" w:type="pct"/>
            <w:tcBorders>
              <w:top w:val="none" w:sz="4" w:space="0" w:color="000000"/>
              <w:bottom w:val="none" w:sz="4" w:space="0" w:color="000000"/>
            </w:tcBorders>
            <w:vAlign w:val="center"/>
          </w:tcPr>
          <w:p w:rsidR="008A7936" w:rsidRPr="005A44E6" w:rsidRDefault="00BD5495">
            <w:pPr>
              <w:spacing w:after="0" w:line="240" w:lineRule="auto"/>
              <w:jc w:val="center"/>
              <w:rPr>
                <w:rStyle w:val="jlqj4b"/>
                <w:rFonts w:ascii="Times New Roman" w:hAnsi="Times New Roman" w:cs="Times New Roman"/>
                <w:sz w:val="18"/>
                <w:szCs w:val="18"/>
              </w:rPr>
            </w:pPr>
            <w:r w:rsidRPr="005A44E6">
              <w:rPr>
                <w:rStyle w:val="jlqj4b"/>
                <w:rFonts w:ascii="Times New Roman" w:hAnsi="Times New Roman" w:cs="Times New Roman"/>
                <w:sz w:val="18"/>
                <w:szCs w:val="18"/>
              </w:rPr>
              <w:t>5.2 × 10</w:t>
            </w:r>
            <w:r w:rsidRPr="005A44E6">
              <w:rPr>
                <w:rStyle w:val="jlqj4b"/>
                <w:rFonts w:ascii="Times New Roman" w:hAnsi="Times New Roman" w:cs="Times New Roman"/>
                <w:sz w:val="18"/>
                <w:szCs w:val="18"/>
                <w:vertAlign w:val="superscript"/>
              </w:rPr>
              <w:t>-4</w:t>
            </w:r>
          </w:p>
        </w:tc>
        <w:tc>
          <w:tcPr>
            <w:tcW w:w="423" w:type="pct"/>
            <w:tcBorders>
              <w:top w:val="none" w:sz="4" w:space="0" w:color="000000"/>
              <w:bottom w:val="none" w:sz="4" w:space="0" w:color="000000"/>
            </w:tcBorders>
            <w:shd w:val="clear" w:color="auto" w:fill="auto"/>
            <w:noWrap/>
            <w:vAlign w:val="center"/>
          </w:tcPr>
          <w:p w:rsidR="008A7936" w:rsidRPr="005A44E6" w:rsidRDefault="00BD5495">
            <w:pPr>
              <w:spacing w:after="0" w:line="240" w:lineRule="auto"/>
              <w:jc w:val="center"/>
              <w:rPr>
                <w:rStyle w:val="jlqj4b"/>
                <w:rFonts w:ascii="Times New Roman" w:hAnsi="Times New Roman" w:cs="Times New Roman"/>
                <w:sz w:val="18"/>
                <w:szCs w:val="18"/>
              </w:rPr>
            </w:pPr>
            <w:r w:rsidRPr="005A44E6">
              <w:rPr>
                <w:rStyle w:val="jlqj4b"/>
                <w:rFonts w:ascii="Times New Roman" w:hAnsi="Times New Roman" w:cs="Times New Roman"/>
                <w:sz w:val="18"/>
                <w:szCs w:val="18"/>
              </w:rPr>
              <w:t>0.0010</w:t>
            </w:r>
          </w:p>
        </w:tc>
        <w:tc>
          <w:tcPr>
            <w:tcW w:w="399" w:type="pct"/>
            <w:tcBorders>
              <w:top w:val="none" w:sz="4" w:space="0" w:color="000000"/>
              <w:bottom w:val="none" w:sz="4" w:space="0" w:color="000000"/>
            </w:tcBorders>
            <w:shd w:val="clear" w:color="auto" w:fill="auto"/>
            <w:noWrap/>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Fonts w:ascii="Times New Roman" w:eastAsia="Times New Roman" w:hAnsi="Times New Roman" w:cs="Times New Roman"/>
                <w:sz w:val="18"/>
                <w:szCs w:val="18"/>
              </w:rPr>
              <w:t>3.95</w:t>
            </w:r>
          </w:p>
        </w:tc>
      </w:tr>
      <w:tr w:rsidR="005A44E6" w:rsidRPr="005A44E6">
        <w:trPr>
          <w:trHeight w:val="397"/>
          <w:jc w:val="center"/>
        </w:trPr>
        <w:tc>
          <w:tcPr>
            <w:tcW w:w="667" w:type="pct"/>
            <w:tcBorders>
              <w:top w:val="none" w:sz="4" w:space="0" w:color="000000"/>
              <w:bottom w:val="none" w:sz="4" w:space="0" w:color="000000"/>
            </w:tcBorders>
            <w:shd w:val="clear" w:color="auto" w:fill="auto"/>
            <w:noWrap/>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Fonts w:ascii="Times New Roman" w:eastAsia="Times New Roman" w:hAnsi="Times New Roman" w:cs="Times New Roman"/>
                <w:sz w:val="18"/>
                <w:szCs w:val="18"/>
              </w:rPr>
              <w:t>Micro-cell</w:t>
            </w:r>
          </w:p>
        </w:tc>
        <w:tc>
          <w:tcPr>
            <w:tcW w:w="481" w:type="pct"/>
            <w:tcBorders>
              <w:top w:val="none" w:sz="4" w:space="0" w:color="000000"/>
              <w:bottom w:val="none" w:sz="4" w:space="0" w:color="000000"/>
            </w:tcBorders>
            <w:shd w:val="clear" w:color="auto" w:fill="auto"/>
            <w:noWrap/>
            <w:vAlign w:val="center"/>
          </w:tcPr>
          <w:p w:rsidR="008A7936" w:rsidRPr="005A44E6" w:rsidRDefault="00BD5495">
            <w:pPr>
              <w:spacing w:after="0" w:line="240" w:lineRule="auto"/>
              <w:jc w:val="center"/>
              <w:rPr>
                <w:rFonts w:ascii="Times New Roman" w:eastAsia="Times New Roman" w:hAnsi="Times New Roman" w:cs="Times New Roman"/>
                <w:sz w:val="18"/>
                <w:szCs w:val="18"/>
              </w:rPr>
            </w:pPr>
            <w:r w:rsidRPr="005A44E6">
              <w:rPr>
                <w:rFonts w:ascii="Times New Roman" w:eastAsia="Times New Roman" w:hAnsi="Times New Roman" w:cs="Times New Roman"/>
                <w:sz w:val="18"/>
                <w:szCs w:val="18"/>
              </w:rPr>
              <w:t>3.8</w:t>
            </w:r>
          </w:p>
        </w:tc>
        <w:tc>
          <w:tcPr>
            <w:tcW w:w="543" w:type="pct"/>
            <w:tcBorders>
              <w:top w:val="none" w:sz="4" w:space="0" w:color="000000"/>
              <w:bottom w:val="none" w:sz="4" w:space="0" w:color="000000"/>
            </w:tcBorders>
            <w:shd w:val="clear" w:color="auto" w:fill="auto"/>
            <w:noWrap/>
            <w:vAlign w:val="center"/>
          </w:tcPr>
          <w:p w:rsidR="008A7936" w:rsidRPr="005A44E6" w:rsidRDefault="008A7936">
            <w:pPr>
              <w:spacing w:after="0" w:line="240" w:lineRule="auto"/>
              <w:jc w:val="center"/>
              <w:rPr>
                <w:rStyle w:val="jlqj4b"/>
                <w:rFonts w:ascii="Times New Roman" w:hAnsi="Times New Roman" w:cs="Times New Roman"/>
                <w:sz w:val="18"/>
                <w:szCs w:val="18"/>
              </w:rPr>
            </w:pPr>
          </w:p>
        </w:tc>
        <w:tc>
          <w:tcPr>
            <w:tcW w:w="842" w:type="pct"/>
            <w:tcBorders>
              <w:top w:val="none" w:sz="4" w:space="0" w:color="000000"/>
              <w:bottom w:val="none" w:sz="4" w:space="0" w:color="000000"/>
            </w:tcBorders>
            <w:vAlign w:val="center"/>
          </w:tcPr>
          <w:p w:rsidR="008A7936" w:rsidRPr="005A44E6" w:rsidRDefault="008A7936">
            <w:pPr>
              <w:spacing w:after="0" w:line="240" w:lineRule="auto"/>
              <w:jc w:val="center"/>
              <w:rPr>
                <w:rStyle w:val="jlqj4b"/>
                <w:rFonts w:ascii="Times New Roman" w:hAnsi="Times New Roman" w:cs="Times New Roman"/>
                <w:sz w:val="18"/>
                <w:szCs w:val="18"/>
              </w:rPr>
            </w:pPr>
          </w:p>
        </w:tc>
        <w:tc>
          <w:tcPr>
            <w:tcW w:w="579" w:type="pct"/>
            <w:tcBorders>
              <w:top w:val="none" w:sz="4" w:space="0" w:color="000000"/>
              <w:bottom w:val="none" w:sz="4" w:space="0" w:color="000000"/>
            </w:tcBorders>
            <w:vAlign w:val="center"/>
          </w:tcPr>
          <w:p w:rsidR="008A7936" w:rsidRPr="005A44E6" w:rsidRDefault="00BD5495">
            <w:pPr>
              <w:spacing w:after="0" w:line="240" w:lineRule="auto"/>
              <w:jc w:val="center"/>
              <w:rPr>
                <w:rStyle w:val="jlqj4b"/>
                <w:rFonts w:ascii="Times New Roman" w:hAnsi="Times New Roman" w:cs="Times New Roman"/>
                <w:sz w:val="18"/>
                <w:szCs w:val="18"/>
              </w:rPr>
            </w:pPr>
            <w:r w:rsidRPr="005A44E6">
              <w:rPr>
                <w:rStyle w:val="jlqj4b"/>
                <w:rFonts w:ascii="Times New Roman" w:hAnsi="Times New Roman" w:cs="Times New Roman"/>
                <w:sz w:val="18"/>
                <w:szCs w:val="18"/>
              </w:rPr>
              <w:t>2.0 × 10</w:t>
            </w:r>
            <w:r w:rsidRPr="005A44E6">
              <w:rPr>
                <w:rStyle w:val="jlqj4b"/>
                <w:rFonts w:ascii="Times New Roman" w:hAnsi="Times New Roman" w:cs="Times New Roman"/>
                <w:sz w:val="18"/>
                <w:szCs w:val="18"/>
                <w:vertAlign w:val="superscript"/>
              </w:rPr>
              <w:t>-8</w:t>
            </w:r>
          </w:p>
        </w:tc>
        <w:tc>
          <w:tcPr>
            <w:tcW w:w="523" w:type="pct"/>
            <w:tcBorders>
              <w:top w:val="none" w:sz="4" w:space="0" w:color="000000"/>
              <w:bottom w:val="none" w:sz="4" w:space="0" w:color="000000"/>
            </w:tcBorders>
            <w:vAlign w:val="center"/>
          </w:tcPr>
          <w:p w:rsidR="008A7936" w:rsidRPr="005A44E6" w:rsidRDefault="00BD5495">
            <w:pPr>
              <w:spacing w:after="0" w:line="240" w:lineRule="auto"/>
              <w:jc w:val="center"/>
              <w:rPr>
                <w:rStyle w:val="jlqj4b"/>
                <w:rFonts w:ascii="Times New Roman" w:hAnsi="Times New Roman" w:cs="Times New Roman"/>
                <w:sz w:val="18"/>
                <w:szCs w:val="18"/>
              </w:rPr>
            </w:pPr>
            <w:r w:rsidRPr="005A44E6">
              <w:rPr>
                <w:rStyle w:val="jlqj4b"/>
                <w:rFonts w:ascii="Times New Roman" w:hAnsi="Times New Roman" w:cs="Times New Roman"/>
                <w:sz w:val="18"/>
                <w:szCs w:val="18"/>
              </w:rPr>
              <w:t>1.00</w:t>
            </w:r>
          </w:p>
        </w:tc>
        <w:tc>
          <w:tcPr>
            <w:tcW w:w="543" w:type="pct"/>
            <w:tcBorders>
              <w:top w:val="none" w:sz="4" w:space="0" w:color="000000"/>
              <w:bottom w:val="none" w:sz="4" w:space="0" w:color="000000"/>
            </w:tcBorders>
            <w:vAlign w:val="center"/>
          </w:tcPr>
          <w:p w:rsidR="008A7936" w:rsidRPr="005A44E6" w:rsidRDefault="00BD5495">
            <w:pPr>
              <w:spacing w:after="0" w:line="240" w:lineRule="auto"/>
              <w:jc w:val="center"/>
              <w:rPr>
                <w:rStyle w:val="jlqj4b"/>
                <w:rFonts w:ascii="Times New Roman" w:hAnsi="Times New Roman" w:cs="Times New Roman"/>
                <w:sz w:val="18"/>
                <w:szCs w:val="18"/>
              </w:rPr>
            </w:pPr>
            <w:r w:rsidRPr="005A44E6">
              <w:rPr>
                <w:rStyle w:val="jlqj4b"/>
                <w:rFonts w:ascii="Times New Roman" w:hAnsi="Times New Roman" w:cs="Times New Roman"/>
                <w:sz w:val="18"/>
                <w:szCs w:val="18"/>
              </w:rPr>
              <w:t>3.0 × 10</w:t>
            </w:r>
            <w:r w:rsidRPr="005A44E6">
              <w:rPr>
                <w:rStyle w:val="jlqj4b"/>
                <w:rFonts w:ascii="Times New Roman" w:hAnsi="Times New Roman" w:cs="Times New Roman"/>
                <w:sz w:val="18"/>
                <w:szCs w:val="18"/>
                <w:vertAlign w:val="superscript"/>
              </w:rPr>
              <w:t>-6</w:t>
            </w:r>
          </w:p>
        </w:tc>
        <w:tc>
          <w:tcPr>
            <w:tcW w:w="423" w:type="pct"/>
            <w:tcBorders>
              <w:top w:val="none" w:sz="4" w:space="0" w:color="000000"/>
              <w:bottom w:val="none" w:sz="4" w:space="0" w:color="000000"/>
            </w:tcBorders>
            <w:shd w:val="clear" w:color="auto" w:fill="auto"/>
            <w:noWrap/>
            <w:vAlign w:val="center"/>
          </w:tcPr>
          <w:p w:rsidR="008A7936" w:rsidRPr="005A44E6" w:rsidRDefault="00BD5495">
            <w:pPr>
              <w:spacing w:after="0" w:line="240" w:lineRule="auto"/>
              <w:jc w:val="center"/>
              <w:rPr>
                <w:rStyle w:val="jlqj4b"/>
                <w:rFonts w:ascii="Times New Roman" w:hAnsi="Times New Roman" w:cs="Times New Roman"/>
                <w:sz w:val="18"/>
                <w:szCs w:val="18"/>
              </w:rPr>
            </w:pPr>
            <w:r w:rsidRPr="005A44E6">
              <w:rPr>
                <w:rStyle w:val="jlqj4b"/>
                <w:rFonts w:ascii="Times New Roman" w:hAnsi="Times New Roman" w:cs="Times New Roman"/>
                <w:sz w:val="18"/>
                <w:szCs w:val="18"/>
              </w:rPr>
              <w:t>8.8889</w:t>
            </w:r>
          </w:p>
        </w:tc>
        <w:tc>
          <w:tcPr>
            <w:tcW w:w="399" w:type="pct"/>
            <w:tcBorders>
              <w:top w:val="none" w:sz="4" w:space="0" w:color="000000"/>
              <w:bottom w:val="none" w:sz="4" w:space="0" w:color="000000"/>
            </w:tcBorders>
            <w:shd w:val="clear" w:color="auto" w:fill="auto"/>
            <w:noWrap/>
            <w:vAlign w:val="center"/>
          </w:tcPr>
          <w:p w:rsidR="008A7936" w:rsidRPr="005A44E6" w:rsidRDefault="008A7936">
            <w:pPr>
              <w:spacing w:after="0" w:line="240" w:lineRule="auto"/>
              <w:jc w:val="center"/>
              <w:rPr>
                <w:rFonts w:ascii="Times New Roman" w:eastAsia="Times New Roman" w:hAnsi="Times New Roman" w:cs="Times New Roman"/>
                <w:sz w:val="18"/>
                <w:szCs w:val="18"/>
              </w:rPr>
            </w:pPr>
          </w:p>
        </w:tc>
      </w:tr>
      <w:tr w:rsidR="008A7936" w:rsidRPr="005A44E6">
        <w:trPr>
          <w:trHeight w:val="20"/>
          <w:jc w:val="center"/>
        </w:trPr>
        <w:tc>
          <w:tcPr>
            <w:tcW w:w="667" w:type="pct"/>
            <w:tcBorders>
              <w:top w:val="none" w:sz="4" w:space="0" w:color="000000"/>
            </w:tcBorders>
            <w:shd w:val="clear" w:color="auto" w:fill="auto"/>
            <w:noWrap/>
            <w:vAlign w:val="center"/>
          </w:tcPr>
          <w:p w:rsidR="008A7936" w:rsidRPr="005A44E6" w:rsidRDefault="008A7936">
            <w:pPr>
              <w:spacing w:after="0" w:line="240" w:lineRule="auto"/>
              <w:jc w:val="center"/>
              <w:rPr>
                <w:rFonts w:eastAsia="Times New Roman" w:cs="Times New Roman"/>
                <w:sz w:val="10"/>
                <w:szCs w:val="18"/>
              </w:rPr>
            </w:pPr>
          </w:p>
        </w:tc>
        <w:tc>
          <w:tcPr>
            <w:tcW w:w="481" w:type="pct"/>
            <w:tcBorders>
              <w:top w:val="none" w:sz="4" w:space="0" w:color="000000"/>
            </w:tcBorders>
            <w:shd w:val="clear" w:color="auto" w:fill="auto"/>
            <w:noWrap/>
            <w:vAlign w:val="center"/>
          </w:tcPr>
          <w:p w:rsidR="008A7936" w:rsidRPr="005A44E6" w:rsidRDefault="008A7936">
            <w:pPr>
              <w:spacing w:after="0" w:line="240" w:lineRule="auto"/>
              <w:jc w:val="center"/>
              <w:rPr>
                <w:rFonts w:eastAsia="Times New Roman" w:cs="Times New Roman"/>
                <w:sz w:val="10"/>
                <w:szCs w:val="18"/>
              </w:rPr>
            </w:pPr>
          </w:p>
        </w:tc>
        <w:tc>
          <w:tcPr>
            <w:tcW w:w="543" w:type="pct"/>
            <w:tcBorders>
              <w:top w:val="none" w:sz="4" w:space="0" w:color="000000"/>
            </w:tcBorders>
            <w:shd w:val="clear" w:color="auto" w:fill="auto"/>
            <w:noWrap/>
            <w:vAlign w:val="center"/>
          </w:tcPr>
          <w:p w:rsidR="008A7936" w:rsidRPr="005A44E6" w:rsidRDefault="008A7936">
            <w:pPr>
              <w:spacing w:after="0" w:line="240" w:lineRule="auto"/>
              <w:jc w:val="center"/>
              <w:rPr>
                <w:rFonts w:eastAsia="Times New Roman" w:cs="Times New Roman"/>
                <w:sz w:val="10"/>
                <w:szCs w:val="18"/>
              </w:rPr>
            </w:pPr>
          </w:p>
        </w:tc>
        <w:tc>
          <w:tcPr>
            <w:tcW w:w="842" w:type="pct"/>
            <w:tcBorders>
              <w:top w:val="none" w:sz="4" w:space="0" w:color="000000"/>
            </w:tcBorders>
          </w:tcPr>
          <w:p w:rsidR="008A7936" w:rsidRPr="005A44E6" w:rsidRDefault="008A7936">
            <w:pPr>
              <w:spacing w:after="0" w:line="240" w:lineRule="auto"/>
              <w:jc w:val="center"/>
              <w:rPr>
                <w:rFonts w:eastAsia="Times New Roman" w:cs="Times New Roman"/>
                <w:sz w:val="10"/>
                <w:szCs w:val="18"/>
              </w:rPr>
            </w:pPr>
          </w:p>
        </w:tc>
        <w:tc>
          <w:tcPr>
            <w:tcW w:w="579" w:type="pct"/>
            <w:tcBorders>
              <w:top w:val="none" w:sz="4" w:space="0" w:color="000000"/>
            </w:tcBorders>
          </w:tcPr>
          <w:p w:rsidR="008A7936" w:rsidRPr="005A44E6" w:rsidRDefault="008A7936">
            <w:pPr>
              <w:spacing w:after="0" w:line="240" w:lineRule="auto"/>
              <w:jc w:val="center"/>
              <w:rPr>
                <w:rFonts w:eastAsia="Times New Roman" w:cs="Times New Roman"/>
                <w:sz w:val="10"/>
                <w:szCs w:val="18"/>
              </w:rPr>
            </w:pPr>
          </w:p>
        </w:tc>
        <w:tc>
          <w:tcPr>
            <w:tcW w:w="523" w:type="pct"/>
            <w:tcBorders>
              <w:top w:val="none" w:sz="4" w:space="0" w:color="000000"/>
            </w:tcBorders>
          </w:tcPr>
          <w:p w:rsidR="008A7936" w:rsidRPr="005A44E6" w:rsidRDefault="008A7936">
            <w:pPr>
              <w:spacing w:after="0" w:line="240" w:lineRule="auto"/>
              <w:jc w:val="center"/>
              <w:rPr>
                <w:rFonts w:eastAsia="Times New Roman" w:cs="Times New Roman"/>
                <w:sz w:val="10"/>
                <w:szCs w:val="18"/>
              </w:rPr>
            </w:pPr>
          </w:p>
        </w:tc>
        <w:tc>
          <w:tcPr>
            <w:tcW w:w="543" w:type="pct"/>
            <w:tcBorders>
              <w:top w:val="none" w:sz="4" w:space="0" w:color="000000"/>
            </w:tcBorders>
          </w:tcPr>
          <w:p w:rsidR="008A7936" w:rsidRPr="005A44E6" w:rsidRDefault="008A7936">
            <w:pPr>
              <w:spacing w:after="0" w:line="240" w:lineRule="auto"/>
              <w:jc w:val="center"/>
              <w:rPr>
                <w:rFonts w:eastAsia="Times New Roman" w:cs="Times New Roman"/>
                <w:sz w:val="10"/>
                <w:szCs w:val="18"/>
              </w:rPr>
            </w:pPr>
          </w:p>
        </w:tc>
        <w:tc>
          <w:tcPr>
            <w:tcW w:w="423" w:type="pct"/>
            <w:tcBorders>
              <w:top w:val="none" w:sz="4" w:space="0" w:color="000000"/>
            </w:tcBorders>
            <w:shd w:val="clear" w:color="auto" w:fill="auto"/>
            <w:noWrap/>
            <w:vAlign w:val="center"/>
          </w:tcPr>
          <w:p w:rsidR="008A7936" w:rsidRPr="005A44E6" w:rsidRDefault="008A7936">
            <w:pPr>
              <w:spacing w:after="0" w:line="240" w:lineRule="auto"/>
              <w:jc w:val="center"/>
              <w:rPr>
                <w:rFonts w:eastAsia="Times New Roman" w:cs="Times New Roman"/>
                <w:sz w:val="10"/>
                <w:szCs w:val="18"/>
              </w:rPr>
            </w:pPr>
          </w:p>
        </w:tc>
        <w:tc>
          <w:tcPr>
            <w:tcW w:w="399" w:type="pct"/>
            <w:tcBorders>
              <w:top w:val="none" w:sz="4" w:space="0" w:color="000000"/>
            </w:tcBorders>
            <w:shd w:val="clear" w:color="auto" w:fill="auto"/>
            <w:noWrap/>
            <w:vAlign w:val="center"/>
          </w:tcPr>
          <w:p w:rsidR="008A7936" w:rsidRPr="005A44E6" w:rsidRDefault="008A7936">
            <w:pPr>
              <w:spacing w:after="0" w:line="240" w:lineRule="auto"/>
              <w:jc w:val="center"/>
              <w:rPr>
                <w:rFonts w:eastAsia="Times New Roman" w:cs="Times New Roman"/>
                <w:sz w:val="10"/>
                <w:szCs w:val="18"/>
              </w:rPr>
            </w:pPr>
          </w:p>
        </w:tc>
      </w:tr>
    </w:tbl>
    <w:p w:rsidR="008A7936" w:rsidRPr="005A44E6" w:rsidRDefault="008A7936">
      <w:pPr>
        <w:jc w:val="both"/>
        <w:rPr>
          <w:rStyle w:val="tlid-translation"/>
          <w:rFonts w:ascii="Times New Roman" w:hAnsi="Times New Roman" w:cs="Times New Roman"/>
        </w:rPr>
      </w:pPr>
    </w:p>
    <w:p w:rsidR="008A7936" w:rsidRPr="005A44E6" w:rsidRDefault="008A7936">
      <w:pPr>
        <w:jc w:val="both"/>
        <w:rPr>
          <w:rStyle w:val="tlid-translation"/>
          <w:rFonts w:ascii="Times New Roman" w:hAnsi="Times New Roman" w:cs="Times New Roman"/>
        </w:rPr>
      </w:pPr>
    </w:p>
    <w:p w:rsidR="008A7936" w:rsidRPr="005A44E6" w:rsidRDefault="008A7936">
      <w:pPr>
        <w:jc w:val="both"/>
        <w:rPr>
          <w:rFonts w:ascii="Times New Roman" w:eastAsia="Calibri" w:hAnsi="Times New Roman" w:cs="Times New Roman"/>
          <w:bCs/>
          <w:sz w:val="28"/>
          <w:u w:val="single"/>
        </w:rPr>
      </w:pPr>
    </w:p>
    <w:p w:rsidR="008A7936" w:rsidRPr="005A44E6" w:rsidRDefault="008A7936">
      <w:pPr>
        <w:rPr>
          <w:rFonts w:ascii="Times New Roman" w:eastAsia="Calibri" w:hAnsi="Times New Roman" w:cs="Times New Roman"/>
          <w:bCs/>
          <w:sz w:val="28"/>
          <w:u w:val="single"/>
        </w:rPr>
      </w:pPr>
    </w:p>
    <w:p w:rsidR="008A7936" w:rsidRPr="005A44E6" w:rsidRDefault="008A7936">
      <w:pPr>
        <w:spacing w:after="240"/>
        <w:jc w:val="center"/>
        <w:rPr>
          <w:lang w:eastAsia="de-DE"/>
        </w:rPr>
      </w:pPr>
    </w:p>
    <w:p w:rsidR="008A7936" w:rsidRPr="005A44E6" w:rsidRDefault="008A7936">
      <w:pPr>
        <w:spacing w:after="240"/>
        <w:jc w:val="center"/>
        <w:rPr>
          <w:lang w:eastAsia="de-DE"/>
        </w:rPr>
      </w:pPr>
    </w:p>
    <w:p w:rsidR="008A7936" w:rsidRPr="005A44E6" w:rsidRDefault="008A7936">
      <w:pPr>
        <w:spacing w:after="240"/>
        <w:jc w:val="center"/>
        <w:rPr>
          <w:lang w:eastAsia="de-DE"/>
        </w:rPr>
      </w:pPr>
    </w:p>
    <w:p w:rsidR="008A7936" w:rsidRPr="005A44E6" w:rsidRDefault="00BD5495">
      <w:pPr>
        <w:spacing w:after="240"/>
        <w:jc w:val="center"/>
        <w:rPr>
          <w:rFonts w:ascii="Times New Roman" w:eastAsia="Calibri" w:hAnsi="Times New Roman" w:cs="Times New Roman"/>
          <w:sz w:val="24"/>
          <w:szCs w:val="24"/>
        </w:rPr>
      </w:pPr>
      <w:r w:rsidRPr="005A44E6">
        <w:rPr>
          <w:noProof/>
          <w:lang w:val="en-US"/>
        </w:rPr>
        <w:lastRenderedPageBreak/>
        <mc:AlternateContent>
          <mc:Choice Requires="wpg">
            <w:drawing>
              <wp:inline distT="0" distB="0" distL="0" distR="0">
                <wp:extent cx="3240000" cy="3754334"/>
                <wp:effectExtent l="0" t="0" r="0" b="0"/>
                <wp:docPr id="13" name="Grafik 24" descr="C:\Users\Sina\Documents\Promotion\PAPER III mit Elisabete\Figures\PNG Dateien\Fig_volfrac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ina\Documents\Promotion\PAPER III mit Elisabete\Figures\PNG Dateien\Fig_volfracs.png"/>
                        <pic:cNvPicPr>
                          <a:picLocks noChangeAspect="1"/>
                        </pic:cNvPicPr>
                      </pic:nvPicPr>
                      <pic:blipFill>
                        <a:blip r:embed="rId37"/>
                        <a:stretch/>
                      </pic:blipFill>
                      <pic:spPr bwMode="auto">
                        <a:xfrm>
                          <a:off x="0" y="0"/>
                          <a:ext cx="3240000" cy="3754334"/>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mso-wrap-distance-left:0.0pt;mso-wrap-distance-top:0.0pt;mso-wrap-distance-right:0.0pt;mso-wrap-distance-bottom:0.0pt;width:255.1pt;height:295.6pt;" stroked="f">
                <v:path textboxrect="0,0,0,0"/>
                <v:imagedata r:id="rId38" o:title=""/>
              </v:shape>
            </w:pict>
          </mc:Fallback>
        </mc:AlternateContent>
      </w:r>
    </w:p>
    <w:p w:rsidR="008A7936" w:rsidRPr="005A44E6" w:rsidRDefault="00BD5495">
      <w:pPr>
        <w:pStyle w:val="Caption"/>
        <w:rPr>
          <w:rFonts w:eastAsia="Calibri"/>
          <w:bCs w:val="0"/>
          <w:color w:val="auto"/>
          <w:sz w:val="22"/>
          <w:lang w:val="tr-TR"/>
        </w:rPr>
      </w:pPr>
      <w:r w:rsidRPr="005A44E6">
        <w:rPr>
          <w:rFonts w:eastAsia="Calibri"/>
          <w:b/>
          <w:bCs w:val="0"/>
          <w:color w:val="auto"/>
          <w:sz w:val="22"/>
        </w:rPr>
        <w:t>Figure SI13</w:t>
      </w:r>
      <w:r w:rsidRPr="005A44E6">
        <w:rPr>
          <w:rFonts w:eastAsia="Calibri"/>
          <w:color w:val="auto"/>
          <w:sz w:val="22"/>
        </w:rPr>
        <w:t xml:space="preserve"> </w:t>
      </w:r>
      <w:r w:rsidRPr="005A44E6">
        <w:rPr>
          <w:rFonts w:eastAsia="Calibri"/>
          <w:bCs w:val="0"/>
          <w:color w:val="auto"/>
          <w:sz w:val="22"/>
          <w:lang w:val="tr-TR"/>
        </w:rPr>
        <w:t>Volumetric fractions of the phases identified by X-ray micro-computed tomography (µXCT) imaging of the different core plugs. The calcite cement of the sandstone is represented by the phase “Cements low”. The phase “Pores” is subdivided into open and closed pore space. The highly absorbing cement phase (“Cements high”) containes various mineral phases, e.g., barite, hematite and amorphous oxides.</w:t>
      </w:r>
    </w:p>
    <w:p w:rsidR="008A7936" w:rsidRPr="005A44E6" w:rsidRDefault="008A7936">
      <w:pPr>
        <w:pStyle w:val="Caption"/>
        <w:rPr>
          <w:rFonts w:eastAsia="Calibri"/>
          <w:bCs w:val="0"/>
          <w:color w:val="auto"/>
          <w:sz w:val="24"/>
          <w:lang w:val="tr-TR"/>
        </w:rPr>
      </w:pPr>
    </w:p>
    <w:p w:rsidR="008A7936" w:rsidRPr="005A44E6" w:rsidRDefault="008A7936">
      <w:pPr>
        <w:pStyle w:val="Caption"/>
        <w:rPr>
          <w:rFonts w:eastAsia="Calibri"/>
          <w:bCs w:val="0"/>
          <w:color w:val="auto"/>
          <w:sz w:val="24"/>
          <w:lang w:val="tr-TR"/>
        </w:rPr>
      </w:pPr>
    </w:p>
    <w:p w:rsidR="008A7936" w:rsidRPr="005A44E6" w:rsidRDefault="008A7936">
      <w:pPr>
        <w:rPr>
          <w:rStyle w:val="tlid-translation"/>
        </w:rPr>
      </w:pPr>
    </w:p>
    <w:p w:rsidR="008A7936" w:rsidRPr="005A44E6" w:rsidRDefault="008A7936">
      <w:pPr>
        <w:rPr>
          <w:rStyle w:val="tlid-translation"/>
        </w:rPr>
      </w:pPr>
    </w:p>
    <w:p w:rsidR="008A7936" w:rsidRPr="005A44E6" w:rsidRDefault="008A7936">
      <w:pPr>
        <w:rPr>
          <w:rStyle w:val="tlid-translation"/>
        </w:rPr>
      </w:pPr>
    </w:p>
    <w:p w:rsidR="008A7936" w:rsidRPr="005A44E6" w:rsidRDefault="008A7936">
      <w:pPr>
        <w:rPr>
          <w:rStyle w:val="tlid-translation"/>
        </w:rPr>
      </w:pPr>
    </w:p>
    <w:p w:rsidR="008A7936" w:rsidRPr="005A44E6" w:rsidRDefault="008A7936">
      <w:pPr>
        <w:rPr>
          <w:rStyle w:val="tlid-translation"/>
        </w:rPr>
      </w:pPr>
    </w:p>
    <w:p w:rsidR="008A7936" w:rsidRPr="005A44E6" w:rsidRDefault="008A7936">
      <w:pPr>
        <w:rPr>
          <w:rStyle w:val="tlid-translation"/>
        </w:rPr>
      </w:pPr>
    </w:p>
    <w:p w:rsidR="008A7936" w:rsidRPr="005A44E6" w:rsidRDefault="008A7936">
      <w:pPr>
        <w:rPr>
          <w:rStyle w:val="tlid-translation"/>
        </w:rPr>
      </w:pPr>
    </w:p>
    <w:p w:rsidR="008A7936" w:rsidRPr="005A44E6" w:rsidRDefault="008A7936">
      <w:pPr>
        <w:rPr>
          <w:rStyle w:val="tlid-translation"/>
        </w:rPr>
      </w:pPr>
    </w:p>
    <w:p w:rsidR="008A7936" w:rsidRPr="005A44E6" w:rsidRDefault="008A7936">
      <w:pPr>
        <w:rPr>
          <w:rStyle w:val="tlid-translation"/>
        </w:rPr>
      </w:pPr>
    </w:p>
    <w:p w:rsidR="008A7936" w:rsidRPr="005A44E6" w:rsidRDefault="008A7936">
      <w:pPr>
        <w:rPr>
          <w:rStyle w:val="tlid-translation"/>
        </w:rPr>
      </w:pPr>
    </w:p>
    <w:p w:rsidR="008A7936" w:rsidRPr="005A44E6" w:rsidRDefault="008A7936">
      <w:pPr>
        <w:pStyle w:val="Caption"/>
        <w:rPr>
          <w:rFonts w:eastAsia="Calibri"/>
          <w:bCs w:val="0"/>
          <w:color w:val="auto"/>
          <w:sz w:val="24"/>
          <w:lang w:val="tr-TR"/>
        </w:rPr>
      </w:pPr>
    </w:p>
    <w:p w:rsidR="008A7936" w:rsidRPr="005A44E6" w:rsidRDefault="008A7936">
      <w:pPr>
        <w:pStyle w:val="Caption"/>
        <w:rPr>
          <w:rStyle w:val="tlid-translation"/>
          <w:color w:val="auto"/>
          <w:lang w:eastAsia="de-DE"/>
        </w:rPr>
      </w:pPr>
    </w:p>
    <w:p w:rsidR="008A7936" w:rsidRPr="005A44E6" w:rsidRDefault="00BD5495">
      <w:pPr>
        <w:pStyle w:val="Caption"/>
        <w:rPr>
          <w:rStyle w:val="tlid-translation"/>
          <w:color w:val="auto"/>
        </w:rPr>
      </w:pPr>
      <w:r w:rsidRPr="005A44E6">
        <w:rPr>
          <w:rStyle w:val="tlid-translation"/>
          <w:noProof/>
          <w:color w:val="auto"/>
        </w:rPr>
        <mc:AlternateContent>
          <mc:Choice Requires="wpg">
            <w:drawing>
              <wp:inline distT="0" distB="0" distL="0" distR="0">
                <wp:extent cx="5971540" cy="3609810"/>
                <wp:effectExtent l="0" t="0" r="0" b="0"/>
                <wp:docPr id="14" name="Grafik 11" descr="C:\Users\Sina\Documents\Promotion\PAPER III mit Elisabete\Figures\Python\Corrplot_heatmap_new_new_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na\Documents\Promotion\PAPER III mit Elisabete\Figures\Python\Corrplot_heatmap_new_new_new.png"/>
                        <pic:cNvPicPr>
                          <a:picLocks noChangeAspect="1"/>
                        </pic:cNvPicPr>
                      </pic:nvPicPr>
                      <pic:blipFill>
                        <a:blip r:embed="rId39"/>
                        <a:stretch/>
                      </pic:blipFill>
                      <pic:spPr bwMode="auto">
                        <a:xfrm>
                          <a:off x="0" y="0"/>
                          <a:ext cx="5971540" cy="3609810"/>
                        </a:xfrm>
                        <a:prstGeom prst="rect">
                          <a:avLst/>
                        </a:prstGeom>
                        <a:noFill/>
                        <a:ln>
                          <a:noFill/>
                        </a:ln>
                      </pic:spPr>
                    </pic:pic>
                  </a:graphicData>
                </a:graphic>
              </wp:inline>
            </w:drawing>
          </mc:Choice>
          <mc:Fallback xmlns:a="http://schemas.openxmlformats.org/drawingml/2006/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mso-wrap-distance-left:0.0pt;mso-wrap-distance-top:0.0pt;mso-wrap-distance-right:0.0pt;mso-wrap-distance-bottom:0.0pt;width:470.2pt;height:284.2pt;" stroked="f">
                <v:path textboxrect="0,0,0,0"/>
                <v:imagedata r:id="rId40" o:title=""/>
              </v:shape>
            </w:pict>
          </mc:Fallback>
        </mc:AlternateContent>
      </w:r>
    </w:p>
    <w:p w:rsidR="008A7936" w:rsidRPr="005A44E6" w:rsidRDefault="00BD5495">
      <w:pPr>
        <w:pStyle w:val="Caption"/>
        <w:spacing w:before="240" w:after="360"/>
        <w:rPr>
          <w:rFonts w:eastAsia="Calibri"/>
          <w:color w:val="auto"/>
          <w:sz w:val="22"/>
        </w:rPr>
      </w:pPr>
      <w:r w:rsidRPr="005A44E6">
        <w:rPr>
          <w:rFonts w:eastAsia="Calibri"/>
          <w:b/>
          <w:bCs w:val="0"/>
          <w:color w:val="auto"/>
          <w:sz w:val="22"/>
        </w:rPr>
        <w:t>Figure SI14</w:t>
      </w:r>
      <w:r w:rsidRPr="005A44E6">
        <w:rPr>
          <w:rFonts w:eastAsia="Calibri"/>
          <w:color w:val="auto"/>
          <w:sz w:val="22"/>
        </w:rPr>
        <w:t xml:space="preserve"> Correlation matrix </w:t>
      </w:r>
      <w:r w:rsidRPr="005A44E6">
        <w:rPr>
          <w:rFonts w:eastAsia="Calibri"/>
          <w:color w:val="auto"/>
          <w:sz w:val="22"/>
          <w:szCs w:val="22"/>
        </w:rPr>
        <w:t xml:space="preserve">including thirteen </w:t>
      </w:r>
      <w:r w:rsidRPr="005A44E6">
        <w:rPr>
          <w:color w:val="auto"/>
          <w:sz w:val="22"/>
          <w:szCs w:val="22"/>
        </w:rPr>
        <w:t>different parameters related to the fluid transport conditions, the calcite cement accessibility and geometry, and the calcite dissolution kinetics in the flow-through experiments on the core-scale.</w:t>
      </w:r>
      <w:r w:rsidRPr="005A44E6">
        <w:rPr>
          <w:rFonts w:eastAsia="Calibri"/>
          <w:color w:val="auto"/>
          <w:sz w:val="22"/>
        </w:rPr>
        <w:t xml:space="preserve"> The numbers specify the Pearson correlation coefficient between two variables (</w:t>
      </w:r>
      <w:proofErr w:type="spellStart"/>
      <w:r w:rsidRPr="005A44E6">
        <w:rPr>
          <w:rFonts w:eastAsia="Calibri"/>
          <w:color w:val="auto"/>
          <w:sz w:val="22"/>
        </w:rPr>
        <w:t>k</w:t>
      </w:r>
      <w:r w:rsidRPr="005A44E6">
        <w:rPr>
          <w:rFonts w:eastAsia="Calibri"/>
          <w:i/>
          <w:color w:val="auto"/>
          <w:sz w:val="22"/>
          <w:vertAlign w:val="subscript"/>
        </w:rPr>
        <w:t>ini</w:t>
      </w:r>
      <w:proofErr w:type="spellEnd"/>
      <w:r w:rsidRPr="005A44E6">
        <w:rPr>
          <w:rFonts w:eastAsia="Calibri"/>
          <w:color w:val="auto"/>
          <w:sz w:val="22"/>
        </w:rPr>
        <w:t xml:space="preserve"> = initial sample permeability, Q = </w:t>
      </w:r>
      <w:r w:rsidRPr="005A44E6">
        <w:rPr>
          <w:color w:val="auto"/>
          <w:sz w:val="22"/>
          <w:szCs w:val="22"/>
        </w:rPr>
        <w:t>volumetric flow rate, HRT = hydraulic residence time, Pe = Péclet number, Da = Damköhler number, V</w:t>
      </w:r>
      <w:r w:rsidRPr="005A44E6">
        <w:rPr>
          <w:i/>
          <w:color w:val="auto"/>
          <w:sz w:val="22"/>
          <w:szCs w:val="22"/>
          <w:vertAlign w:val="subscript"/>
        </w:rPr>
        <w:t>P</w:t>
      </w:r>
      <w:r w:rsidRPr="005A44E6">
        <w:rPr>
          <w:rFonts w:eastAsia="Calibri"/>
          <w:color w:val="auto"/>
          <w:sz w:val="22"/>
        </w:rPr>
        <w:t xml:space="preserve">= </w:t>
      </w:r>
      <w:r w:rsidRPr="005A44E6">
        <w:rPr>
          <w:color w:val="auto"/>
          <w:sz w:val="22"/>
          <w:szCs w:val="22"/>
        </w:rPr>
        <w:t xml:space="preserve">pore volume, </w:t>
      </w:r>
      <w:proofErr w:type="spellStart"/>
      <w:r w:rsidRPr="005A44E6">
        <w:rPr>
          <w:color w:val="auto"/>
          <w:sz w:val="22"/>
          <w:szCs w:val="22"/>
        </w:rPr>
        <w:t>V</w:t>
      </w:r>
      <w:r w:rsidRPr="005A44E6">
        <w:rPr>
          <w:i/>
          <w:color w:val="auto"/>
          <w:sz w:val="22"/>
          <w:szCs w:val="22"/>
          <w:vertAlign w:val="subscript"/>
        </w:rPr>
        <w:t>Cc</w:t>
      </w:r>
      <w:proofErr w:type="spellEnd"/>
      <w:r w:rsidRPr="005A44E6">
        <w:rPr>
          <w:color w:val="auto"/>
          <w:sz w:val="22"/>
          <w:szCs w:val="22"/>
        </w:rPr>
        <w:t xml:space="preserve"> = calcite volume, </w:t>
      </w:r>
      <w:proofErr w:type="spellStart"/>
      <w:r w:rsidRPr="005A44E6">
        <w:rPr>
          <w:color w:val="auto"/>
          <w:sz w:val="22"/>
          <w:szCs w:val="22"/>
        </w:rPr>
        <w:t>d</w:t>
      </w:r>
      <w:r w:rsidRPr="005A44E6">
        <w:rPr>
          <w:i/>
          <w:color w:val="auto"/>
          <w:sz w:val="22"/>
          <w:szCs w:val="22"/>
          <w:vertAlign w:val="subscript"/>
        </w:rPr>
        <w:t>Cluster</w:t>
      </w:r>
      <w:proofErr w:type="spellEnd"/>
      <w:r w:rsidRPr="005A44E6">
        <w:rPr>
          <w:color w:val="auto"/>
          <w:sz w:val="22"/>
          <w:szCs w:val="22"/>
        </w:rPr>
        <w:t xml:space="preserve"> = median calcite cluster diameter, </w:t>
      </w:r>
      <w:proofErr w:type="spellStart"/>
      <w:r w:rsidRPr="005A44E6">
        <w:rPr>
          <w:color w:val="auto"/>
          <w:sz w:val="22"/>
          <w:szCs w:val="22"/>
        </w:rPr>
        <w:t>GSA</w:t>
      </w:r>
      <w:r w:rsidRPr="005A44E6">
        <w:rPr>
          <w:i/>
          <w:color w:val="auto"/>
          <w:sz w:val="22"/>
          <w:szCs w:val="22"/>
          <w:vertAlign w:val="subscript"/>
        </w:rPr>
        <w:t>Cc,open</w:t>
      </w:r>
      <w:proofErr w:type="spellEnd"/>
      <w:r w:rsidRPr="005A44E6">
        <w:rPr>
          <w:i/>
          <w:color w:val="auto"/>
          <w:sz w:val="22"/>
          <w:szCs w:val="22"/>
        </w:rPr>
        <w:t xml:space="preserve"> </w:t>
      </w:r>
      <w:r w:rsidRPr="005A44E6">
        <w:rPr>
          <w:color w:val="auto"/>
          <w:sz w:val="22"/>
          <w:szCs w:val="22"/>
        </w:rPr>
        <w:t xml:space="preserve">= geometric calcite surface area in contact to the open pore space, </w:t>
      </w:r>
      <w:r w:rsidRPr="005A44E6">
        <w:rPr>
          <w:rFonts w:eastAsia="Calibri"/>
          <w:color w:val="auto"/>
          <w:sz w:val="22"/>
        </w:rPr>
        <w:t>C</w:t>
      </w:r>
      <w:r w:rsidRPr="005A44E6">
        <w:rPr>
          <w:rFonts w:eastAsia="Calibri"/>
          <w:i/>
          <w:color w:val="auto"/>
          <w:sz w:val="22"/>
          <w:vertAlign w:val="subscript"/>
        </w:rPr>
        <w:t>Ca</w:t>
      </w:r>
      <w:r w:rsidRPr="005A44E6">
        <w:rPr>
          <w:rFonts w:eastAsia="Calibri"/>
          <w:color w:val="auto"/>
          <w:sz w:val="22"/>
        </w:rPr>
        <w:t xml:space="preserve"> = </w:t>
      </w:r>
      <w:r w:rsidRPr="005A44E6">
        <w:rPr>
          <w:color w:val="auto"/>
          <w:sz w:val="22"/>
          <w:szCs w:val="22"/>
        </w:rPr>
        <w:t>calcium conce</w:t>
      </w:r>
      <w:bookmarkStart w:id="0" w:name="_GoBack"/>
      <w:bookmarkEnd w:id="0"/>
      <w:r w:rsidRPr="005A44E6">
        <w:rPr>
          <w:color w:val="auto"/>
          <w:sz w:val="22"/>
          <w:szCs w:val="22"/>
        </w:rPr>
        <w:t xml:space="preserve">ntration, pH = outlet pH, </w:t>
      </w:r>
      <w:proofErr w:type="spellStart"/>
      <w:r w:rsidRPr="005A44E6">
        <w:rPr>
          <w:color w:val="auto"/>
          <w:sz w:val="22"/>
          <w:szCs w:val="22"/>
        </w:rPr>
        <w:t>r</w:t>
      </w:r>
      <w:r w:rsidRPr="005A44E6">
        <w:rPr>
          <w:i/>
          <w:color w:val="auto"/>
          <w:sz w:val="22"/>
          <w:szCs w:val="22"/>
          <w:vertAlign w:val="subscript"/>
        </w:rPr>
        <w:t>Cc,total</w:t>
      </w:r>
      <w:proofErr w:type="spellEnd"/>
      <w:r w:rsidRPr="005A44E6">
        <w:rPr>
          <w:i/>
          <w:color w:val="auto"/>
          <w:sz w:val="22"/>
          <w:szCs w:val="22"/>
          <w:vertAlign w:val="subscript"/>
        </w:rPr>
        <w:t xml:space="preserve"> </w:t>
      </w:r>
      <w:r w:rsidRPr="005A44E6">
        <w:rPr>
          <w:color w:val="auto"/>
          <w:sz w:val="22"/>
          <w:szCs w:val="22"/>
        </w:rPr>
        <w:t xml:space="preserve">= total dissolution rate, </w:t>
      </w:r>
      <w:proofErr w:type="spellStart"/>
      <w:r w:rsidRPr="005A44E6">
        <w:rPr>
          <w:color w:val="auto"/>
          <w:sz w:val="22"/>
          <w:szCs w:val="22"/>
        </w:rPr>
        <w:t>r</w:t>
      </w:r>
      <w:r w:rsidRPr="005A44E6">
        <w:rPr>
          <w:i/>
          <w:color w:val="auto"/>
          <w:sz w:val="22"/>
          <w:szCs w:val="22"/>
          <w:vertAlign w:val="subscript"/>
        </w:rPr>
        <w:t>Cc</w:t>
      </w:r>
      <w:proofErr w:type="spellEnd"/>
      <w:r w:rsidRPr="005A44E6">
        <w:rPr>
          <w:color w:val="auto"/>
          <w:sz w:val="22"/>
          <w:szCs w:val="22"/>
        </w:rPr>
        <w:t xml:space="preserve"> = surface normalized dissolution rate).</w:t>
      </w:r>
    </w:p>
    <w:p w:rsidR="008A7936" w:rsidRPr="005A44E6" w:rsidRDefault="008A7936">
      <w:pPr>
        <w:pStyle w:val="Caption"/>
        <w:rPr>
          <w:rFonts w:eastAsia="Calibri"/>
          <w:bCs w:val="0"/>
          <w:color w:val="auto"/>
          <w:sz w:val="24"/>
        </w:rPr>
      </w:pPr>
    </w:p>
    <w:p w:rsidR="008A7936" w:rsidRPr="005A44E6" w:rsidRDefault="00BD5495">
      <w:pPr>
        <w:pStyle w:val="Caption"/>
        <w:rPr>
          <w:rFonts w:eastAsia="Calibri"/>
          <w:color w:val="auto"/>
          <w:sz w:val="28"/>
          <w:szCs w:val="22"/>
          <w:u w:val="single"/>
          <w:lang w:val="tr-TR"/>
        </w:rPr>
      </w:pPr>
      <w:r w:rsidRPr="005A44E6">
        <w:rPr>
          <w:rFonts w:eastAsia="Calibri"/>
          <w:color w:val="auto"/>
          <w:sz w:val="28"/>
          <w:szCs w:val="22"/>
          <w:u w:val="single"/>
          <w:lang w:val="tr-TR"/>
        </w:rPr>
        <w:t>References</w:t>
      </w:r>
    </w:p>
    <w:p w:rsidR="008A7936" w:rsidRPr="005A44E6" w:rsidRDefault="00BD5495">
      <w:pPr>
        <w:pStyle w:val="Bibliography"/>
        <w:jc w:val="both"/>
        <w:rPr>
          <w:rFonts w:ascii="Times New Roman" w:hAnsi="Times New Roman" w:cs="Times New Roman"/>
          <w:sz w:val="20"/>
        </w:rPr>
      </w:pPr>
      <w:r w:rsidRPr="005A44E6">
        <w:rPr>
          <w:rFonts w:ascii="Times New Roman" w:hAnsi="Times New Roman" w:cs="Times New Roman"/>
          <w:sz w:val="20"/>
        </w:rPr>
        <w:t>Jacob A, Peltz M, Hale S, et al (2021) Simulating permeability reduction by clay mineral nanopores in a tight sandstone by combining computer X-ray microtomography and focussed ion beam scanning electron microscopy imaging. Solid Earth 12:1–14. https://doi.org/10.5194/se-12-1-2021</w:t>
      </w:r>
    </w:p>
    <w:p w:rsidR="008A7936" w:rsidRPr="005A44E6" w:rsidRDefault="00BD5495">
      <w:pPr>
        <w:pStyle w:val="Bibliography"/>
        <w:jc w:val="both"/>
        <w:rPr>
          <w:rFonts w:ascii="Times New Roman" w:hAnsi="Times New Roman" w:cs="Times New Roman"/>
          <w:sz w:val="20"/>
        </w:rPr>
      </w:pPr>
      <w:r w:rsidRPr="005A44E6">
        <w:rPr>
          <w:rFonts w:ascii="Times New Roman" w:hAnsi="Times New Roman" w:cs="Times New Roman"/>
          <w:sz w:val="20"/>
        </w:rPr>
        <w:t>Luquot L, Gouze P (2009) Experimental determination of porosity and permeability changes induced by injection of CO2 into carbonate rocks. Chem Geol 265:148–159. https://doi.org/10.1016/j.chemgeo.2009.03.028</w:t>
      </w:r>
    </w:p>
    <w:p w:rsidR="008A7936" w:rsidRPr="005A44E6" w:rsidRDefault="00BD5495">
      <w:pPr>
        <w:pStyle w:val="Bibliography"/>
        <w:jc w:val="both"/>
        <w:rPr>
          <w:rFonts w:ascii="Times New Roman" w:hAnsi="Times New Roman" w:cs="Times New Roman"/>
          <w:sz w:val="20"/>
        </w:rPr>
      </w:pPr>
      <w:r w:rsidRPr="005A44E6">
        <w:rPr>
          <w:rFonts w:ascii="Times New Roman" w:hAnsi="Times New Roman" w:cs="Times New Roman"/>
          <w:sz w:val="20"/>
        </w:rPr>
        <w:t>Salehikhoo F, Li L, Brantley SL (2013) Magnesite dissolution rates at different spatial scales: The role of mineral spatial distribution and flow velocity. Geochim Cosmochim Acta 108:91–106. https://doi.org/10.1016/j.gca.2013.01.010</w:t>
      </w:r>
    </w:p>
    <w:p w:rsidR="008A7936" w:rsidRPr="005A44E6" w:rsidRDefault="008A7936">
      <w:pPr>
        <w:jc w:val="both"/>
      </w:pPr>
    </w:p>
    <w:sectPr w:rsidR="008A7936" w:rsidRPr="005A44E6">
      <w:headerReference w:type="even" r:id="rId41"/>
      <w:headerReference w:type="default" r:id="rId42"/>
      <w:footerReference w:type="even" r:id="rId43"/>
      <w:footerReference w:type="default" r:id="rId44"/>
      <w:headerReference w:type="first" r:id="rId45"/>
      <w:footerReference w:type="first" r:id="rId46"/>
      <w:pgSz w:w="12240" w:h="15840"/>
      <w:pgMar w:top="1134" w:right="1418" w:bottom="1134" w:left="1418"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5495" w:rsidRDefault="00BD5495">
      <w:pPr>
        <w:spacing w:after="0" w:line="240" w:lineRule="auto"/>
      </w:pPr>
      <w:r>
        <w:separator/>
      </w:r>
    </w:p>
  </w:endnote>
  <w:endnote w:type="continuationSeparator" w:id="0">
    <w:p w:rsidR="00BD5495" w:rsidRDefault="00BD5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20002A87" w:usb1="80000000" w:usb2="00000008" w:usb3="00000000" w:csb0="000001FF"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7936" w:rsidRDefault="008A793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US"/>
      </w:rPr>
      <w:id w:val="1165439716"/>
      <w:docPartObj>
        <w:docPartGallery w:val="Page Numbers (Bottom of Page)"/>
        <w:docPartUnique/>
      </w:docPartObj>
    </w:sdtPr>
    <w:sdtEndPr/>
    <w:sdtContent>
      <w:sdt>
        <w:sdtPr>
          <w:rPr>
            <w:lang w:val="en-US"/>
          </w:rPr>
          <w:id w:val="1728636285"/>
          <w:docPartObj>
            <w:docPartGallery w:val="Page Numbers (Top of Page)"/>
            <w:docPartUnique/>
          </w:docPartObj>
        </w:sdtPr>
        <w:sdtEndPr/>
        <w:sdtContent>
          <w:p w:rsidR="008A7936" w:rsidRDefault="00BD5495">
            <w:pPr>
              <w:pStyle w:val="Footer"/>
              <w:jc w:val="center"/>
              <w:rPr>
                <w:lang w:val="en-US"/>
              </w:rPr>
            </w:pPr>
            <w:r>
              <w:rPr>
                <w:rFonts w:ascii="Times New Roman" w:hAnsi="Times New Roman" w:cs="Times New Roman"/>
                <w:sz w:val="20"/>
                <w:szCs w:val="20"/>
                <w:lang w:val="en-US"/>
              </w:rPr>
              <w:t xml:space="preserve">SI page </w:t>
            </w:r>
            <w:r>
              <w:rPr>
                <w:rFonts w:ascii="Times New Roman" w:hAnsi="Times New Roman" w:cs="Times New Roman"/>
                <w:b/>
                <w:bCs/>
                <w:sz w:val="20"/>
                <w:szCs w:val="20"/>
                <w:lang w:val="en-US"/>
              </w:rPr>
              <w:fldChar w:fldCharType="begin"/>
            </w:r>
            <w:r>
              <w:rPr>
                <w:rFonts w:ascii="Times New Roman" w:hAnsi="Times New Roman" w:cs="Times New Roman"/>
                <w:b/>
                <w:bCs/>
                <w:sz w:val="20"/>
                <w:szCs w:val="20"/>
                <w:lang w:val="en-US"/>
              </w:rPr>
              <w:instrText>PAGE</w:instrText>
            </w:r>
            <w:r>
              <w:rPr>
                <w:rFonts w:ascii="Times New Roman" w:hAnsi="Times New Roman" w:cs="Times New Roman"/>
                <w:b/>
                <w:bCs/>
                <w:sz w:val="20"/>
                <w:szCs w:val="20"/>
                <w:lang w:val="en-US"/>
              </w:rPr>
              <w:fldChar w:fldCharType="separate"/>
            </w:r>
            <w:r w:rsidR="005A44E6">
              <w:rPr>
                <w:rFonts w:ascii="Times New Roman" w:hAnsi="Times New Roman" w:cs="Times New Roman"/>
                <w:b/>
                <w:bCs/>
                <w:noProof/>
                <w:sz w:val="20"/>
                <w:szCs w:val="20"/>
                <w:lang w:val="en-US"/>
              </w:rPr>
              <w:t>9</w:t>
            </w:r>
            <w:r>
              <w:rPr>
                <w:rFonts w:ascii="Times New Roman" w:hAnsi="Times New Roman" w:cs="Times New Roman"/>
                <w:b/>
                <w:bCs/>
                <w:sz w:val="20"/>
                <w:szCs w:val="20"/>
                <w:lang w:val="en-US"/>
              </w:rPr>
              <w:fldChar w:fldCharType="end"/>
            </w:r>
            <w:r>
              <w:rPr>
                <w:rFonts w:ascii="Times New Roman" w:hAnsi="Times New Roman" w:cs="Times New Roman"/>
                <w:sz w:val="20"/>
                <w:szCs w:val="20"/>
                <w:lang w:val="en-US"/>
              </w:rPr>
              <w:t xml:space="preserve"> of </w:t>
            </w:r>
            <w:r>
              <w:rPr>
                <w:rFonts w:ascii="Times New Roman" w:hAnsi="Times New Roman" w:cs="Times New Roman"/>
                <w:b/>
                <w:bCs/>
                <w:sz w:val="20"/>
                <w:szCs w:val="20"/>
                <w:lang w:val="en-US"/>
              </w:rPr>
              <w:fldChar w:fldCharType="begin"/>
            </w:r>
            <w:r>
              <w:rPr>
                <w:rFonts w:ascii="Times New Roman" w:hAnsi="Times New Roman" w:cs="Times New Roman"/>
                <w:b/>
                <w:bCs/>
                <w:sz w:val="20"/>
                <w:szCs w:val="20"/>
                <w:lang w:val="en-US"/>
              </w:rPr>
              <w:instrText>NUMPAGES</w:instrText>
            </w:r>
            <w:r>
              <w:rPr>
                <w:rFonts w:ascii="Times New Roman" w:hAnsi="Times New Roman" w:cs="Times New Roman"/>
                <w:b/>
                <w:bCs/>
                <w:sz w:val="20"/>
                <w:szCs w:val="20"/>
                <w:lang w:val="en-US"/>
              </w:rPr>
              <w:fldChar w:fldCharType="separate"/>
            </w:r>
            <w:r w:rsidR="005A44E6">
              <w:rPr>
                <w:rFonts w:ascii="Times New Roman" w:hAnsi="Times New Roman" w:cs="Times New Roman"/>
                <w:b/>
                <w:bCs/>
                <w:noProof/>
                <w:sz w:val="20"/>
                <w:szCs w:val="20"/>
                <w:lang w:val="en-US"/>
              </w:rPr>
              <w:t>9</w:t>
            </w:r>
            <w:r>
              <w:rPr>
                <w:rFonts w:ascii="Times New Roman" w:hAnsi="Times New Roman" w:cs="Times New Roman"/>
                <w:b/>
                <w:bCs/>
                <w:sz w:val="20"/>
                <w:szCs w:val="20"/>
                <w:lang w:val="en-US"/>
              </w:rPr>
              <w:fldChar w:fldCharType="end"/>
            </w:r>
          </w:p>
        </w:sdtContent>
      </w:sdt>
    </w:sdtContent>
  </w:sdt>
  <w:p w:rsidR="008A7936" w:rsidRDefault="008A793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7936" w:rsidRDefault="008A79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5495" w:rsidRDefault="00BD5495">
      <w:pPr>
        <w:spacing w:after="0" w:line="240" w:lineRule="auto"/>
      </w:pPr>
      <w:r>
        <w:separator/>
      </w:r>
    </w:p>
  </w:footnote>
  <w:footnote w:type="continuationSeparator" w:id="0">
    <w:p w:rsidR="00BD5495" w:rsidRDefault="00BD54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7936" w:rsidRDefault="008A79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7936" w:rsidRDefault="00BD5495">
    <w:pPr>
      <w:pStyle w:val="Header"/>
      <w:tabs>
        <w:tab w:val="clear" w:pos="9072"/>
        <w:tab w:val="right" w:pos="9356"/>
      </w:tabs>
      <w:rPr>
        <w:rFonts w:ascii="Times New Roman" w:hAnsi="Times New Roman" w:cs="Times New Roman"/>
        <w:color w:val="000000"/>
        <w:sz w:val="24"/>
      </w:rPr>
    </w:pPr>
    <w:r>
      <w:rPr>
        <w:rFonts w:ascii="Times New Roman" w:hAnsi="Times New Roman" w:cs="Times New Roman"/>
        <w:i/>
        <w:color w:val="000000" w:themeColor="text1"/>
        <w:sz w:val="24"/>
      </w:rPr>
      <w:t>Supplementary Information</w:t>
    </w:r>
    <w:r>
      <w:rPr>
        <w:rFonts w:ascii="Times New Roman" w:hAnsi="Times New Roman" w:cs="Times New Roman"/>
        <w:color w:val="000000" w:themeColor="text1"/>
        <w:sz w:val="24"/>
      </w:rPr>
      <w:tab/>
    </w:r>
    <w:r>
      <w:rPr>
        <w:rFonts w:ascii="Times New Roman" w:hAnsi="Times New Roman" w:cs="Times New Roman"/>
        <w:color w:val="000000" w:themeColor="text1"/>
        <w:sz w:val="24"/>
      </w:rPr>
      <w:tab/>
      <w:t>Environmental Earth Sciences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7936" w:rsidRDefault="008A79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936"/>
    <w:rsid w:val="005A44E6"/>
    <w:rsid w:val="007042EA"/>
    <w:rsid w:val="008A7936"/>
    <w:rsid w:val="00BD5495"/>
    <w:rsid w:val="00F449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72C4A4-A0EF-4962-A23D-A55A378BC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tr-TR"/>
    </w:rPr>
  </w:style>
  <w:style w:type="paragraph" w:styleId="Heading1">
    <w:name w:val="heading 1"/>
    <w:basedOn w:val="Normal"/>
    <w:next w:val="Normal"/>
    <w:link w:val="Heading1Char"/>
    <w:uiPriority w:val="9"/>
    <w:qFormat/>
    <w:pPr>
      <w:keepNext/>
      <w:keepLines/>
      <w:spacing w:before="480" w:after="20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pPr>
      <w:keepNext/>
      <w:keepLines/>
      <w:spacing w:before="360" w:after="200"/>
      <w:outlineLvl w:val="1"/>
    </w:pPr>
    <w:rPr>
      <w:rFonts w:ascii="Arial" w:eastAsia="Arial" w:hAnsi="Arial" w:cs="Arial"/>
      <w:sz w:val="34"/>
    </w:rPr>
  </w:style>
  <w:style w:type="paragraph" w:styleId="Heading3">
    <w:name w:val="heading 3"/>
    <w:basedOn w:val="Normal"/>
    <w:next w:val="Normal"/>
    <w:link w:val="Heading3Char"/>
    <w:uiPriority w:val="9"/>
    <w:unhideWhenUsed/>
    <w:qFormat/>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pPr>
      <w:keepNext/>
      <w:keepLines/>
      <w:spacing w:before="320" w:after="200"/>
      <w:outlineLvl w:val="5"/>
    </w:pPr>
    <w:rPr>
      <w:rFonts w:ascii="Arial" w:eastAsia="Arial" w:hAnsi="Arial" w:cs="Arial"/>
      <w:b/>
      <w:bCs/>
    </w:rPr>
  </w:style>
  <w:style w:type="paragraph" w:styleId="Heading7">
    <w:name w:val="heading 7"/>
    <w:basedOn w:val="Normal"/>
    <w:next w:val="Normal"/>
    <w:link w:val="Heading7Char"/>
    <w:uiPriority w:val="9"/>
    <w:unhideWhenUsed/>
    <w:qFormat/>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
    <w:uiPriority w:val="9"/>
    <w:unhideWhenUsed/>
    <w:qFormat/>
    <w:pPr>
      <w:keepNext/>
      <w:keepLines/>
      <w:spacing w:before="320" w:after="200"/>
      <w:outlineLvl w:val="7"/>
    </w:pPr>
    <w:rPr>
      <w:rFonts w:ascii="Arial" w:eastAsia="Arial" w:hAnsi="Arial" w:cs="Arial"/>
      <w:i/>
      <w:iCs/>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character" w:customStyle="1" w:styleId="CaptionChar">
    <w:name w:val="Caption Char"/>
    <w:uiPriority w:val="99"/>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1">
    <w:name w:val="Grid Table 1 Light - Accent 21"/>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1">
    <w:name w:val="Grid Table 1 Light - Accent 61"/>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1">
    <w:name w:val="Grid Table 2 - Accent 21"/>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1">
    <w:name w:val="Grid Table 2 - Accent 61"/>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1">
    <w:name w:val="Grid Table 3 - Accent 21"/>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1">
    <w:name w:val="Grid Table 3 - Accent 61"/>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1">
    <w:name w:val="Grid Table 4 - Accent 21"/>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1">
    <w:name w:val="Grid Table 4 - Accent 61"/>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1">
    <w:name w:val="Grid Table 5 Dark - Accent 2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1">
    <w:name w:val="Grid Table 5 Dark - Accent 5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1">
    <w:name w:val="Grid Table 5 Dark - Accent 6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1">
    <w:name w:val="Grid Table 6 Colorful - Accent 21"/>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1">
    <w:name w:val="Grid Table 6 Colorful - Accent 61"/>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1">
    <w:name w:val="Grid Table 7 Colorful - Accent 21"/>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1">
    <w:name w:val="Grid Table 7 Colorful - Accent 61"/>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1">
    <w:name w:val="List Table 1 Light - Accent 2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1">
    <w:name w:val="List Table 1 Light - Accent 6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1">
    <w:name w:val="List Table 2 - Accent 21"/>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1">
    <w:name w:val="List Table 2 - Accent 61"/>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1">
    <w:name w:val="List Table 3 - Accent 21"/>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1">
    <w:name w:val="List Table 3 - Accent 61"/>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1">
    <w:name w:val="List Table 4 - Accent 21"/>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1">
    <w:name w:val="List Table 4 - Accent 61"/>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1">
    <w:name w:val="List Table 5 Dark - Accent 21"/>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1">
    <w:name w:val="List Table 5 Dark - Accent 61"/>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1">
    <w:name w:val="List Table 6 Colorful - Accent 21"/>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1">
    <w:name w:val="List Table 6 Colorful - Accent 61"/>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1">
    <w:name w:val="List Table 7 Colorful - Accent 21"/>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1">
    <w:name w:val="List Table 7 Colorful - Accent 61"/>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de-DE"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de-DE" w:eastAsia="de-DE"/>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de-DE" w:eastAsia="de-D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de-DE" w:eastAsia="de-D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de-DE" w:eastAsia="de-D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de-DE" w:eastAsia="de-DE"/>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de-DE" w:eastAsia="de-D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ootnoteText">
    <w:name w:val="footnote text"/>
    <w:basedOn w:val="Normal"/>
    <w:link w:val="FootnoteTextChar"/>
    <w:uiPriority w:val="99"/>
    <w:semiHidden/>
    <w:unhideWhenUsed/>
    <w:pPr>
      <w:spacing w:after="40" w:line="240" w:lineRule="auto"/>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rPr>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paragraph" w:styleId="Caption">
    <w:name w:val="caption"/>
    <w:basedOn w:val="Normal"/>
    <w:qFormat/>
    <w:pPr>
      <w:keepLines/>
      <w:spacing w:line="240" w:lineRule="auto"/>
      <w:jc w:val="both"/>
    </w:pPr>
    <w:rPr>
      <w:rFonts w:ascii="Times New Roman" w:eastAsia="Times New Roman" w:hAnsi="Times New Roman" w:cs="Times New Roman"/>
      <w:bCs/>
      <w:color w:val="000000" w:themeColor="text1"/>
      <w:sz w:val="20"/>
      <w:szCs w:val="24"/>
      <w:lang w:val="en-US"/>
    </w:rPr>
  </w:style>
  <w:style w:type="character" w:styleId="HTMLCite">
    <w:name w:val="HTML Cite"/>
    <w:basedOn w:val="DefaultParagraphFont"/>
    <w:uiPriority w:val="99"/>
    <w:semiHidden/>
    <w:unhideWhenUsed/>
    <w:rPr>
      <w:i/>
      <w:iCs/>
    </w:rPr>
  </w:style>
  <w:style w:type="character" w:customStyle="1" w:styleId="tlid-translation">
    <w:name w:val="tlid-translation"/>
    <w:basedOn w:val="DefaultParagraphFont"/>
  </w:style>
  <w:style w:type="character" w:customStyle="1" w:styleId="viiyi">
    <w:name w:val="viiyi"/>
    <w:basedOn w:val="DefaultParagraphFont"/>
  </w:style>
  <w:style w:type="character" w:customStyle="1" w:styleId="jlqj4b">
    <w:name w:val="jlqj4b"/>
    <w:basedOn w:val="DefaultParagraphFont"/>
  </w:style>
  <w:style w:type="character" w:styleId="LineNumber">
    <w:name w:val="line number"/>
    <w:basedOn w:val="DefaultParagraphFont"/>
    <w:uiPriority w:val="99"/>
    <w:semiHidden/>
    <w:unhideWhenUsed/>
    <w:qFormat/>
  </w:style>
  <w:style w:type="paragraph" w:styleId="Header">
    <w:name w:val="header"/>
    <w:basedOn w:val="Normal"/>
    <w:link w:val="HeaderChar1"/>
    <w:uiPriority w:val="99"/>
    <w:unhideWhenUsed/>
    <w:pPr>
      <w:tabs>
        <w:tab w:val="center" w:pos="4536"/>
        <w:tab w:val="right" w:pos="9072"/>
      </w:tabs>
      <w:spacing w:after="0" w:line="240" w:lineRule="auto"/>
    </w:pPr>
  </w:style>
  <w:style w:type="character" w:customStyle="1" w:styleId="HeaderChar1">
    <w:name w:val="Header Char1"/>
    <w:basedOn w:val="DefaultParagraphFont"/>
    <w:link w:val="Header"/>
    <w:uiPriority w:val="99"/>
    <w:rPr>
      <w:lang w:val="tr-TR"/>
    </w:rPr>
  </w:style>
  <w:style w:type="paragraph" w:styleId="Footer">
    <w:name w:val="footer"/>
    <w:basedOn w:val="Normal"/>
    <w:link w:val="FooterChar1"/>
    <w:uiPriority w:val="99"/>
    <w:unhideWhenUsed/>
    <w:pPr>
      <w:tabs>
        <w:tab w:val="center" w:pos="4536"/>
        <w:tab w:val="right" w:pos="9072"/>
      </w:tabs>
      <w:spacing w:after="0" w:line="240" w:lineRule="auto"/>
    </w:pPr>
  </w:style>
  <w:style w:type="character" w:customStyle="1" w:styleId="FooterChar1">
    <w:name w:val="Footer Char1"/>
    <w:basedOn w:val="DefaultParagraphFont"/>
    <w:link w:val="Footer"/>
    <w:uiPriority w:val="99"/>
    <w:rPr>
      <w:lang w:val="tr-TR"/>
    </w:rPr>
  </w:style>
  <w:style w:type="paragraph" w:customStyle="1" w:styleId="BCAuthorAddress">
    <w:name w:val="BC_Author_Address"/>
    <w:basedOn w:val="Normal"/>
    <w:qFormat/>
    <w:pPr>
      <w:spacing w:after="240" w:line="360" w:lineRule="auto"/>
      <w:jc w:val="center"/>
    </w:pPr>
    <w:rPr>
      <w:rFonts w:ascii="Times" w:eastAsia="Times New Roman" w:hAnsi="Times" w:cs="Times New Roman"/>
      <w:sz w:val="20"/>
      <w:szCs w:val="20"/>
      <w:lang w:val="en-US"/>
    </w:rPr>
  </w:style>
  <w:style w:type="paragraph" w:styleId="Bibliography">
    <w:name w:val="Bibliography"/>
    <w:basedOn w:val="Normal"/>
    <w:next w:val="Normal"/>
    <w:uiPriority w:val="37"/>
    <w:unhideWhenUsed/>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8" Type="http://schemas.openxmlformats.org/officeDocument/2006/relationships/image" Target="media/image30.png"/><Relationship Id="rId26" Type="http://schemas.openxmlformats.org/officeDocument/2006/relationships/image" Target="media/image70.png"/><Relationship Id="rId39" Type="http://schemas.openxmlformats.org/officeDocument/2006/relationships/image" Target="media/image14.png"/><Relationship Id="rId21" Type="http://schemas.openxmlformats.org/officeDocument/2006/relationships/image" Target="media/image5.png"/><Relationship Id="rId34" Type="http://schemas.openxmlformats.org/officeDocument/2006/relationships/image" Target="media/image110.png"/><Relationship Id="rId42" Type="http://schemas.openxmlformats.org/officeDocument/2006/relationships/header" Target="header2.xml"/><Relationship Id="rId4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20.png"/><Relationship Id="rId20" Type="http://schemas.openxmlformats.org/officeDocument/2006/relationships/image" Target="media/image40.png"/><Relationship Id="rId29" Type="http://schemas.openxmlformats.org/officeDocument/2006/relationships/image" Target="media/image9.png"/><Relationship Id="rId41"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24" Type="http://schemas.openxmlformats.org/officeDocument/2006/relationships/image" Target="media/image60.png"/><Relationship Id="rId32" Type="http://schemas.openxmlformats.org/officeDocument/2006/relationships/image" Target="media/image100.png"/><Relationship Id="rId37" Type="http://schemas.openxmlformats.org/officeDocument/2006/relationships/image" Target="media/image13.png"/><Relationship Id="rId40" Type="http://schemas.openxmlformats.org/officeDocument/2006/relationships/image" Target="media/image140.png"/><Relationship Id="rId45"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image" Target="media/image2.png"/><Relationship Id="rId23" Type="http://schemas.openxmlformats.org/officeDocument/2006/relationships/image" Target="media/image6.png"/><Relationship Id="rId28" Type="http://schemas.openxmlformats.org/officeDocument/2006/relationships/image" Target="media/image80.png"/><Relationship Id="rId36" Type="http://schemas.openxmlformats.org/officeDocument/2006/relationships/image" Target="media/image120.png"/><Relationship Id="rId19" Type="http://schemas.openxmlformats.org/officeDocument/2006/relationships/image" Target="media/image4.png"/><Relationship Id="rId31" Type="http://schemas.openxmlformats.org/officeDocument/2006/relationships/image" Target="media/image10.png"/><Relationship Id="rId44" Type="http://schemas.openxmlformats.org/officeDocument/2006/relationships/footer" Target="footer2.xml"/><Relationship Id="rId4" Type="http://schemas.openxmlformats.org/officeDocument/2006/relationships/footnotes" Target="footnotes.xml"/><Relationship Id="rId14" Type="http://schemas.openxmlformats.org/officeDocument/2006/relationships/image" Target="media/image15.png"/><Relationship Id="rId22" Type="http://schemas.openxmlformats.org/officeDocument/2006/relationships/image" Target="media/image50.png"/><Relationship Id="rId27" Type="http://schemas.openxmlformats.org/officeDocument/2006/relationships/image" Target="media/image8.png"/><Relationship Id="rId30" Type="http://schemas.openxmlformats.org/officeDocument/2006/relationships/image" Target="media/image90.png"/><Relationship Id="rId35" Type="http://schemas.openxmlformats.org/officeDocument/2006/relationships/image" Target="media/image12.png"/><Relationship Id="rId43" Type="http://schemas.openxmlformats.org/officeDocument/2006/relationships/footer" Target="footer1.xml"/><Relationship Id="rId48" Type="http://schemas.openxmlformats.org/officeDocument/2006/relationships/theme" Target="theme/theme1.xml"/><Relationship Id="rId3"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7.png"/><Relationship Id="rId33" Type="http://schemas.openxmlformats.org/officeDocument/2006/relationships/image" Target="media/image11.png"/><Relationship Id="rId38" Type="http://schemas.openxmlformats.org/officeDocument/2006/relationships/image" Target="media/image130.png"/><Relationship Id="rId46" Type="http://schemas.openxmlformats.org/officeDocument/2006/relationships/footer" Target="foot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Arial"/>
        <a:cs typeface="Arial"/>
      </a:majorFont>
      <a:minorFont>
        <a:latin typeface="Calibri"/>
        <a:ea typeface="Arial"/>
        <a:cs typeface="Arial"/>
      </a:minorFont>
    </a:fontScheme>
    <a:fmtScheme name="Larissa">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937</Words>
  <Characters>5346</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Elisabete</dc:creator>
  <cp:keywords/>
  <dc:description/>
  <cp:lastModifiedBy>Elaiya Bharathi K.</cp:lastModifiedBy>
  <cp:revision>35</cp:revision>
  <dcterms:created xsi:type="dcterms:W3CDTF">2021-02-04T21:48:00Z</dcterms:created>
  <dcterms:modified xsi:type="dcterms:W3CDTF">2022-04-28T11:47:00Z</dcterms:modified>
</cp:coreProperties>
</file>