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24D877" w14:textId="050A97B7" w:rsidR="0071077A" w:rsidRPr="00FC6142" w:rsidRDefault="0071077A" w:rsidP="001A497F">
      <w:pPr>
        <w:spacing w:after="0" w:line="240" w:lineRule="auto"/>
      </w:pPr>
      <w:r>
        <w:t>1</w:t>
      </w:r>
      <w:r w:rsidR="00FC6142">
        <w:t>:</w:t>
      </w:r>
      <w:r>
        <w:t xml:space="preserve"> </w:t>
      </w:r>
      <w:r w:rsidRPr="00AF29C5">
        <w:rPr>
          <w:lang w:val="en-US" w:eastAsia="en-US"/>
        </w:rPr>
        <w:t xml:space="preserve">Quality scores for the quantitative </w:t>
      </w:r>
      <w:r>
        <w:rPr>
          <w:lang w:val="en-US" w:eastAsia="en-US"/>
        </w:rPr>
        <w:t>studies included in this review</w:t>
      </w:r>
    </w:p>
    <w:tbl>
      <w:tblPr>
        <w:tblpPr w:leftFromText="180" w:rightFromText="180" w:horzAnchor="margin" w:tblpY="5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2560"/>
        <w:gridCol w:w="1129"/>
        <w:gridCol w:w="1303"/>
        <w:gridCol w:w="1374"/>
        <w:gridCol w:w="1244"/>
        <w:gridCol w:w="1965"/>
        <w:gridCol w:w="2038"/>
        <w:gridCol w:w="1752"/>
      </w:tblGrid>
      <w:tr w:rsidR="00EF7574" w:rsidRPr="00781C33" w14:paraId="3463F920" w14:textId="77777777" w:rsidTr="000C664F">
        <w:tc>
          <w:tcPr>
            <w:tcW w:w="809" w:type="dxa"/>
            <w:shd w:val="clear" w:color="auto" w:fill="D9D9D9"/>
          </w:tcPr>
          <w:p w14:paraId="26B70175"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No</w:t>
            </w:r>
          </w:p>
        </w:tc>
        <w:tc>
          <w:tcPr>
            <w:tcW w:w="2560" w:type="dxa"/>
            <w:shd w:val="clear" w:color="auto" w:fill="D9D9D9"/>
          </w:tcPr>
          <w:p w14:paraId="55BFA544"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Study</w:t>
            </w:r>
          </w:p>
        </w:tc>
        <w:tc>
          <w:tcPr>
            <w:tcW w:w="1129" w:type="dxa"/>
            <w:shd w:val="clear" w:color="auto" w:fill="D9D9D9"/>
          </w:tcPr>
          <w:p w14:paraId="343411A6"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 xml:space="preserve">Selection Bias </w:t>
            </w:r>
          </w:p>
        </w:tc>
        <w:tc>
          <w:tcPr>
            <w:tcW w:w="1303" w:type="dxa"/>
            <w:shd w:val="clear" w:color="auto" w:fill="D9D9D9"/>
          </w:tcPr>
          <w:p w14:paraId="4C95CF04" w14:textId="77777777" w:rsidR="00EF7574" w:rsidRPr="00781C33" w:rsidRDefault="00EF7574" w:rsidP="000C664F">
            <w:pPr>
              <w:spacing w:after="0" w:line="240" w:lineRule="auto"/>
              <w:jc w:val="both"/>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 xml:space="preserve">Study Design  </w:t>
            </w:r>
          </w:p>
        </w:tc>
        <w:tc>
          <w:tcPr>
            <w:tcW w:w="1374" w:type="dxa"/>
            <w:shd w:val="clear" w:color="auto" w:fill="D9D9D9"/>
          </w:tcPr>
          <w:p w14:paraId="2A33B1C2" w14:textId="77777777" w:rsidR="00EF7574" w:rsidRPr="00781C33" w:rsidRDefault="00EF7574" w:rsidP="000C664F">
            <w:pPr>
              <w:spacing w:after="0" w:line="240" w:lineRule="auto"/>
              <w:jc w:val="both"/>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Confounders</w:t>
            </w:r>
          </w:p>
        </w:tc>
        <w:tc>
          <w:tcPr>
            <w:tcW w:w="1244" w:type="dxa"/>
            <w:shd w:val="clear" w:color="auto" w:fill="D9D9D9"/>
          </w:tcPr>
          <w:p w14:paraId="1C372922" w14:textId="77777777" w:rsidR="00EF7574" w:rsidRPr="00781C33" w:rsidRDefault="00EF7574" w:rsidP="000C664F">
            <w:pPr>
              <w:spacing w:after="0" w:line="240" w:lineRule="auto"/>
              <w:jc w:val="both"/>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blinding</w:t>
            </w:r>
          </w:p>
        </w:tc>
        <w:tc>
          <w:tcPr>
            <w:tcW w:w="1965" w:type="dxa"/>
            <w:shd w:val="clear" w:color="auto" w:fill="D9D9D9"/>
          </w:tcPr>
          <w:p w14:paraId="0B31C609"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Data Collection Methods</w:t>
            </w:r>
          </w:p>
        </w:tc>
        <w:tc>
          <w:tcPr>
            <w:tcW w:w="2038" w:type="dxa"/>
            <w:shd w:val="clear" w:color="auto" w:fill="D9D9D9"/>
          </w:tcPr>
          <w:p w14:paraId="0F870217"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 xml:space="preserve">Withdrawal and dropout </w:t>
            </w:r>
          </w:p>
        </w:tc>
        <w:tc>
          <w:tcPr>
            <w:tcW w:w="1752" w:type="dxa"/>
            <w:shd w:val="clear" w:color="auto" w:fill="D9D9D9"/>
          </w:tcPr>
          <w:p w14:paraId="4967F662"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Overall Rating</w:t>
            </w:r>
          </w:p>
        </w:tc>
      </w:tr>
      <w:tr w:rsidR="00EF7574" w:rsidRPr="00781C33" w14:paraId="3C8968E4" w14:textId="77777777" w:rsidTr="000C664F">
        <w:tc>
          <w:tcPr>
            <w:tcW w:w="809" w:type="dxa"/>
            <w:shd w:val="clear" w:color="auto" w:fill="D9D9D9"/>
          </w:tcPr>
          <w:p w14:paraId="3F283626" w14:textId="3D7EED94"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560" w:type="dxa"/>
            <w:shd w:val="clear" w:color="auto" w:fill="auto"/>
          </w:tcPr>
          <w:p w14:paraId="04B21F75"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Himelstein (2015)</w:t>
            </w:r>
          </w:p>
        </w:tc>
        <w:tc>
          <w:tcPr>
            <w:tcW w:w="1129" w:type="dxa"/>
            <w:shd w:val="clear" w:color="auto" w:fill="auto"/>
          </w:tcPr>
          <w:p w14:paraId="406D8234"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303" w:type="dxa"/>
            <w:shd w:val="clear" w:color="auto" w:fill="auto"/>
          </w:tcPr>
          <w:p w14:paraId="4428CF4B"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374" w:type="dxa"/>
            <w:shd w:val="clear" w:color="auto" w:fill="auto"/>
          </w:tcPr>
          <w:p w14:paraId="6CA5583F"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244" w:type="dxa"/>
            <w:shd w:val="clear" w:color="auto" w:fill="auto"/>
          </w:tcPr>
          <w:p w14:paraId="1E374739"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965" w:type="dxa"/>
            <w:shd w:val="clear" w:color="auto" w:fill="auto"/>
          </w:tcPr>
          <w:p w14:paraId="49B4238F"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038" w:type="dxa"/>
            <w:shd w:val="clear" w:color="auto" w:fill="auto"/>
          </w:tcPr>
          <w:p w14:paraId="1EC4F43A"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752" w:type="dxa"/>
            <w:shd w:val="clear" w:color="auto" w:fill="auto"/>
          </w:tcPr>
          <w:p w14:paraId="04DA0F4B"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 (Moderate)</w:t>
            </w:r>
          </w:p>
        </w:tc>
      </w:tr>
      <w:tr w:rsidR="00EF7574" w:rsidRPr="00781C33" w14:paraId="16139E81" w14:textId="77777777" w:rsidTr="000C664F">
        <w:tc>
          <w:tcPr>
            <w:tcW w:w="809" w:type="dxa"/>
            <w:shd w:val="clear" w:color="auto" w:fill="D9D9D9"/>
          </w:tcPr>
          <w:p w14:paraId="48B8AEFE" w14:textId="7ACDA8E0"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2560" w:type="dxa"/>
            <w:shd w:val="clear" w:color="auto" w:fill="auto"/>
          </w:tcPr>
          <w:p w14:paraId="701E2FFF"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Le &amp; Proulx (2015)</w:t>
            </w:r>
          </w:p>
        </w:tc>
        <w:tc>
          <w:tcPr>
            <w:tcW w:w="1129" w:type="dxa"/>
            <w:shd w:val="clear" w:color="auto" w:fill="auto"/>
          </w:tcPr>
          <w:p w14:paraId="51242ECA"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303" w:type="dxa"/>
            <w:shd w:val="clear" w:color="auto" w:fill="auto"/>
          </w:tcPr>
          <w:p w14:paraId="7423DD9C"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374" w:type="dxa"/>
            <w:shd w:val="clear" w:color="auto" w:fill="auto"/>
          </w:tcPr>
          <w:p w14:paraId="1EF9AEE6"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244" w:type="dxa"/>
            <w:shd w:val="clear" w:color="auto" w:fill="auto"/>
          </w:tcPr>
          <w:p w14:paraId="6BB75F88"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965" w:type="dxa"/>
            <w:shd w:val="clear" w:color="auto" w:fill="auto"/>
          </w:tcPr>
          <w:p w14:paraId="74D8C429"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038" w:type="dxa"/>
            <w:shd w:val="clear" w:color="auto" w:fill="auto"/>
          </w:tcPr>
          <w:p w14:paraId="3AEA5E7E"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752" w:type="dxa"/>
            <w:shd w:val="clear" w:color="auto" w:fill="auto"/>
          </w:tcPr>
          <w:p w14:paraId="4C37DC84"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 (Moderate)</w:t>
            </w:r>
          </w:p>
        </w:tc>
      </w:tr>
      <w:tr w:rsidR="00EF7574" w:rsidRPr="00781C33" w14:paraId="75D926D2" w14:textId="77777777" w:rsidTr="000C664F">
        <w:trPr>
          <w:trHeight w:val="266"/>
        </w:trPr>
        <w:tc>
          <w:tcPr>
            <w:tcW w:w="809" w:type="dxa"/>
            <w:shd w:val="clear" w:color="auto" w:fill="D9D9D9"/>
          </w:tcPr>
          <w:p w14:paraId="09B47995" w14:textId="79B07B91"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3</w:t>
            </w:r>
          </w:p>
        </w:tc>
        <w:tc>
          <w:tcPr>
            <w:tcW w:w="2560" w:type="dxa"/>
            <w:shd w:val="clear" w:color="auto" w:fill="auto"/>
          </w:tcPr>
          <w:p w14:paraId="6BA8FDE0" w14:textId="2F8D3C02"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 xml:space="preserve">Barnert et al. (2014) </w:t>
            </w:r>
          </w:p>
        </w:tc>
        <w:tc>
          <w:tcPr>
            <w:tcW w:w="1129" w:type="dxa"/>
            <w:shd w:val="clear" w:color="auto" w:fill="auto"/>
          </w:tcPr>
          <w:p w14:paraId="4D2075C8"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en-US" w:eastAsia="en-US"/>
              </w:rPr>
              <w:t>3</w:t>
            </w:r>
          </w:p>
        </w:tc>
        <w:tc>
          <w:tcPr>
            <w:tcW w:w="1303" w:type="dxa"/>
            <w:shd w:val="clear" w:color="auto" w:fill="auto"/>
          </w:tcPr>
          <w:p w14:paraId="715359C9"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en-US" w:eastAsia="en-US"/>
              </w:rPr>
              <w:t>2</w:t>
            </w:r>
          </w:p>
        </w:tc>
        <w:tc>
          <w:tcPr>
            <w:tcW w:w="1374" w:type="dxa"/>
            <w:shd w:val="clear" w:color="auto" w:fill="auto"/>
          </w:tcPr>
          <w:p w14:paraId="25A875F2"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en-US" w:eastAsia="en-US"/>
              </w:rPr>
              <w:t>1</w:t>
            </w:r>
          </w:p>
        </w:tc>
        <w:tc>
          <w:tcPr>
            <w:tcW w:w="1244" w:type="dxa"/>
            <w:shd w:val="clear" w:color="auto" w:fill="auto"/>
          </w:tcPr>
          <w:p w14:paraId="4AC19D8E"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965" w:type="dxa"/>
            <w:shd w:val="clear" w:color="auto" w:fill="auto"/>
          </w:tcPr>
          <w:p w14:paraId="00C625DC"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2038" w:type="dxa"/>
            <w:shd w:val="clear" w:color="auto" w:fill="auto"/>
          </w:tcPr>
          <w:p w14:paraId="4CA71128"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1</w:t>
            </w:r>
          </w:p>
        </w:tc>
        <w:tc>
          <w:tcPr>
            <w:tcW w:w="1752" w:type="dxa"/>
            <w:shd w:val="clear" w:color="auto" w:fill="auto"/>
          </w:tcPr>
          <w:p w14:paraId="404A1A20"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sidRPr="00781C33">
              <w:rPr>
                <w:rFonts w:ascii="Calibri" w:eastAsia="MS Mincho" w:hAnsi="Calibri" w:cs="Calibri"/>
                <w:b/>
                <w:bCs/>
                <w:sz w:val="20"/>
                <w:szCs w:val="20"/>
                <w:lang w:val="da-DK" w:eastAsia="en-US"/>
              </w:rPr>
              <w:t>2</w:t>
            </w:r>
            <w:r>
              <w:rPr>
                <w:rFonts w:ascii="Calibri" w:eastAsia="MS Mincho" w:hAnsi="Calibri" w:cs="Calibri"/>
                <w:b/>
                <w:bCs/>
                <w:sz w:val="20"/>
                <w:szCs w:val="20"/>
                <w:lang w:val="da-DK" w:eastAsia="en-US"/>
              </w:rPr>
              <w:t xml:space="preserve"> (Moderate)</w:t>
            </w:r>
          </w:p>
        </w:tc>
      </w:tr>
      <w:tr w:rsidR="00FE2278" w:rsidRPr="00781C33" w14:paraId="0BEF0DA7" w14:textId="77777777" w:rsidTr="00FE2278">
        <w:tc>
          <w:tcPr>
            <w:tcW w:w="809" w:type="dxa"/>
            <w:shd w:val="clear" w:color="auto" w:fill="D9D9D9"/>
          </w:tcPr>
          <w:p w14:paraId="20C71687" w14:textId="03BE7B4C" w:rsidR="00FE2278" w:rsidRPr="00781C33" w:rsidRDefault="004F63F9"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4</w:t>
            </w:r>
          </w:p>
        </w:tc>
        <w:tc>
          <w:tcPr>
            <w:tcW w:w="2560" w:type="dxa"/>
            <w:shd w:val="clear" w:color="auto" w:fill="auto"/>
          </w:tcPr>
          <w:p w14:paraId="10B7F5D0" w14:textId="77777777" w:rsidR="00FE2278" w:rsidRPr="00781C33" w:rsidRDefault="00FE2278"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Evans-Chase (2015)</w:t>
            </w:r>
          </w:p>
        </w:tc>
        <w:tc>
          <w:tcPr>
            <w:tcW w:w="1129" w:type="dxa"/>
            <w:shd w:val="clear" w:color="auto" w:fill="auto"/>
          </w:tcPr>
          <w:p w14:paraId="7C5DEBF3" w14:textId="77777777" w:rsidR="00FE2278" w:rsidRPr="00781C33" w:rsidRDefault="00FE2278"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303" w:type="dxa"/>
            <w:shd w:val="clear" w:color="auto" w:fill="auto"/>
          </w:tcPr>
          <w:p w14:paraId="3A31BCBE" w14:textId="77777777" w:rsidR="00FE2278" w:rsidRPr="00781C33" w:rsidRDefault="00FE2278"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374" w:type="dxa"/>
            <w:shd w:val="clear" w:color="auto" w:fill="auto"/>
          </w:tcPr>
          <w:p w14:paraId="21229B6B" w14:textId="77777777" w:rsidR="00FE2278" w:rsidRPr="00781C33" w:rsidRDefault="00FE2278"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244" w:type="dxa"/>
            <w:shd w:val="clear" w:color="auto" w:fill="auto"/>
          </w:tcPr>
          <w:p w14:paraId="47B11BE8" w14:textId="77777777" w:rsidR="00FE2278" w:rsidRPr="00781C33" w:rsidRDefault="00FE2278"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965" w:type="dxa"/>
            <w:shd w:val="clear" w:color="auto" w:fill="auto"/>
          </w:tcPr>
          <w:p w14:paraId="70886A6C" w14:textId="77777777" w:rsidR="00FE2278" w:rsidRPr="00781C33" w:rsidRDefault="00FE2278"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038" w:type="dxa"/>
            <w:shd w:val="clear" w:color="auto" w:fill="auto"/>
          </w:tcPr>
          <w:p w14:paraId="3C679497" w14:textId="77777777" w:rsidR="00FE2278" w:rsidRPr="00781C33" w:rsidRDefault="00FE2278"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3</w:t>
            </w:r>
          </w:p>
        </w:tc>
        <w:tc>
          <w:tcPr>
            <w:tcW w:w="1752" w:type="dxa"/>
            <w:shd w:val="clear" w:color="auto" w:fill="auto"/>
          </w:tcPr>
          <w:p w14:paraId="6CBC394C" w14:textId="77777777" w:rsidR="00FE2278" w:rsidRPr="00781C33" w:rsidRDefault="00FE2278" w:rsidP="00FE2278">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 (Moderate)</w:t>
            </w:r>
          </w:p>
        </w:tc>
      </w:tr>
      <w:tr w:rsidR="004F63F9" w:rsidRPr="00781C33" w14:paraId="6BEAA7DA" w14:textId="77777777" w:rsidTr="00FE2278">
        <w:tc>
          <w:tcPr>
            <w:tcW w:w="809" w:type="dxa"/>
            <w:shd w:val="clear" w:color="auto" w:fill="D9D9D9"/>
          </w:tcPr>
          <w:p w14:paraId="6CDF65AA" w14:textId="243650A1" w:rsidR="004F63F9" w:rsidRDefault="004F63F9"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5</w:t>
            </w:r>
          </w:p>
        </w:tc>
        <w:tc>
          <w:tcPr>
            <w:tcW w:w="2560" w:type="dxa"/>
            <w:shd w:val="clear" w:color="auto" w:fill="auto"/>
          </w:tcPr>
          <w:p w14:paraId="514C1528" w14:textId="7878F6F8" w:rsidR="004F63F9" w:rsidRDefault="004F63F9"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Evans-Chase (2013)</w:t>
            </w:r>
          </w:p>
        </w:tc>
        <w:tc>
          <w:tcPr>
            <w:tcW w:w="1129" w:type="dxa"/>
            <w:shd w:val="clear" w:color="auto" w:fill="auto"/>
          </w:tcPr>
          <w:p w14:paraId="6ED476AC" w14:textId="7CDC22E2" w:rsidR="004F63F9" w:rsidRDefault="003D2A0E"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303" w:type="dxa"/>
            <w:shd w:val="clear" w:color="auto" w:fill="auto"/>
          </w:tcPr>
          <w:p w14:paraId="67D987D6" w14:textId="2433359C" w:rsidR="004F63F9" w:rsidRDefault="003D2A0E"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374" w:type="dxa"/>
            <w:shd w:val="clear" w:color="auto" w:fill="auto"/>
          </w:tcPr>
          <w:p w14:paraId="1F3D178D" w14:textId="5B9C5EBD" w:rsidR="004F63F9" w:rsidRDefault="003D2A0E"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244" w:type="dxa"/>
            <w:shd w:val="clear" w:color="auto" w:fill="auto"/>
          </w:tcPr>
          <w:p w14:paraId="05BD4AE7" w14:textId="18EB53ED" w:rsidR="004F63F9" w:rsidRDefault="003D2A0E" w:rsidP="00FE2278">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965" w:type="dxa"/>
            <w:shd w:val="clear" w:color="auto" w:fill="auto"/>
          </w:tcPr>
          <w:p w14:paraId="49EF28C1" w14:textId="16FF67B8" w:rsidR="004F63F9" w:rsidRDefault="003D2A0E"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038" w:type="dxa"/>
            <w:shd w:val="clear" w:color="auto" w:fill="auto"/>
          </w:tcPr>
          <w:p w14:paraId="76FB4DB9" w14:textId="5F3AAF4B" w:rsidR="004F63F9" w:rsidRDefault="003D2A0E" w:rsidP="00FE2278">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3</w:t>
            </w:r>
          </w:p>
        </w:tc>
        <w:tc>
          <w:tcPr>
            <w:tcW w:w="1752" w:type="dxa"/>
            <w:shd w:val="clear" w:color="auto" w:fill="auto"/>
          </w:tcPr>
          <w:p w14:paraId="21E1BBB4" w14:textId="6963CBF3" w:rsidR="004F63F9" w:rsidRDefault="003D2A0E" w:rsidP="00FE2278">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 (Moderate)</w:t>
            </w:r>
          </w:p>
        </w:tc>
      </w:tr>
      <w:tr w:rsidR="00EF7574" w:rsidRPr="00781C33" w14:paraId="5321438E" w14:textId="77777777" w:rsidTr="000C664F">
        <w:tc>
          <w:tcPr>
            <w:tcW w:w="809" w:type="dxa"/>
            <w:shd w:val="clear" w:color="auto" w:fill="D9D9D9"/>
          </w:tcPr>
          <w:p w14:paraId="4F28C711" w14:textId="2B39971F"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6</w:t>
            </w:r>
          </w:p>
        </w:tc>
        <w:tc>
          <w:tcPr>
            <w:tcW w:w="2560" w:type="dxa"/>
            <w:shd w:val="clear" w:color="auto" w:fill="auto"/>
          </w:tcPr>
          <w:p w14:paraId="6A69A65F" w14:textId="5EA05441"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Leonard et al (2013)</w:t>
            </w:r>
          </w:p>
        </w:tc>
        <w:tc>
          <w:tcPr>
            <w:tcW w:w="1129" w:type="dxa"/>
            <w:shd w:val="clear" w:color="auto" w:fill="auto"/>
          </w:tcPr>
          <w:p w14:paraId="72208A7D"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303" w:type="dxa"/>
            <w:shd w:val="clear" w:color="auto" w:fill="auto"/>
          </w:tcPr>
          <w:p w14:paraId="656DC08A"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1374" w:type="dxa"/>
            <w:shd w:val="clear" w:color="auto" w:fill="auto"/>
          </w:tcPr>
          <w:p w14:paraId="3E8053F6"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244" w:type="dxa"/>
            <w:shd w:val="clear" w:color="auto" w:fill="auto"/>
          </w:tcPr>
          <w:p w14:paraId="5C21D86F"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965" w:type="dxa"/>
            <w:shd w:val="clear" w:color="auto" w:fill="auto"/>
          </w:tcPr>
          <w:p w14:paraId="197912E3"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w:t>
            </w:r>
          </w:p>
        </w:tc>
        <w:tc>
          <w:tcPr>
            <w:tcW w:w="2038" w:type="dxa"/>
            <w:shd w:val="clear" w:color="auto" w:fill="auto"/>
          </w:tcPr>
          <w:p w14:paraId="54D64BE8" w14:textId="77777777" w:rsidR="00EF7574" w:rsidRPr="00781C33" w:rsidRDefault="00EF7574"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2</w:t>
            </w:r>
          </w:p>
        </w:tc>
        <w:tc>
          <w:tcPr>
            <w:tcW w:w="1752" w:type="dxa"/>
            <w:shd w:val="clear" w:color="auto" w:fill="auto"/>
          </w:tcPr>
          <w:p w14:paraId="3C2ADB06"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 (Moderate)</w:t>
            </w:r>
          </w:p>
        </w:tc>
      </w:tr>
      <w:tr w:rsidR="00EF7574" w:rsidRPr="00781C33" w14:paraId="02D0E497" w14:textId="77777777" w:rsidTr="000C664F">
        <w:tc>
          <w:tcPr>
            <w:tcW w:w="809" w:type="dxa"/>
            <w:shd w:val="clear" w:color="auto" w:fill="D9D9D9"/>
          </w:tcPr>
          <w:p w14:paraId="56467488" w14:textId="256BBAF7"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7</w:t>
            </w:r>
          </w:p>
        </w:tc>
        <w:tc>
          <w:tcPr>
            <w:tcW w:w="2560" w:type="dxa"/>
            <w:shd w:val="clear" w:color="auto" w:fill="auto"/>
          </w:tcPr>
          <w:p w14:paraId="67F15F78" w14:textId="3733F4CD" w:rsidR="00EF7574" w:rsidRPr="00781C33" w:rsidRDefault="00824AB0"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Himelstein et al. (2012</w:t>
            </w:r>
            <w:r w:rsidR="00EF7574">
              <w:rPr>
                <w:rFonts w:ascii="Calibri" w:eastAsia="MS Mincho" w:hAnsi="Calibri" w:cs="Calibri"/>
                <w:sz w:val="20"/>
                <w:szCs w:val="20"/>
                <w:lang w:val="da-DK" w:eastAsia="en-US"/>
              </w:rPr>
              <w:t xml:space="preserve">) </w:t>
            </w:r>
          </w:p>
        </w:tc>
        <w:tc>
          <w:tcPr>
            <w:tcW w:w="1129" w:type="dxa"/>
            <w:shd w:val="clear" w:color="auto" w:fill="auto"/>
          </w:tcPr>
          <w:p w14:paraId="31E8652C"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3</w:t>
            </w:r>
          </w:p>
        </w:tc>
        <w:tc>
          <w:tcPr>
            <w:tcW w:w="1303" w:type="dxa"/>
            <w:shd w:val="clear" w:color="auto" w:fill="auto"/>
          </w:tcPr>
          <w:p w14:paraId="3B7E1603"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374" w:type="dxa"/>
            <w:shd w:val="clear" w:color="auto" w:fill="auto"/>
          </w:tcPr>
          <w:p w14:paraId="6F1F4070"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244" w:type="dxa"/>
            <w:shd w:val="clear" w:color="auto" w:fill="auto"/>
          </w:tcPr>
          <w:p w14:paraId="1CF7F03E"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3</w:t>
            </w:r>
          </w:p>
        </w:tc>
        <w:tc>
          <w:tcPr>
            <w:tcW w:w="1965" w:type="dxa"/>
            <w:shd w:val="clear" w:color="auto" w:fill="auto"/>
          </w:tcPr>
          <w:p w14:paraId="6EC82F32"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2038" w:type="dxa"/>
            <w:shd w:val="clear" w:color="auto" w:fill="auto"/>
          </w:tcPr>
          <w:p w14:paraId="10C7859B"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752" w:type="dxa"/>
            <w:shd w:val="clear" w:color="auto" w:fill="auto"/>
          </w:tcPr>
          <w:p w14:paraId="515D4946"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sidRPr="00781C33">
              <w:rPr>
                <w:rFonts w:ascii="Calibri" w:eastAsia="MS Mincho" w:hAnsi="Calibri" w:cs="Calibri"/>
                <w:b/>
                <w:bCs/>
                <w:sz w:val="20"/>
                <w:szCs w:val="20"/>
                <w:lang w:val="da-DK" w:eastAsia="en-US"/>
              </w:rPr>
              <w:t>3</w:t>
            </w:r>
            <w:r>
              <w:rPr>
                <w:rFonts w:ascii="Calibri" w:eastAsia="MS Mincho" w:hAnsi="Calibri" w:cs="Calibri"/>
                <w:b/>
                <w:bCs/>
                <w:sz w:val="20"/>
                <w:szCs w:val="20"/>
                <w:lang w:val="da-DK" w:eastAsia="en-US"/>
              </w:rPr>
              <w:t xml:space="preserve"> </w:t>
            </w:r>
            <w:r>
              <w:rPr>
                <w:rFonts w:ascii="Calibri" w:eastAsia="MS Mincho" w:hAnsi="Calibri" w:cs="Calibri"/>
                <w:b/>
                <w:bCs/>
                <w:sz w:val="20"/>
                <w:szCs w:val="20"/>
                <w:lang w:val="en-US" w:eastAsia="en-US"/>
              </w:rPr>
              <w:t>(Weak)</w:t>
            </w:r>
          </w:p>
        </w:tc>
      </w:tr>
      <w:tr w:rsidR="00EF7574" w:rsidRPr="00781C33" w14:paraId="646B1936" w14:textId="77777777" w:rsidTr="000C664F">
        <w:tc>
          <w:tcPr>
            <w:tcW w:w="809" w:type="dxa"/>
            <w:shd w:val="clear" w:color="auto" w:fill="D9D9D9"/>
          </w:tcPr>
          <w:p w14:paraId="22DE2663" w14:textId="11E11221"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8</w:t>
            </w:r>
          </w:p>
        </w:tc>
        <w:tc>
          <w:tcPr>
            <w:tcW w:w="2560" w:type="dxa"/>
            <w:shd w:val="clear" w:color="auto" w:fill="auto"/>
          </w:tcPr>
          <w:p w14:paraId="3F7359EA" w14:textId="311CE603" w:rsidR="00EF7574" w:rsidRPr="00781C33" w:rsidRDefault="00824AB0"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Himelstein et al.(2011</w:t>
            </w:r>
            <w:r w:rsidR="00EF7574" w:rsidRPr="00781C33">
              <w:rPr>
                <w:rFonts w:ascii="Calibri" w:eastAsia="MS Mincho" w:hAnsi="Calibri" w:cs="Calibri"/>
                <w:sz w:val="20"/>
                <w:szCs w:val="20"/>
                <w:lang w:val="da-DK" w:eastAsia="en-US"/>
              </w:rPr>
              <w:t xml:space="preserve">) </w:t>
            </w:r>
          </w:p>
        </w:tc>
        <w:tc>
          <w:tcPr>
            <w:tcW w:w="1129" w:type="dxa"/>
            <w:shd w:val="clear" w:color="auto" w:fill="auto"/>
          </w:tcPr>
          <w:p w14:paraId="474D4E75"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303" w:type="dxa"/>
            <w:shd w:val="clear" w:color="auto" w:fill="auto"/>
          </w:tcPr>
          <w:p w14:paraId="7BC7C048"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374" w:type="dxa"/>
            <w:shd w:val="clear" w:color="auto" w:fill="auto"/>
          </w:tcPr>
          <w:p w14:paraId="39288BEF"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244" w:type="dxa"/>
            <w:shd w:val="clear" w:color="auto" w:fill="auto"/>
          </w:tcPr>
          <w:p w14:paraId="638D1A60"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965" w:type="dxa"/>
            <w:shd w:val="clear" w:color="auto" w:fill="auto"/>
          </w:tcPr>
          <w:p w14:paraId="3739CAD0"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2038" w:type="dxa"/>
            <w:shd w:val="clear" w:color="auto" w:fill="auto"/>
          </w:tcPr>
          <w:p w14:paraId="3F2663A8"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1</w:t>
            </w:r>
          </w:p>
        </w:tc>
        <w:tc>
          <w:tcPr>
            <w:tcW w:w="1752" w:type="dxa"/>
            <w:shd w:val="clear" w:color="auto" w:fill="auto"/>
          </w:tcPr>
          <w:p w14:paraId="3EC9F28E"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sidRPr="00781C33">
              <w:rPr>
                <w:rFonts w:ascii="Calibri" w:eastAsia="MS Mincho" w:hAnsi="Calibri" w:cs="Calibri"/>
                <w:b/>
                <w:bCs/>
                <w:sz w:val="20"/>
                <w:szCs w:val="20"/>
                <w:lang w:val="da-DK" w:eastAsia="en-US"/>
              </w:rPr>
              <w:t>2</w:t>
            </w:r>
            <w:r>
              <w:rPr>
                <w:rFonts w:ascii="Calibri" w:eastAsia="MS Mincho" w:hAnsi="Calibri" w:cs="Calibri"/>
                <w:b/>
                <w:bCs/>
                <w:sz w:val="20"/>
                <w:szCs w:val="20"/>
                <w:lang w:val="da-DK" w:eastAsia="en-US"/>
              </w:rPr>
              <w:t xml:space="preserve"> (Moderate)</w:t>
            </w:r>
          </w:p>
        </w:tc>
      </w:tr>
      <w:tr w:rsidR="00EF7574" w:rsidRPr="00781C33" w14:paraId="0DB96B32" w14:textId="77777777" w:rsidTr="000C664F">
        <w:tc>
          <w:tcPr>
            <w:tcW w:w="809" w:type="dxa"/>
            <w:shd w:val="clear" w:color="auto" w:fill="D9D9D9"/>
          </w:tcPr>
          <w:p w14:paraId="6C74984E" w14:textId="32C165FD"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9</w:t>
            </w:r>
          </w:p>
        </w:tc>
        <w:tc>
          <w:tcPr>
            <w:tcW w:w="2560" w:type="dxa"/>
            <w:shd w:val="clear" w:color="auto" w:fill="auto"/>
          </w:tcPr>
          <w:p w14:paraId="5003D103" w14:textId="77777777" w:rsidR="00EF7574" w:rsidRPr="00781C33" w:rsidRDefault="00EF7574" w:rsidP="000C664F">
            <w:pPr>
              <w:spacing w:after="0" w:line="240" w:lineRule="auto"/>
              <w:rPr>
                <w:rFonts w:ascii="Calibri" w:eastAsia="MS Mincho" w:hAnsi="Calibri" w:cs="Calibri"/>
                <w:sz w:val="20"/>
                <w:szCs w:val="20"/>
                <w:lang w:val="en-US" w:eastAsia="en-US"/>
              </w:rPr>
            </w:pPr>
            <w:r w:rsidRPr="00781C33">
              <w:rPr>
                <w:rFonts w:ascii="Calibri" w:eastAsia="MS Mincho" w:hAnsi="Calibri" w:cs="Calibri"/>
                <w:sz w:val="20"/>
                <w:szCs w:val="20"/>
                <w:lang w:val="da-DK" w:eastAsia="en-US"/>
              </w:rPr>
              <w:t>Khurana &amp; Dhar (2000)</w:t>
            </w:r>
          </w:p>
        </w:tc>
        <w:tc>
          <w:tcPr>
            <w:tcW w:w="1129" w:type="dxa"/>
            <w:shd w:val="clear" w:color="auto" w:fill="auto"/>
          </w:tcPr>
          <w:p w14:paraId="3D76307D" w14:textId="77777777" w:rsidR="00EF7574" w:rsidRPr="00781C33" w:rsidRDefault="00EF7574" w:rsidP="000C664F">
            <w:pPr>
              <w:spacing w:after="0" w:line="240" w:lineRule="auto"/>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3</w:t>
            </w:r>
          </w:p>
        </w:tc>
        <w:tc>
          <w:tcPr>
            <w:tcW w:w="1303" w:type="dxa"/>
            <w:shd w:val="clear" w:color="auto" w:fill="auto"/>
          </w:tcPr>
          <w:p w14:paraId="7A2F016D" w14:textId="77777777" w:rsidR="00EF7574" w:rsidRPr="00781C33" w:rsidRDefault="00EF7574" w:rsidP="000C664F">
            <w:pPr>
              <w:spacing w:after="0" w:line="240" w:lineRule="auto"/>
              <w:jc w:val="both"/>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2</w:t>
            </w:r>
          </w:p>
        </w:tc>
        <w:tc>
          <w:tcPr>
            <w:tcW w:w="1374" w:type="dxa"/>
            <w:shd w:val="clear" w:color="auto" w:fill="auto"/>
          </w:tcPr>
          <w:p w14:paraId="7856A084" w14:textId="77777777" w:rsidR="00EF7574" w:rsidRPr="00781C33" w:rsidRDefault="00EF7574" w:rsidP="000C664F">
            <w:pPr>
              <w:spacing w:after="0" w:line="240" w:lineRule="auto"/>
              <w:jc w:val="both"/>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2</w:t>
            </w:r>
          </w:p>
        </w:tc>
        <w:tc>
          <w:tcPr>
            <w:tcW w:w="1244" w:type="dxa"/>
            <w:shd w:val="clear" w:color="auto" w:fill="auto"/>
          </w:tcPr>
          <w:p w14:paraId="2E58D3C7" w14:textId="77777777" w:rsidR="00EF7574" w:rsidRPr="00781C33" w:rsidRDefault="00EF7574" w:rsidP="000C664F">
            <w:pPr>
              <w:spacing w:after="0" w:line="240" w:lineRule="auto"/>
              <w:jc w:val="both"/>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2</w:t>
            </w:r>
          </w:p>
        </w:tc>
        <w:tc>
          <w:tcPr>
            <w:tcW w:w="1965" w:type="dxa"/>
            <w:shd w:val="clear" w:color="auto" w:fill="auto"/>
          </w:tcPr>
          <w:p w14:paraId="20C13B75" w14:textId="77777777" w:rsidR="00EF7574" w:rsidRPr="00781C33" w:rsidRDefault="00EF7574" w:rsidP="000C664F">
            <w:pPr>
              <w:spacing w:after="0" w:line="240" w:lineRule="auto"/>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1</w:t>
            </w:r>
          </w:p>
        </w:tc>
        <w:tc>
          <w:tcPr>
            <w:tcW w:w="2038" w:type="dxa"/>
            <w:shd w:val="clear" w:color="auto" w:fill="auto"/>
          </w:tcPr>
          <w:p w14:paraId="3012B9E4" w14:textId="77777777" w:rsidR="00EF7574" w:rsidRPr="00781C33" w:rsidRDefault="00EF7574" w:rsidP="000C664F">
            <w:pPr>
              <w:spacing w:after="0" w:line="240" w:lineRule="auto"/>
              <w:rPr>
                <w:rFonts w:ascii="Calibri" w:eastAsia="MS Mincho" w:hAnsi="Calibri" w:cs="Calibri"/>
                <w:sz w:val="20"/>
                <w:szCs w:val="20"/>
                <w:lang w:val="en-US" w:eastAsia="en-US"/>
              </w:rPr>
            </w:pPr>
            <w:r w:rsidRPr="00781C33">
              <w:rPr>
                <w:rFonts w:ascii="Calibri" w:eastAsia="MS Mincho" w:hAnsi="Calibri" w:cs="Calibri"/>
                <w:sz w:val="20"/>
                <w:szCs w:val="20"/>
                <w:lang w:val="en-US" w:eastAsia="en-US"/>
              </w:rPr>
              <w:t>3</w:t>
            </w:r>
          </w:p>
        </w:tc>
        <w:tc>
          <w:tcPr>
            <w:tcW w:w="1752" w:type="dxa"/>
            <w:shd w:val="clear" w:color="auto" w:fill="auto"/>
          </w:tcPr>
          <w:p w14:paraId="5972371E" w14:textId="77777777" w:rsidR="00EF7574" w:rsidRPr="00781C33" w:rsidRDefault="00EF7574" w:rsidP="000C664F">
            <w:pPr>
              <w:spacing w:after="0" w:line="240" w:lineRule="auto"/>
              <w:rPr>
                <w:rFonts w:ascii="Calibri" w:eastAsia="MS Mincho" w:hAnsi="Calibri" w:cs="Calibri"/>
                <w:b/>
                <w:bCs/>
                <w:sz w:val="20"/>
                <w:szCs w:val="20"/>
                <w:lang w:val="en-US" w:eastAsia="en-US"/>
              </w:rPr>
            </w:pPr>
            <w:r w:rsidRPr="00781C33">
              <w:rPr>
                <w:rFonts w:ascii="Calibri" w:eastAsia="MS Mincho" w:hAnsi="Calibri" w:cs="Calibri"/>
                <w:b/>
                <w:bCs/>
                <w:sz w:val="20"/>
                <w:szCs w:val="20"/>
                <w:lang w:val="en-US" w:eastAsia="en-US"/>
              </w:rPr>
              <w:t>3</w:t>
            </w:r>
            <w:r>
              <w:rPr>
                <w:rFonts w:ascii="Calibri" w:eastAsia="MS Mincho" w:hAnsi="Calibri" w:cs="Calibri"/>
                <w:b/>
                <w:bCs/>
                <w:sz w:val="20"/>
                <w:szCs w:val="20"/>
                <w:lang w:val="en-US" w:eastAsia="en-US"/>
              </w:rPr>
              <w:t xml:space="preserve"> (Weak)</w:t>
            </w:r>
          </w:p>
        </w:tc>
      </w:tr>
      <w:tr w:rsidR="00EF7574" w:rsidRPr="00781C33" w14:paraId="0318D013" w14:textId="77777777" w:rsidTr="000C664F">
        <w:tc>
          <w:tcPr>
            <w:tcW w:w="809" w:type="dxa"/>
            <w:shd w:val="clear" w:color="auto" w:fill="D9D9D9"/>
          </w:tcPr>
          <w:p w14:paraId="049F7DE6" w14:textId="7EC57726" w:rsidR="00EF7574" w:rsidRPr="00781C33" w:rsidRDefault="004F63F9" w:rsidP="000C664F">
            <w:pPr>
              <w:spacing w:after="0" w:line="240" w:lineRule="auto"/>
              <w:rPr>
                <w:rFonts w:ascii="Calibri" w:eastAsia="MS Mincho" w:hAnsi="Calibri" w:cs="Calibri"/>
                <w:sz w:val="20"/>
                <w:szCs w:val="20"/>
                <w:lang w:val="da-DK" w:eastAsia="en-US"/>
              </w:rPr>
            </w:pPr>
            <w:r>
              <w:rPr>
                <w:rFonts w:ascii="Calibri" w:eastAsia="MS Mincho" w:hAnsi="Calibri" w:cs="Calibri"/>
                <w:sz w:val="20"/>
                <w:szCs w:val="20"/>
                <w:lang w:val="da-DK" w:eastAsia="en-US"/>
              </w:rPr>
              <w:t>10</w:t>
            </w:r>
          </w:p>
        </w:tc>
        <w:tc>
          <w:tcPr>
            <w:tcW w:w="2560" w:type="dxa"/>
            <w:shd w:val="clear" w:color="auto" w:fill="auto"/>
          </w:tcPr>
          <w:p w14:paraId="75AD9A79"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Flinton (1998)</w:t>
            </w:r>
          </w:p>
        </w:tc>
        <w:tc>
          <w:tcPr>
            <w:tcW w:w="1129" w:type="dxa"/>
            <w:shd w:val="clear" w:color="auto" w:fill="auto"/>
          </w:tcPr>
          <w:p w14:paraId="200BFD75"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3</w:t>
            </w:r>
          </w:p>
        </w:tc>
        <w:tc>
          <w:tcPr>
            <w:tcW w:w="1303" w:type="dxa"/>
            <w:shd w:val="clear" w:color="auto" w:fill="auto"/>
          </w:tcPr>
          <w:p w14:paraId="070741C2"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374" w:type="dxa"/>
            <w:shd w:val="clear" w:color="auto" w:fill="auto"/>
          </w:tcPr>
          <w:p w14:paraId="3C725132"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3</w:t>
            </w:r>
          </w:p>
        </w:tc>
        <w:tc>
          <w:tcPr>
            <w:tcW w:w="1244" w:type="dxa"/>
            <w:shd w:val="clear" w:color="auto" w:fill="auto"/>
          </w:tcPr>
          <w:p w14:paraId="08A1BAF7" w14:textId="77777777" w:rsidR="00EF7574" w:rsidRPr="00781C33" w:rsidRDefault="00EF7574" w:rsidP="000C664F">
            <w:pPr>
              <w:spacing w:after="0" w:line="240" w:lineRule="auto"/>
              <w:jc w:val="both"/>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965" w:type="dxa"/>
            <w:shd w:val="clear" w:color="auto" w:fill="auto"/>
          </w:tcPr>
          <w:p w14:paraId="3F8E5A5D"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1</w:t>
            </w:r>
          </w:p>
        </w:tc>
        <w:tc>
          <w:tcPr>
            <w:tcW w:w="2038" w:type="dxa"/>
            <w:shd w:val="clear" w:color="auto" w:fill="auto"/>
          </w:tcPr>
          <w:p w14:paraId="532D8A4F" w14:textId="77777777" w:rsidR="00EF7574" w:rsidRPr="00781C33" w:rsidRDefault="00EF7574" w:rsidP="000C664F">
            <w:pPr>
              <w:spacing w:after="0" w:line="240" w:lineRule="auto"/>
              <w:rPr>
                <w:rFonts w:ascii="Calibri" w:eastAsia="MS Mincho" w:hAnsi="Calibri" w:cs="Calibri"/>
                <w:sz w:val="20"/>
                <w:szCs w:val="20"/>
                <w:lang w:val="da-DK" w:eastAsia="en-US"/>
              </w:rPr>
            </w:pPr>
            <w:r w:rsidRPr="00781C33">
              <w:rPr>
                <w:rFonts w:ascii="Calibri" w:eastAsia="MS Mincho" w:hAnsi="Calibri" w:cs="Calibri"/>
                <w:sz w:val="20"/>
                <w:szCs w:val="20"/>
                <w:lang w:val="da-DK" w:eastAsia="en-US"/>
              </w:rPr>
              <w:t>2</w:t>
            </w:r>
          </w:p>
        </w:tc>
        <w:tc>
          <w:tcPr>
            <w:tcW w:w="1752" w:type="dxa"/>
            <w:shd w:val="clear" w:color="auto" w:fill="auto"/>
          </w:tcPr>
          <w:p w14:paraId="151FE174" w14:textId="77777777" w:rsidR="00EF7574" w:rsidRPr="00781C33" w:rsidRDefault="00EF7574" w:rsidP="000C664F">
            <w:pPr>
              <w:spacing w:after="0" w:line="240" w:lineRule="auto"/>
              <w:rPr>
                <w:rFonts w:ascii="Calibri" w:eastAsia="MS Mincho" w:hAnsi="Calibri" w:cs="Calibri"/>
                <w:b/>
                <w:bCs/>
                <w:sz w:val="20"/>
                <w:szCs w:val="20"/>
                <w:lang w:val="da-DK" w:eastAsia="en-US"/>
              </w:rPr>
            </w:pPr>
            <w:r w:rsidRPr="00781C33">
              <w:rPr>
                <w:rFonts w:ascii="Calibri" w:eastAsia="MS Mincho" w:hAnsi="Calibri" w:cs="Calibri"/>
                <w:b/>
                <w:bCs/>
                <w:sz w:val="20"/>
                <w:szCs w:val="20"/>
                <w:lang w:val="da-DK" w:eastAsia="en-US"/>
              </w:rPr>
              <w:t>3</w:t>
            </w:r>
            <w:r>
              <w:rPr>
                <w:rFonts w:ascii="Calibri" w:eastAsia="MS Mincho" w:hAnsi="Calibri" w:cs="Calibri"/>
                <w:b/>
                <w:bCs/>
                <w:sz w:val="20"/>
                <w:szCs w:val="20"/>
                <w:lang w:val="da-DK" w:eastAsia="en-US"/>
              </w:rPr>
              <w:t xml:space="preserve"> </w:t>
            </w:r>
            <w:r>
              <w:rPr>
                <w:rFonts w:ascii="Calibri" w:eastAsia="MS Mincho" w:hAnsi="Calibri" w:cs="Calibri"/>
                <w:b/>
                <w:bCs/>
                <w:sz w:val="20"/>
                <w:szCs w:val="20"/>
                <w:lang w:val="en-US" w:eastAsia="en-US"/>
              </w:rPr>
              <w:t>(Weak)</w:t>
            </w:r>
          </w:p>
        </w:tc>
      </w:tr>
      <w:tr w:rsidR="00EF7574" w:rsidRPr="005F6329" w14:paraId="7102B48B" w14:textId="77777777" w:rsidTr="000C664F">
        <w:trPr>
          <w:trHeight w:val="283"/>
        </w:trPr>
        <w:tc>
          <w:tcPr>
            <w:tcW w:w="809" w:type="dxa"/>
            <w:tcBorders>
              <w:top w:val="single" w:sz="4" w:space="0" w:color="auto"/>
              <w:right w:val="single" w:sz="4" w:space="0" w:color="auto"/>
            </w:tcBorders>
            <w:shd w:val="clear" w:color="auto" w:fill="D9D9D9"/>
          </w:tcPr>
          <w:p w14:paraId="03106EE6" w14:textId="77777777" w:rsidR="00EF7574" w:rsidRPr="005F6329" w:rsidRDefault="00EF7574" w:rsidP="000C664F">
            <w:pPr>
              <w:spacing w:after="0" w:line="240" w:lineRule="auto"/>
              <w:rPr>
                <w:rFonts w:ascii="Calibri" w:eastAsia="MS Mincho" w:hAnsi="Calibri" w:cs="Calibri"/>
                <w:b/>
                <w:bCs/>
                <w:sz w:val="20"/>
                <w:szCs w:val="20"/>
                <w:lang w:val="da-DK" w:eastAsia="en-US"/>
              </w:rPr>
            </w:pPr>
          </w:p>
        </w:tc>
        <w:tc>
          <w:tcPr>
            <w:tcW w:w="2560" w:type="dxa"/>
            <w:tcBorders>
              <w:top w:val="single" w:sz="4" w:space="0" w:color="auto"/>
              <w:left w:val="single" w:sz="4" w:space="0" w:color="auto"/>
            </w:tcBorders>
            <w:shd w:val="clear" w:color="auto" w:fill="auto"/>
          </w:tcPr>
          <w:p w14:paraId="287B2FB8" w14:textId="77777777" w:rsidR="00EF7574" w:rsidRPr="00902FB4" w:rsidRDefault="00EF7574" w:rsidP="000C664F">
            <w:pPr>
              <w:spacing w:after="0" w:line="240" w:lineRule="auto"/>
              <w:rPr>
                <w:rFonts w:ascii="Calibri" w:eastAsia="MS Mincho" w:hAnsi="Calibri" w:cs="Calibri"/>
                <w:b/>
                <w:bCs/>
                <w:sz w:val="20"/>
                <w:szCs w:val="20"/>
                <w:lang w:eastAsia="en-US"/>
              </w:rPr>
            </w:pPr>
            <w:r w:rsidRPr="00902FB4">
              <w:rPr>
                <w:rFonts w:ascii="Calibri" w:eastAsia="MS Mincho" w:hAnsi="Calibri" w:cs="Calibri"/>
                <w:b/>
                <w:bCs/>
                <w:sz w:val="20"/>
                <w:szCs w:val="20"/>
                <w:lang w:eastAsia="en-US"/>
              </w:rPr>
              <w:t>Total for a score of 1</w:t>
            </w:r>
          </w:p>
        </w:tc>
        <w:tc>
          <w:tcPr>
            <w:tcW w:w="1129" w:type="dxa"/>
            <w:tcBorders>
              <w:top w:val="single" w:sz="4" w:space="0" w:color="auto"/>
            </w:tcBorders>
            <w:shd w:val="clear" w:color="auto" w:fill="auto"/>
          </w:tcPr>
          <w:p w14:paraId="18E2683C" w14:textId="1A5C28AF" w:rsidR="00EF7574" w:rsidRPr="005F6329" w:rsidRDefault="004F63F9"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1</w:t>
            </w:r>
          </w:p>
        </w:tc>
        <w:tc>
          <w:tcPr>
            <w:tcW w:w="1303" w:type="dxa"/>
            <w:tcBorders>
              <w:top w:val="single" w:sz="4" w:space="0" w:color="auto"/>
            </w:tcBorders>
            <w:shd w:val="clear" w:color="auto" w:fill="auto"/>
          </w:tcPr>
          <w:p w14:paraId="40C58DBA" w14:textId="55DD4772"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4</w:t>
            </w:r>
          </w:p>
        </w:tc>
        <w:tc>
          <w:tcPr>
            <w:tcW w:w="1374" w:type="dxa"/>
            <w:tcBorders>
              <w:top w:val="single" w:sz="4" w:space="0" w:color="auto"/>
            </w:tcBorders>
            <w:shd w:val="clear" w:color="auto" w:fill="auto"/>
          </w:tcPr>
          <w:p w14:paraId="75DB00CB" w14:textId="59473C74"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4</w:t>
            </w:r>
          </w:p>
        </w:tc>
        <w:tc>
          <w:tcPr>
            <w:tcW w:w="1244" w:type="dxa"/>
            <w:tcBorders>
              <w:top w:val="single" w:sz="4" w:space="0" w:color="auto"/>
            </w:tcBorders>
            <w:shd w:val="clear" w:color="auto" w:fill="auto"/>
          </w:tcPr>
          <w:p w14:paraId="6DBA5EFC" w14:textId="1EB016A3"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0</w:t>
            </w:r>
          </w:p>
        </w:tc>
        <w:tc>
          <w:tcPr>
            <w:tcW w:w="1965" w:type="dxa"/>
            <w:tcBorders>
              <w:top w:val="single" w:sz="4" w:space="0" w:color="auto"/>
            </w:tcBorders>
            <w:shd w:val="clear" w:color="auto" w:fill="auto"/>
          </w:tcPr>
          <w:p w14:paraId="21DAD179" w14:textId="557FCF41"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7</w:t>
            </w:r>
          </w:p>
        </w:tc>
        <w:tc>
          <w:tcPr>
            <w:tcW w:w="2038" w:type="dxa"/>
            <w:tcBorders>
              <w:top w:val="single" w:sz="4" w:space="0" w:color="auto"/>
              <w:right w:val="single" w:sz="4" w:space="0" w:color="auto"/>
            </w:tcBorders>
            <w:shd w:val="clear" w:color="auto" w:fill="auto"/>
          </w:tcPr>
          <w:p w14:paraId="62A2E666" w14:textId="5B682311"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2</w:t>
            </w:r>
          </w:p>
        </w:tc>
        <w:tc>
          <w:tcPr>
            <w:tcW w:w="1752" w:type="dxa"/>
            <w:tcBorders>
              <w:top w:val="single" w:sz="4" w:space="0" w:color="auto"/>
              <w:left w:val="single" w:sz="4" w:space="0" w:color="auto"/>
            </w:tcBorders>
            <w:shd w:val="clear" w:color="auto" w:fill="auto"/>
          </w:tcPr>
          <w:p w14:paraId="1E6DAFEC" w14:textId="62C0977F"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19</w:t>
            </w:r>
          </w:p>
        </w:tc>
      </w:tr>
      <w:tr w:rsidR="00EF7574" w:rsidRPr="005F6329" w14:paraId="2A8B32A2" w14:textId="77777777" w:rsidTr="000C664F">
        <w:tc>
          <w:tcPr>
            <w:tcW w:w="809" w:type="dxa"/>
            <w:tcBorders>
              <w:right w:val="single" w:sz="4" w:space="0" w:color="auto"/>
            </w:tcBorders>
            <w:shd w:val="clear" w:color="auto" w:fill="D9D9D9"/>
          </w:tcPr>
          <w:p w14:paraId="0FD52119" w14:textId="77777777" w:rsidR="00EF7574" w:rsidRPr="005F6329" w:rsidRDefault="00EF7574" w:rsidP="000C664F">
            <w:pPr>
              <w:spacing w:after="0" w:line="240" w:lineRule="auto"/>
              <w:rPr>
                <w:rFonts w:ascii="Calibri" w:eastAsia="MS Mincho" w:hAnsi="Calibri" w:cs="Calibri"/>
                <w:b/>
                <w:bCs/>
                <w:sz w:val="20"/>
                <w:szCs w:val="20"/>
                <w:lang w:val="da-DK" w:eastAsia="en-US"/>
              </w:rPr>
            </w:pPr>
          </w:p>
        </w:tc>
        <w:tc>
          <w:tcPr>
            <w:tcW w:w="2560" w:type="dxa"/>
            <w:tcBorders>
              <w:left w:val="single" w:sz="4" w:space="0" w:color="auto"/>
            </w:tcBorders>
            <w:shd w:val="clear" w:color="auto" w:fill="auto"/>
          </w:tcPr>
          <w:p w14:paraId="7E63856F" w14:textId="77777777" w:rsidR="00EF7574" w:rsidRPr="00902FB4" w:rsidRDefault="00EF7574" w:rsidP="000C664F">
            <w:pPr>
              <w:spacing w:after="0" w:line="240" w:lineRule="auto"/>
              <w:rPr>
                <w:rFonts w:ascii="Calibri" w:eastAsia="MS Mincho" w:hAnsi="Calibri" w:cs="Calibri"/>
                <w:b/>
                <w:bCs/>
                <w:sz w:val="20"/>
                <w:szCs w:val="20"/>
                <w:lang w:eastAsia="en-US"/>
              </w:rPr>
            </w:pPr>
            <w:r w:rsidRPr="00902FB4">
              <w:rPr>
                <w:rFonts w:ascii="Calibri" w:eastAsia="MS Mincho" w:hAnsi="Calibri" w:cs="Calibri"/>
                <w:b/>
                <w:bCs/>
                <w:sz w:val="20"/>
                <w:szCs w:val="20"/>
                <w:lang w:eastAsia="en-US"/>
              </w:rPr>
              <w:t>Total for a score of 2</w:t>
            </w:r>
          </w:p>
        </w:tc>
        <w:tc>
          <w:tcPr>
            <w:tcW w:w="1129" w:type="dxa"/>
            <w:shd w:val="clear" w:color="auto" w:fill="auto"/>
          </w:tcPr>
          <w:p w14:paraId="4B02ECDC" w14:textId="32644CBA"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5</w:t>
            </w:r>
          </w:p>
        </w:tc>
        <w:tc>
          <w:tcPr>
            <w:tcW w:w="1303" w:type="dxa"/>
            <w:shd w:val="clear" w:color="auto" w:fill="auto"/>
          </w:tcPr>
          <w:p w14:paraId="4A457F60" w14:textId="250AB516"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6</w:t>
            </w:r>
          </w:p>
        </w:tc>
        <w:tc>
          <w:tcPr>
            <w:tcW w:w="1374" w:type="dxa"/>
            <w:shd w:val="clear" w:color="auto" w:fill="auto"/>
          </w:tcPr>
          <w:p w14:paraId="67345C57" w14:textId="1CE708E2"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5</w:t>
            </w:r>
          </w:p>
        </w:tc>
        <w:tc>
          <w:tcPr>
            <w:tcW w:w="1244" w:type="dxa"/>
            <w:shd w:val="clear" w:color="auto" w:fill="auto"/>
          </w:tcPr>
          <w:p w14:paraId="5EC766F8" w14:textId="64613DEF"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9</w:t>
            </w:r>
          </w:p>
        </w:tc>
        <w:tc>
          <w:tcPr>
            <w:tcW w:w="1965" w:type="dxa"/>
            <w:shd w:val="clear" w:color="auto" w:fill="auto"/>
          </w:tcPr>
          <w:p w14:paraId="22C6317B" w14:textId="233EC19D"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3</w:t>
            </w:r>
          </w:p>
        </w:tc>
        <w:tc>
          <w:tcPr>
            <w:tcW w:w="2038" w:type="dxa"/>
            <w:tcBorders>
              <w:right w:val="single" w:sz="4" w:space="0" w:color="auto"/>
            </w:tcBorders>
            <w:shd w:val="clear" w:color="auto" w:fill="auto"/>
          </w:tcPr>
          <w:p w14:paraId="2864F90D" w14:textId="45162136"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5</w:t>
            </w:r>
          </w:p>
        </w:tc>
        <w:tc>
          <w:tcPr>
            <w:tcW w:w="1752" w:type="dxa"/>
            <w:tcBorders>
              <w:left w:val="single" w:sz="4" w:space="0" w:color="auto"/>
            </w:tcBorders>
            <w:shd w:val="clear" w:color="auto" w:fill="auto"/>
          </w:tcPr>
          <w:p w14:paraId="44B3387F" w14:textId="4944781C"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38</w:t>
            </w:r>
          </w:p>
        </w:tc>
      </w:tr>
      <w:tr w:rsidR="00EF7574" w:rsidRPr="005F6329" w14:paraId="033BFC56" w14:textId="77777777" w:rsidTr="000C664F">
        <w:tc>
          <w:tcPr>
            <w:tcW w:w="809" w:type="dxa"/>
            <w:tcBorders>
              <w:right w:val="single" w:sz="4" w:space="0" w:color="auto"/>
            </w:tcBorders>
            <w:shd w:val="clear" w:color="auto" w:fill="D9D9D9"/>
          </w:tcPr>
          <w:p w14:paraId="39224A2B" w14:textId="77777777" w:rsidR="00EF7574" w:rsidRPr="005F6329" w:rsidRDefault="00EF7574" w:rsidP="000C664F">
            <w:pPr>
              <w:spacing w:after="0" w:line="240" w:lineRule="auto"/>
              <w:rPr>
                <w:rFonts w:ascii="Calibri" w:eastAsia="MS Mincho" w:hAnsi="Calibri" w:cs="Calibri"/>
                <w:b/>
                <w:bCs/>
                <w:sz w:val="20"/>
                <w:szCs w:val="20"/>
                <w:lang w:val="da-DK" w:eastAsia="en-US"/>
              </w:rPr>
            </w:pPr>
          </w:p>
        </w:tc>
        <w:tc>
          <w:tcPr>
            <w:tcW w:w="2560" w:type="dxa"/>
            <w:tcBorders>
              <w:left w:val="single" w:sz="4" w:space="0" w:color="auto"/>
              <w:bottom w:val="single" w:sz="4" w:space="0" w:color="auto"/>
            </w:tcBorders>
            <w:shd w:val="clear" w:color="auto" w:fill="auto"/>
          </w:tcPr>
          <w:p w14:paraId="73841AE0" w14:textId="77777777" w:rsidR="00EF7574" w:rsidRPr="00902FB4" w:rsidRDefault="00EF7574" w:rsidP="000C664F">
            <w:pPr>
              <w:spacing w:after="0" w:line="240" w:lineRule="auto"/>
              <w:rPr>
                <w:rFonts w:ascii="Calibri" w:eastAsia="MS Mincho" w:hAnsi="Calibri" w:cs="Calibri"/>
                <w:b/>
                <w:bCs/>
                <w:sz w:val="20"/>
                <w:szCs w:val="20"/>
                <w:lang w:eastAsia="en-US"/>
              </w:rPr>
            </w:pPr>
            <w:r w:rsidRPr="00902FB4">
              <w:rPr>
                <w:rFonts w:ascii="Calibri" w:eastAsia="MS Mincho" w:hAnsi="Calibri" w:cs="Calibri"/>
                <w:b/>
                <w:bCs/>
                <w:sz w:val="20"/>
                <w:szCs w:val="20"/>
                <w:lang w:eastAsia="en-US"/>
              </w:rPr>
              <w:t xml:space="preserve">Total for a score of 3 </w:t>
            </w:r>
          </w:p>
        </w:tc>
        <w:tc>
          <w:tcPr>
            <w:tcW w:w="1129" w:type="dxa"/>
            <w:tcBorders>
              <w:bottom w:val="single" w:sz="4" w:space="0" w:color="auto"/>
            </w:tcBorders>
            <w:shd w:val="clear" w:color="auto" w:fill="auto"/>
          </w:tcPr>
          <w:p w14:paraId="2E07F99D" w14:textId="4CE059AE"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4</w:t>
            </w:r>
          </w:p>
        </w:tc>
        <w:tc>
          <w:tcPr>
            <w:tcW w:w="1303" w:type="dxa"/>
            <w:tcBorders>
              <w:bottom w:val="single" w:sz="4" w:space="0" w:color="auto"/>
            </w:tcBorders>
            <w:shd w:val="clear" w:color="auto" w:fill="auto"/>
          </w:tcPr>
          <w:p w14:paraId="02FFC7CB" w14:textId="26D1CA36"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0</w:t>
            </w:r>
          </w:p>
        </w:tc>
        <w:tc>
          <w:tcPr>
            <w:tcW w:w="1374" w:type="dxa"/>
            <w:tcBorders>
              <w:bottom w:val="single" w:sz="4" w:space="0" w:color="auto"/>
            </w:tcBorders>
            <w:shd w:val="clear" w:color="auto" w:fill="auto"/>
          </w:tcPr>
          <w:p w14:paraId="29A05C5D" w14:textId="664C784D"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1</w:t>
            </w:r>
          </w:p>
        </w:tc>
        <w:tc>
          <w:tcPr>
            <w:tcW w:w="1244" w:type="dxa"/>
            <w:tcBorders>
              <w:bottom w:val="single" w:sz="4" w:space="0" w:color="auto"/>
            </w:tcBorders>
            <w:shd w:val="clear" w:color="auto" w:fill="auto"/>
          </w:tcPr>
          <w:p w14:paraId="0804164F" w14:textId="0191E80C" w:rsidR="00EF7574" w:rsidRPr="005F6329" w:rsidRDefault="003D2A0E" w:rsidP="000C664F">
            <w:pPr>
              <w:spacing w:after="0" w:line="240" w:lineRule="auto"/>
              <w:jc w:val="both"/>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1</w:t>
            </w:r>
          </w:p>
        </w:tc>
        <w:tc>
          <w:tcPr>
            <w:tcW w:w="1965" w:type="dxa"/>
            <w:tcBorders>
              <w:bottom w:val="single" w:sz="4" w:space="0" w:color="auto"/>
            </w:tcBorders>
            <w:shd w:val="clear" w:color="auto" w:fill="auto"/>
          </w:tcPr>
          <w:p w14:paraId="1FD899DC" w14:textId="3996708A"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0</w:t>
            </w:r>
          </w:p>
        </w:tc>
        <w:tc>
          <w:tcPr>
            <w:tcW w:w="2038" w:type="dxa"/>
            <w:tcBorders>
              <w:bottom w:val="single" w:sz="4" w:space="0" w:color="auto"/>
              <w:right w:val="single" w:sz="4" w:space="0" w:color="auto"/>
            </w:tcBorders>
            <w:shd w:val="clear" w:color="auto" w:fill="auto"/>
          </w:tcPr>
          <w:p w14:paraId="5393597F" w14:textId="7D04ECE1"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3</w:t>
            </w:r>
          </w:p>
        </w:tc>
        <w:tc>
          <w:tcPr>
            <w:tcW w:w="1752" w:type="dxa"/>
            <w:tcBorders>
              <w:left w:val="single" w:sz="4" w:space="0" w:color="auto"/>
            </w:tcBorders>
            <w:shd w:val="clear" w:color="auto" w:fill="auto"/>
          </w:tcPr>
          <w:p w14:paraId="56DD4F67" w14:textId="410072E4" w:rsidR="00EF7574" w:rsidRPr="005F6329" w:rsidRDefault="003D2A0E" w:rsidP="000C664F">
            <w:pPr>
              <w:spacing w:after="0" w:line="240" w:lineRule="auto"/>
              <w:rPr>
                <w:rFonts w:ascii="Calibri" w:eastAsia="MS Mincho" w:hAnsi="Calibri" w:cs="Calibri"/>
                <w:b/>
                <w:bCs/>
                <w:sz w:val="20"/>
                <w:szCs w:val="20"/>
                <w:lang w:val="da-DK" w:eastAsia="en-US"/>
              </w:rPr>
            </w:pPr>
            <w:r>
              <w:rPr>
                <w:rFonts w:ascii="Calibri" w:eastAsia="MS Mincho" w:hAnsi="Calibri" w:cs="Calibri"/>
                <w:b/>
                <w:bCs/>
                <w:sz w:val="20"/>
                <w:szCs w:val="20"/>
                <w:lang w:val="da-DK" w:eastAsia="en-US"/>
              </w:rPr>
              <w:t>9</w:t>
            </w:r>
          </w:p>
        </w:tc>
      </w:tr>
    </w:tbl>
    <w:p w14:paraId="7F6D7F3B" w14:textId="77777777" w:rsidR="00EF7574" w:rsidRDefault="00EF7574" w:rsidP="001A497F">
      <w:pPr>
        <w:spacing w:after="0" w:line="240" w:lineRule="auto"/>
        <w:rPr>
          <w:lang w:val="en-US" w:eastAsia="en-US"/>
        </w:rPr>
      </w:pPr>
    </w:p>
    <w:p w14:paraId="55831906" w14:textId="6F3E0A44" w:rsidR="00EC2E82" w:rsidRDefault="00EC2E82"/>
    <w:p w14:paraId="4B90836C" w14:textId="77777777" w:rsidR="00F121B0" w:rsidRDefault="00F121B0">
      <w:pPr>
        <w:sectPr w:rsidR="00F121B0" w:rsidSect="00F121B0">
          <w:footerReference w:type="even" r:id="rId9"/>
          <w:footerReference w:type="default" r:id="rId10"/>
          <w:pgSz w:w="16838" w:h="11906" w:orient="landscape"/>
          <w:pgMar w:top="1440" w:right="1440" w:bottom="1440" w:left="1440" w:header="708" w:footer="708" w:gutter="0"/>
          <w:cols w:space="708"/>
          <w:docGrid w:linePitch="360"/>
        </w:sectPr>
      </w:pPr>
    </w:p>
    <w:p w14:paraId="639DAF55" w14:textId="5EC5682E" w:rsidR="00EC2E82" w:rsidRDefault="00EC2E82">
      <w:r>
        <w:lastRenderedPageBreak/>
        <w:t>2</w:t>
      </w:r>
      <w:r w:rsidR="00FC6142">
        <w:t>:</w:t>
      </w:r>
      <w:r>
        <w:t xml:space="preserve"> </w:t>
      </w:r>
      <w:r w:rsidRPr="00AF29C5">
        <w:rPr>
          <w:lang w:val="en-US" w:eastAsia="en-US"/>
        </w:rPr>
        <w:t>Quality scores for the qualitative studies included in this review</w:t>
      </w:r>
      <w:r>
        <w:t xml:space="preserve"> </w:t>
      </w:r>
    </w:p>
    <w:tbl>
      <w:tblPr>
        <w:tblStyle w:val="LightShading"/>
        <w:tblW w:w="0" w:type="auto"/>
        <w:tblLook w:val="06A0" w:firstRow="1" w:lastRow="0" w:firstColumn="1" w:lastColumn="0" w:noHBand="1" w:noVBand="1"/>
      </w:tblPr>
      <w:tblGrid>
        <w:gridCol w:w="538"/>
        <w:gridCol w:w="3965"/>
        <w:gridCol w:w="1842"/>
        <w:gridCol w:w="1701"/>
      </w:tblGrid>
      <w:tr w:rsidR="001A1ADE" w:rsidRPr="009E5DB9" w14:paraId="7D0A51EB" w14:textId="77777777" w:rsidTr="001A1A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Pr>
          <w:p w14:paraId="1CF73331" w14:textId="1E97B44E" w:rsidR="001A1ADE" w:rsidRPr="009E5DB9" w:rsidRDefault="001A1ADE" w:rsidP="00AC5AA4">
            <w:pPr>
              <w:rPr>
                <w:rFonts w:cstheme="minorHAnsi"/>
              </w:rPr>
            </w:pPr>
            <w:r>
              <w:rPr>
                <w:rFonts w:cstheme="minorHAnsi"/>
              </w:rPr>
              <w:t>No.</w:t>
            </w:r>
          </w:p>
        </w:tc>
        <w:tc>
          <w:tcPr>
            <w:tcW w:w="3965" w:type="dxa"/>
          </w:tcPr>
          <w:p w14:paraId="0AAC6055" w14:textId="1D0D2954" w:rsidR="001A1ADE" w:rsidRPr="009E5DB9" w:rsidRDefault="001A1ADE" w:rsidP="00AC5AA4">
            <w:pPr>
              <w:spacing w:line="276" w:lineRule="auto"/>
              <w:cnfStyle w:val="100000000000" w:firstRow="1" w:lastRow="0" w:firstColumn="0" w:lastColumn="0" w:oddVBand="0" w:evenVBand="0" w:oddHBand="0" w:evenHBand="0" w:firstRowFirstColumn="0" w:firstRowLastColumn="0" w:lastRowFirstColumn="0" w:lastRowLastColumn="0"/>
              <w:rPr>
                <w:rFonts w:cstheme="minorHAnsi"/>
              </w:rPr>
            </w:pPr>
            <w:r w:rsidRPr="009E5DB9">
              <w:rPr>
                <w:rFonts w:cstheme="minorHAnsi"/>
              </w:rPr>
              <w:t>Study</w:t>
            </w:r>
          </w:p>
        </w:tc>
        <w:tc>
          <w:tcPr>
            <w:tcW w:w="1842" w:type="dxa"/>
          </w:tcPr>
          <w:p w14:paraId="5F17D7E5" w14:textId="35F0B0FF" w:rsidR="001A1ADE" w:rsidRPr="009E5DB9" w:rsidRDefault="001A1ADE" w:rsidP="00AC5AA4">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Intervention</w:t>
            </w:r>
          </w:p>
        </w:tc>
        <w:tc>
          <w:tcPr>
            <w:tcW w:w="1701" w:type="dxa"/>
          </w:tcPr>
          <w:p w14:paraId="11F848B7" w14:textId="0D85BFB2" w:rsidR="001A1ADE" w:rsidRPr="009E5DB9" w:rsidRDefault="001A1ADE" w:rsidP="00AC5AA4">
            <w:pPr>
              <w:spacing w:line="276" w:lineRule="auto"/>
              <w:cnfStyle w:val="100000000000" w:firstRow="1" w:lastRow="0" w:firstColumn="0" w:lastColumn="0" w:oddVBand="0" w:evenVBand="0" w:oddHBand="0" w:evenHBand="0" w:firstRowFirstColumn="0" w:firstRowLastColumn="0" w:lastRowFirstColumn="0" w:lastRowLastColumn="0"/>
              <w:rPr>
                <w:rFonts w:cstheme="minorHAnsi"/>
              </w:rPr>
            </w:pPr>
            <w:r w:rsidRPr="009E5DB9">
              <w:rPr>
                <w:rFonts w:cstheme="minorHAnsi"/>
              </w:rPr>
              <w:t>Quality Score</w:t>
            </w:r>
          </w:p>
        </w:tc>
      </w:tr>
      <w:tr w:rsidR="001A1ADE" w:rsidRPr="00C26C7F" w14:paraId="46946855"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3683222E" w14:textId="3CECCC9C" w:rsidR="001A1ADE" w:rsidRPr="00C26C7F" w:rsidRDefault="001A1ADE" w:rsidP="001A1ADE">
            <w:pPr>
              <w:rPr>
                <w:rFonts w:cstheme="minorHAnsi"/>
                <w:b w:val="0"/>
                <w:bCs w:val="0"/>
                <w:lang w:val="da-DK"/>
              </w:rPr>
            </w:pPr>
            <w:r w:rsidRPr="00C26C7F">
              <w:rPr>
                <w:rFonts w:cstheme="minorHAnsi"/>
                <w:b w:val="0"/>
                <w:bCs w:val="0"/>
                <w:lang w:val="da-DK"/>
              </w:rPr>
              <w:t>1</w:t>
            </w:r>
          </w:p>
        </w:tc>
        <w:tc>
          <w:tcPr>
            <w:tcW w:w="3965" w:type="dxa"/>
            <w:shd w:val="clear" w:color="auto" w:fill="FFFFFF" w:themeFill="background1"/>
          </w:tcPr>
          <w:p w14:paraId="18BA2250" w14:textId="527390B4"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Evans-Chase (2015)  (Mixed Methods)</w:t>
            </w:r>
          </w:p>
        </w:tc>
        <w:tc>
          <w:tcPr>
            <w:tcW w:w="1842" w:type="dxa"/>
            <w:shd w:val="clear" w:color="auto" w:fill="FFFFFF" w:themeFill="background1"/>
          </w:tcPr>
          <w:p w14:paraId="37C32690" w14:textId="0276C690"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IBM</w:t>
            </w:r>
          </w:p>
        </w:tc>
        <w:tc>
          <w:tcPr>
            <w:tcW w:w="1701" w:type="dxa"/>
            <w:shd w:val="clear" w:color="auto" w:fill="FFFFFF" w:themeFill="background1"/>
          </w:tcPr>
          <w:p w14:paraId="54AB3170" w14:textId="7EBF7F8E" w:rsidR="001A1ADE" w:rsidRPr="00C26C7F" w:rsidRDefault="00C26C7F" w:rsidP="001A1AD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Moderate</w:t>
            </w:r>
          </w:p>
        </w:tc>
      </w:tr>
      <w:tr w:rsidR="001A1ADE" w:rsidRPr="00C26C7F" w14:paraId="286CDBED"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5BF8FABA" w14:textId="4C7F93EE" w:rsidR="001A1ADE" w:rsidRPr="00C26C7F" w:rsidRDefault="00C26C7F" w:rsidP="001A1ADE">
            <w:pPr>
              <w:rPr>
                <w:rFonts w:cstheme="minorHAnsi"/>
                <w:b w:val="0"/>
                <w:bCs w:val="0"/>
                <w:lang w:val="da-DK"/>
              </w:rPr>
            </w:pPr>
            <w:r w:rsidRPr="00C26C7F">
              <w:rPr>
                <w:rFonts w:cstheme="minorHAnsi"/>
                <w:b w:val="0"/>
                <w:bCs w:val="0"/>
                <w:lang w:val="da-DK"/>
              </w:rPr>
              <w:t>3</w:t>
            </w:r>
          </w:p>
        </w:tc>
        <w:tc>
          <w:tcPr>
            <w:tcW w:w="3965" w:type="dxa"/>
            <w:shd w:val="clear" w:color="auto" w:fill="FFFFFF" w:themeFill="background1"/>
          </w:tcPr>
          <w:p w14:paraId="3B48CD9E" w14:textId="5FC321EA"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 xml:space="preserve">Himelstein et al (2015) </w:t>
            </w:r>
          </w:p>
        </w:tc>
        <w:tc>
          <w:tcPr>
            <w:tcW w:w="1842" w:type="dxa"/>
            <w:shd w:val="clear" w:color="auto" w:fill="FFFFFF" w:themeFill="background1"/>
          </w:tcPr>
          <w:p w14:paraId="73050867" w14:textId="2964289D"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1:1</w:t>
            </w:r>
          </w:p>
        </w:tc>
        <w:tc>
          <w:tcPr>
            <w:tcW w:w="1701" w:type="dxa"/>
            <w:shd w:val="clear" w:color="auto" w:fill="FFFFFF" w:themeFill="background1"/>
          </w:tcPr>
          <w:p w14:paraId="232047BD" w14:textId="0F5300D9" w:rsidR="001A1ADE" w:rsidRPr="00C26C7F" w:rsidRDefault="009039C1" w:rsidP="001A1AD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Moderate</w:t>
            </w:r>
          </w:p>
        </w:tc>
      </w:tr>
      <w:tr w:rsidR="001A1ADE" w:rsidRPr="00C26C7F" w14:paraId="46E0FC01"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14A507B4" w14:textId="1F3D9567" w:rsidR="001A1ADE" w:rsidRPr="00C26C7F" w:rsidRDefault="00C26C7F" w:rsidP="001A1ADE">
            <w:pPr>
              <w:rPr>
                <w:rFonts w:cstheme="minorHAnsi"/>
                <w:b w:val="0"/>
                <w:bCs w:val="0"/>
                <w:lang w:val="da-DK"/>
              </w:rPr>
            </w:pPr>
            <w:r w:rsidRPr="00C26C7F">
              <w:rPr>
                <w:rFonts w:cstheme="minorHAnsi"/>
                <w:b w:val="0"/>
                <w:bCs w:val="0"/>
                <w:lang w:val="da-DK"/>
              </w:rPr>
              <w:t>4</w:t>
            </w:r>
          </w:p>
        </w:tc>
        <w:tc>
          <w:tcPr>
            <w:tcW w:w="3965" w:type="dxa"/>
            <w:shd w:val="clear" w:color="auto" w:fill="FFFFFF" w:themeFill="background1"/>
          </w:tcPr>
          <w:p w14:paraId="1E06D294" w14:textId="79B7A0E9" w:rsidR="001A1ADE" w:rsidRPr="00C26C7F" w:rsidRDefault="001A1ADE" w:rsidP="001A1ADE">
            <w:pPr>
              <w:spacing w:line="276" w:lineRule="auto"/>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Barnert et al. (2014) (Mixed Methods)</w:t>
            </w:r>
          </w:p>
        </w:tc>
        <w:tc>
          <w:tcPr>
            <w:tcW w:w="1842" w:type="dxa"/>
            <w:shd w:val="clear" w:color="auto" w:fill="FFFFFF" w:themeFill="background1"/>
          </w:tcPr>
          <w:p w14:paraId="06C942EC" w14:textId="77777777"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MBA</w:t>
            </w:r>
          </w:p>
        </w:tc>
        <w:tc>
          <w:tcPr>
            <w:tcW w:w="1701" w:type="dxa"/>
            <w:shd w:val="clear" w:color="auto" w:fill="FFFFFF" w:themeFill="background1"/>
          </w:tcPr>
          <w:p w14:paraId="72191253" w14:textId="59CBE93C" w:rsidR="001A1ADE" w:rsidRPr="00C26C7F" w:rsidRDefault="00C26C7F" w:rsidP="001A1ADE">
            <w:pPr>
              <w:spacing w:line="276" w:lineRule="auto"/>
              <w:cnfStyle w:val="000000000000" w:firstRow="0" w:lastRow="0" w:firstColumn="0" w:lastColumn="0" w:oddVBand="0" w:evenVBand="0" w:oddHBand="0" w:evenHBand="0" w:firstRowFirstColumn="0" w:firstRowLastColumn="0" w:lastRowFirstColumn="0" w:lastRowLastColumn="0"/>
              <w:rPr>
                <w:lang w:val="da-DK"/>
              </w:rPr>
            </w:pPr>
            <w:r>
              <w:rPr>
                <w:rFonts w:cstheme="minorHAnsi"/>
              </w:rPr>
              <w:t>Moderate</w:t>
            </w:r>
          </w:p>
        </w:tc>
      </w:tr>
      <w:tr w:rsidR="001A1ADE" w:rsidRPr="00C26C7F" w14:paraId="2C96F1F5"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EF8738F" w14:textId="15B59C59" w:rsidR="001A1ADE" w:rsidRPr="00C26C7F" w:rsidRDefault="00C26C7F" w:rsidP="001A1ADE">
            <w:pPr>
              <w:rPr>
                <w:rFonts w:cstheme="minorHAnsi"/>
                <w:b w:val="0"/>
                <w:bCs w:val="0"/>
                <w:lang w:val="da-DK"/>
              </w:rPr>
            </w:pPr>
            <w:r w:rsidRPr="00C26C7F">
              <w:rPr>
                <w:rFonts w:cstheme="minorHAnsi"/>
                <w:b w:val="0"/>
                <w:bCs w:val="0"/>
                <w:lang w:val="da-DK"/>
              </w:rPr>
              <w:t>6</w:t>
            </w:r>
          </w:p>
        </w:tc>
        <w:tc>
          <w:tcPr>
            <w:tcW w:w="3965" w:type="dxa"/>
            <w:shd w:val="clear" w:color="auto" w:fill="FFFFFF" w:themeFill="background1"/>
          </w:tcPr>
          <w:p w14:paraId="659B9691" w14:textId="79C2CB86" w:rsidR="001A1ADE" w:rsidRPr="00C26C7F" w:rsidRDefault="00C2001E" w:rsidP="001A1ADE">
            <w:pPr>
              <w:spacing w:line="276" w:lineRule="auto"/>
              <w:cnfStyle w:val="000000000000" w:firstRow="0" w:lastRow="0" w:firstColumn="0" w:lastColumn="0" w:oddVBand="0" w:evenVBand="0" w:oddHBand="0" w:evenHBand="0" w:firstRowFirstColumn="0" w:firstRowLastColumn="0" w:lastRowFirstColumn="0" w:lastRowLastColumn="0"/>
              <w:rPr>
                <w:rFonts w:cstheme="minorHAnsi"/>
                <w:lang w:val="da-DK"/>
              </w:rPr>
            </w:pPr>
            <w:r>
              <w:rPr>
                <w:rFonts w:cstheme="minorHAnsi"/>
                <w:lang w:val="da-DK"/>
              </w:rPr>
              <w:t>Himelstein et al. (2012</w:t>
            </w:r>
            <w:r w:rsidR="001A1ADE" w:rsidRPr="00C26C7F">
              <w:rPr>
                <w:rFonts w:cstheme="minorHAnsi"/>
                <w:lang w:val="da-DK"/>
              </w:rPr>
              <w:t xml:space="preserve">) </w:t>
            </w:r>
          </w:p>
        </w:tc>
        <w:tc>
          <w:tcPr>
            <w:tcW w:w="1842" w:type="dxa"/>
            <w:shd w:val="clear" w:color="auto" w:fill="FFFFFF" w:themeFill="background1"/>
          </w:tcPr>
          <w:p w14:paraId="1CEC37E8" w14:textId="77777777" w:rsidR="001A1ADE" w:rsidRPr="00C26C7F" w:rsidRDefault="001A1ADE" w:rsidP="001A1ADE">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MBA</w:t>
            </w:r>
          </w:p>
        </w:tc>
        <w:tc>
          <w:tcPr>
            <w:tcW w:w="1701" w:type="dxa"/>
            <w:shd w:val="clear" w:color="auto" w:fill="FFFFFF" w:themeFill="background1"/>
          </w:tcPr>
          <w:p w14:paraId="2D298318" w14:textId="72B8FEA1" w:rsidR="001A1ADE" w:rsidRPr="00C26C7F" w:rsidRDefault="00C26C7F" w:rsidP="001A1ADE">
            <w:pPr>
              <w:spacing w:line="276" w:lineRule="auto"/>
              <w:cnfStyle w:val="000000000000" w:firstRow="0" w:lastRow="0" w:firstColumn="0" w:lastColumn="0" w:oddVBand="0" w:evenVBand="0" w:oddHBand="0" w:evenHBand="0" w:firstRowFirstColumn="0" w:firstRowLastColumn="0" w:lastRowFirstColumn="0" w:lastRowLastColumn="0"/>
              <w:rPr>
                <w:lang w:val="da-DK"/>
              </w:rPr>
            </w:pPr>
            <w:r>
              <w:rPr>
                <w:rFonts w:cstheme="minorHAnsi"/>
              </w:rPr>
              <w:t>Moderate</w:t>
            </w:r>
          </w:p>
        </w:tc>
      </w:tr>
      <w:tr w:rsidR="001A1ADE" w:rsidRPr="00C26C7F" w14:paraId="5698A2B7"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6E7D23EE" w14:textId="5624C793" w:rsidR="001A1ADE" w:rsidRPr="00C26C7F" w:rsidRDefault="00C26C7F" w:rsidP="00AC5AA4">
            <w:pPr>
              <w:rPr>
                <w:rFonts w:cstheme="minorHAnsi"/>
                <w:b w:val="0"/>
                <w:bCs w:val="0"/>
                <w:lang w:val="da-DK"/>
              </w:rPr>
            </w:pPr>
            <w:r w:rsidRPr="00C26C7F">
              <w:rPr>
                <w:rFonts w:cstheme="minorHAnsi"/>
                <w:b w:val="0"/>
                <w:bCs w:val="0"/>
                <w:lang w:val="da-DK"/>
              </w:rPr>
              <w:t>7</w:t>
            </w:r>
          </w:p>
        </w:tc>
        <w:tc>
          <w:tcPr>
            <w:tcW w:w="3965" w:type="dxa"/>
            <w:shd w:val="clear" w:color="auto" w:fill="FFFFFF" w:themeFill="background1"/>
          </w:tcPr>
          <w:p w14:paraId="3EECCD67" w14:textId="4C763932" w:rsidR="001A1ADE" w:rsidRPr="00C26C7F" w:rsidRDefault="001A1ADE" w:rsidP="00AC5AA4">
            <w:pPr>
              <w:spacing w:line="276" w:lineRule="auto"/>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Himelstein et al. (2011) (Mixed Methods)</w:t>
            </w:r>
          </w:p>
        </w:tc>
        <w:tc>
          <w:tcPr>
            <w:tcW w:w="1842" w:type="dxa"/>
            <w:shd w:val="clear" w:color="auto" w:fill="FFFFFF" w:themeFill="background1"/>
          </w:tcPr>
          <w:p w14:paraId="0BB2CB86" w14:textId="0FF2150D" w:rsidR="001A1ADE" w:rsidRPr="00C26C7F" w:rsidRDefault="001A1ADE" w:rsidP="00AC5AA4">
            <w:pPr>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MBSU</w:t>
            </w:r>
          </w:p>
        </w:tc>
        <w:tc>
          <w:tcPr>
            <w:tcW w:w="1701" w:type="dxa"/>
            <w:shd w:val="clear" w:color="auto" w:fill="FFFFFF" w:themeFill="background1"/>
          </w:tcPr>
          <w:p w14:paraId="1D90C9C1" w14:textId="6998DC9A" w:rsidR="001A1ADE" w:rsidRPr="00C26C7F" w:rsidRDefault="00C26C7F" w:rsidP="00AC5AA4">
            <w:pPr>
              <w:spacing w:line="276" w:lineRule="auto"/>
              <w:cnfStyle w:val="000000000000" w:firstRow="0" w:lastRow="0" w:firstColumn="0" w:lastColumn="0" w:oddVBand="0" w:evenVBand="0" w:oddHBand="0" w:evenHBand="0" w:firstRowFirstColumn="0" w:firstRowLastColumn="0" w:lastRowFirstColumn="0" w:lastRowLastColumn="0"/>
              <w:rPr>
                <w:lang w:val="da-DK"/>
              </w:rPr>
            </w:pPr>
            <w:r>
              <w:rPr>
                <w:rFonts w:cstheme="minorHAnsi"/>
                <w:lang w:val="da-DK"/>
              </w:rPr>
              <w:t>Moderate</w:t>
            </w:r>
          </w:p>
        </w:tc>
      </w:tr>
      <w:tr w:rsidR="001A1ADE" w:rsidRPr="00C26C7F" w14:paraId="66287105" w14:textId="77777777" w:rsidTr="001A1ADE">
        <w:tc>
          <w:tcPr>
            <w:cnfStyle w:val="001000000000" w:firstRow="0" w:lastRow="0" w:firstColumn="1" w:lastColumn="0" w:oddVBand="0" w:evenVBand="0" w:oddHBand="0" w:evenHBand="0" w:firstRowFirstColumn="0" w:firstRowLastColumn="0" w:lastRowFirstColumn="0" w:lastRowLastColumn="0"/>
            <w:tcW w:w="538" w:type="dxa"/>
            <w:shd w:val="clear" w:color="auto" w:fill="FFFFFF" w:themeFill="background1"/>
          </w:tcPr>
          <w:p w14:paraId="4988C26D" w14:textId="292E37DB" w:rsidR="001A1ADE" w:rsidRPr="00C26C7F" w:rsidRDefault="00C26C7F" w:rsidP="00AC5AA4">
            <w:pPr>
              <w:rPr>
                <w:rFonts w:cstheme="minorHAnsi"/>
                <w:b w:val="0"/>
                <w:bCs w:val="0"/>
                <w:lang w:val="da-DK"/>
              </w:rPr>
            </w:pPr>
            <w:r w:rsidRPr="00C26C7F">
              <w:rPr>
                <w:rFonts w:cstheme="minorHAnsi"/>
                <w:b w:val="0"/>
                <w:bCs w:val="0"/>
                <w:lang w:val="da-DK"/>
              </w:rPr>
              <w:t>9</w:t>
            </w:r>
          </w:p>
        </w:tc>
        <w:tc>
          <w:tcPr>
            <w:tcW w:w="3965" w:type="dxa"/>
            <w:shd w:val="clear" w:color="auto" w:fill="FFFFFF" w:themeFill="background1"/>
          </w:tcPr>
          <w:p w14:paraId="1DD666D4" w14:textId="65D222AA" w:rsidR="001A1ADE" w:rsidRPr="00C26C7F" w:rsidRDefault="001A1ADE" w:rsidP="00AC5AA4">
            <w:pPr>
              <w:spacing w:line="276" w:lineRule="auto"/>
              <w:cnfStyle w:val="000000000000" w:firstRow="0" w:lastRow="0" w:firstColumn="0" w:lastColumn="0" w:oddVBand="0" w:evenVBand="0" w:oddHBand="0" w:evenHBand="0" w:firstRowFirstColumn="0" w:firstRowLastColumn="0" w:lastRowFirstColumn="0" w:lastRowLastColumn="0"/>
              <w:rPr>
                <w:rFonts w:cstheme="minorHAnsi"/>
                <w:lang w:val="da-DK"/>
              </w:rPr>
            </w:pPr>
            <w:r w:rsidRPr="00C26C7F">
              <w:rPr>
                <w:rFonts w:cstheme="minorHAnsi"/>
                <w:lang w:val="da-DK"/>
              </w:rPr>
              <w:t>Derezotes (2000)</w:t>
            </w:r>
          </w:p>
        </w:tc>
        <w:tc>
          <w:tcPr>
            <w:tcW w:w="1842" w:type="dxa"/>
            <w:shd w:val="clear" w:color="auto" w:fill="FFFFFF" w:themeFill="background1"/>
          </w:tcPr>
          <w:p w14:paraId="306D574A" w14:textId="561670C2" w:rsidR="001A1ADE" w:rsidRPr="00C26C7F" w:rsidRDefault="001A1ADE" w:rsidP="00AC5AA4">
            <w:pPr>
              <w:cnfStyle w:val="000000000000" w:firstRow="0" w:lastRow="0" w:firstColumn="0" w:lastColumn="0" w:oddVBand="0" w:evenVBand="0" w:oddHBand="0" w:evenHBand="0" w:firstRowFirstColumn="0" w:firstRowLastColumn="0" w:lastRowFirstColumn="0" w:lastRowLastColumn="0"/>
              <w:rPr>
                <w:lang w:val="da-DK"/>
              </w:rPr>
            </w:pPr>
            <w:r w:rsidRPr="00C26C7F">
              <w:rPr>
                <w:lang w:val="da-DK"/>
              </w:rPr>
              <w:t>SMP</w:t>
            </w:r>
          </w:p>
        </w:tc>
        <w:tc>
          <w:tcPr>
            <w:tcW w:w="1701" w:type="dxa"/>
            <w:shd w:val="clear" w:color="auto" w:fill="FFFFFF" w:themeFill="background1"/>
          </w:tcPr>
          <w:p w14:paraId="45339002" w14:textId="6EBDF3B0" w:rsidR="001A1ADE" w:rsidRPr="00C26C7F" w:rsidRDefault="00C26C7F" w:rsidP="00AC5AA4">
            <w:pPr>
              <w:spacing w:line="276" w:lineRule="auto"/>
              <w:cnfStyle w:val="000000000000" w:firstRow="0" w:lastRow="0" w:firstColumn="0" w:lastColumn="0" w:oddVBand="0" w:evenVBand="0" w:oddHBand="0" w:evenHBand="0" w:firstRowFirstColumn="0" w:firstRowLastColumn="0" w:lastRowFirstColumn="0" w:lastRowLastColumn="0"/>
              <w:rPr>
                <w:rFonts w:cstheme="minorHAnsi"/>
                <w:lang w:val="da-DK"/>
              </w:rPr>
            </w:pPr>
            <w:r>
              <w:rPr>
                <w:lang w:val="da-DK"/>
              </w:rPr>
              <w:t>Weak</w:t>
            </w:r>
            <w:r w:rsidR="001A1ADE" w:rsidRPr="00C26C7F">
              <w:rPr>
                <w:lang w:val="da-DK"/>
              </w:rPr>
              <w:t xml:space="preserve"> </w:t>
            </w:r>
          </w:p>
        </w:tc>
      </w:tr>
    </w:tbl>
    <w:p w14:paraId="7FBAF6DB" w14:textId="335C4E0F" w:rsidR="00B20576" w:rsidRPr="00C26C7F" w:rsidRDefault="00B20576">
      <w:r w:rsidRPr="00C26C7F">
        <w:br w:type="page"/>
      </w:r>
    </w:p>
    <w:p w14:paraId="429D213A" w14:textId="77777777" w:rsidR="00B20576" w:rsidRDefault="00B20576">
      <w:pPr>
        <w:sectPr w:rsidR="00B20576" w:rsidSect="00F121B0">
          <w:pgSz w:w="11906" w:h="16838"/>
          <w:pgMar w:top="1440" w:right="1440" w:bottom="1440" w:left="1440" w:header="708" w:footer="708" w:gutter="0"/>
          <w:cols w:space="708"/>
          <w:docGrid w:linePitch="360"/>
        </w:sectPr>
      </w:pPr>
    </w:p>
    <w:p w14:paraId="211076AE" w14:textId="21E36E63" w:rsidR="006E5E6E" w:rsidRDefault="00BB441B">
      <w:r>
        <w:lastRenderedPageBreak/>
        <w:t>3</w:t>
      </w:r>
      <w:r w:rsidR="00FC6142">
        <w:t>:</w:t>
      </w:r>
      <w:r w:rsidR="00B20576">
        <w:t xml:space="preserve"> In</w:t>
      </w:r>
      <w:r w:rsidR="00BE5B92">
        <w:t>cluded interventions characteriz</w:t>
      </w:r>
      <w:r w:rsidR="00B20576">
        <w:t xml:space="preserve">ed by the type of therapy or skills they were teaching  </w:t>
      </w:r>
    </w:p>
    <w:tbl>
      <w:tblPr>
        <w:tblStyle w:val="LightShading1"/>
        <w:tblW w:w="0" w:type="auto"/>
        <w:tblLook w:val="06A0" w:firstRow="1" w:lastRow="0" w:firstColumn="1" w:lastColumn="0" w:noHBand="1" w:noVBand="1"/>
      </w:tblPr>
      <w:tblGrid>
        <w:gridCol w:w="2376"/>
        <w:gridCol w:w="9263"/>
        <w:gridCol w:w="2535"/>
      </w:tblGrid>
      <w:tr w:rsidR="00B20576" w:rsidRPr="00B20576" w14:paraId="1AA0840E" w14:textId="77777777" w:rsidTr="008D57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A5A511" w14:textId="77777777" w:rsidR="00B20576" w:rsidRPr="00B20576" w:rsidRDefault="00B20576" w:rsidP="00B20576">
            <w:pPr>
              <w:rPr>
                <w:rFonts w:ascii="Times New Roman" w:hAnsi="Times New Roman" w:cs="Times New Roman"/>
                <w:color w:val="000000"/>
                <w:sz w:val="20"/>
                <w:szCs w:val="20"/>
              </w:rPr>
            </w:pPr>
            <w:r w:rsidRPr="00B20576">
              <w:rPr>
                <w:rFonts w:ascii="Times New Roman" w:hAnsi="Times New Roman" w:cs="Times New Roman"/>
                <w:color w:val="000000"/>
                <w:sz w:val="20"/>
                <w:szCs w:val="20"/>
              </w:rPr>
              <w:t>Intervention</w:t>
            </w:r>
          </w:p>
        </w:tc>
        <w:tc>
          <w:tcPr>
            <w:tcW w:w="9263" w:type="dxa"/>
          </w:tcPr>
          <w:p w14:paraId="60BA24F6" w14:textId="77777777" w:rsidR="00B20576" w:rsidRPr="00B20576" w:rsidRDefault="00B20576" w:rsidP="00B205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B20576">
              <w:rPr>
                <w:rFonts w:ascii="Times New Roman" w:hAnsi="Times New Roman" w:cs="Times New Roman"/>
                <w:color w:val="000000" w:themeColor="text1"/>
                <w:sz w:val="20"/>
                <w:szCs w:val="20"/>
              </w:rPr>
              <w:t>Description</w:t>
            </w:r>
          </w:p>
        </w:tc>
        <w:tc>
          <w:tcPr>
            <w:tcW w:w="2535" w:type="dxa"/>
          </w:tcPr>
          <w:p w14:paraId="6028DC83" w14:textId="77777777" w:rsidR="00B20576" w:rsidRPr="00B20576" w:rsidRDefault="00B20576" w:rsidP="00B205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B20576">
              <w:rPr>
                <w:rFonts w:ascii="Times New Roman" w:hAnsi="Times New Roman" w:cs="Times New Roman"/>
                <w:color w:val="000000" w:themeColor="text1"/>
                <w:sz w:val="20"/>
                <w:szCs w:val="20"/>
              </w:rPr>
              <w:t>Studies that used this approach</w:t>
            </w:r>
          </w:p>
        </w:tc>
      </w:tr>
      <w:tr w:rsidR="00320218" w:rsidRPr="00B20576" w14:paraId="343D6D52" w14:textId="77777777" w:rsidTr="001530F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2C99871E" w14:textId="77777777" w:rsidR="00320218" w:rsidRPr="00B20576" w:rsidRDefault="00320218" w:rsidP="001530F8">
            <w:pPr>
              <w:rPr>
                <w:rFonts w:ascii="Times New Roman" w:hAnsi="Times New Roman" w:cs="Times New Roman"/>
                <w:color w:val="000000"/>
                <w:sz w:val="20"/>
                <w:szCs w:val="20"/>
              </w:rPr>
            </w:pPr>
            <w:r w:rsidRPr="00B20576">
              <w:rPr>
                <w:rFonts w:ascii="Times New Roman" w:hAnsi="Times New Roman" w:cs="Times New Roman"/>
                <w:color w:val="000000"/>
                <w:sz w:val="20"/>
                <w:szCs w:val="20"/>
              </w:rPr>
              <w:t>Mind Body Awareness (MBA)</w:t>
            </w:r>
          </w:p>
        </w:tc>
        <w:tc>
          <w:tcPr>
            <w:tcW w:w="9263" w:type="dxa"/>
            <w:tcBorders>
              <w:top w:val="single" w:sz="4" w:space="0" w:color="auto"/>
              <w:bottom w:val="single" w:sz="4" w:space="0" w:color="auto"/>
            </w:tcBorders>
          </w:tcPr>
          <w:p w14:paraId="18E15EA5"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Group based intervention specifically tailored to the diverse needs </w:t>
            </w:r>
            <w:proofErr w:type="gramStart"/>
            <w:r w:rsidRPr="00B20576">
              <w:rPr>
                <w:rFonts w:ascii="Times New Roman" w:hAnsi="Times New Roman" w:cs="Times New Roman"/>
                <w:sz w:val="20"/>
                <w:szCs w:val="20"/>
              </w:rPr>
              <w:t>of</w:t>
            </w:r>
            <w:proofErr w:type="gramEnd"/>
            <w:r w:rsidRPr="00B20576">
              <w:rPr>
                <w:rFonts w:ascii="Times New Roman" w:hAnsi="Times New Roman" w:cs="Times New Roman"/>
                <w:sz w:val="20"/>
                <w:szCs w:val="20"/>
              </w:rPr>
              <w:t xml:space="preserve"> incarcerated youths.</w:t>
            </w:r>
          </w:p>
          <w:p w14:paraId="18F8A421"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Delivered over </w:t>
            </w:r>
            <w:proofErr w:type="gramStart"/>
            <w:r w:rsidRPr="00B20576">
              <w:rPr>
                <w:rFonts w:ascii="Times New Roman" w:hAnsi="Times New Roman" w:cs="Times New Roman"/>
                <w:sz w:val="20"/>
                <w:szCs w:val="20"/>
              </w:rPr>
              <w:t>a duration</w:t>
            </w:r>
            <w:proofErr w:type="gramEnd"/>
            <w:r w:rsidRPr="00B20576">
              <w:rPr>
                <w:rFonts w:ascii="Times New Roman" w:hAnsi="Times New Roman" w:cs="Times New Roman"/>
                <w:sz w:val="20"/>
                <w:szCs w:val="20"/>
              </w:rPr>
              <w:t xml:space="preserve"> of 10-weeks, lasting 90 minutes.  </w:t>
            </w:r>
          </w:p>
          <w:p w14:paraId="15BD44B5"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Weekly session includes: </w:t>
            </w:r>
          </w:p>
          <w:p w14:paraId="19018882" w14:textId="77777777" w:rsidR="00320218" w:rsidRPr="00B20576" w:rsidRDefault="00320218" w:rsidP="001530F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Check-in (i.e. sharing present moment feelings)</w:t>
            </w:r>
          </w:p>
          <w:p w14:paraId="6ADE91E8" w14:textId="77777777" w:rsidR="00320218" w:rsidRPr="00B20576" w:rsidRDefault="00320218" w:rsidP="001530F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Specific experiential emotional-intelligence activities (60 minutes)</w:t>
            </w:r>
          </w:p>
          <w:p w14:paraId="77905156" w14:textId="77777777" w:rsidR="00320218" w:rsidRPr="00B20576" w:rsidRDefault="00320218" w:rsidP="001530F8">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Formal meditation (30 minutes)</w:t>
            </w:r>
          </w:p>
          <w:p w14:paraId="768D4B59" w14:textId="77777777" w:rsidR="00320218" w:rsidRPr="00B20576" w:rsidRDefault="00320218" w:rsidP="001530F8">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5907FF5" w14:textId="77777777" w:rsidR="00320218"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Strong emphasis on the clinical psychotherapy component, which covers the following topics; (1) goodness, (2) mindfulness, (3) active listening, (4) impulse regulation, (5) emotional-intelligence, (6) empathy, (7) forgiveness, (8) transforming negative core beliefs, (9) cause and effect, and (10) interpersonal relationships. All sessions end with a dedication of ‘positivity’</w:t>
            </w:r>
          </w:p>
          <w:p w14:paraId="33899FC3" w14:textId="77777777" w:rsidR="00320218"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1C2D9CD" w14:textId="77777777" w:rsidR="00320218"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B2A5EC4" w14:textId="77777777" w:rsidR="00320218"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382887A"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35" w:type="dxa"/>
            <w:tcBorders>
              <w:top w:val="single" w:sz="4" w:space="0" w:color="auto"/>
              <w:bottom w:val="single" w:sz="4" w:space="0" w:color="auto"/>
            </w:tcBorders>
          </w:tcPr>
          <w:p w14:paraId="51BA9326"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a-DK"/>
              </w:rPr>
            </w:pPr>
            <w:r w:rsidRPr="00B20576">
              <w:rPr>
                <w:rFonts w:ascii="Times New Roman" w:hAnsi="Times New Roman" w:cs="Times New Roman"/>
                <w:sz w:val="20"/>
                <w:szCs w:val="20"/>
                <w:lang w:val="da-DK"/>
              </w:rPr>
              <w:t xml:space="preserve">Barnert et al. (2014) </w:t>
            </w:r>
          </w:p>
          <w:p w14:paraId="7DAC090B"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lang w:val="da-DK"/>
              </w:rPr>
              <w:t xml:space="preserve">Himelstein et al. </w:t>
            </w:r>
            <w:r>
              <w:rPr>
                <w:rFonts w:ascii="Times New Roman" w:hAnsi="Times New Roman" w:cs="Times New Roman"/>
                <w:sz w:val="20"/>
                <w:szCs w:val="20"/>
              </w:rPr>
              <w:t>(201</w:t>
            </w:r>
            <w:r w:rsidRPr="00B20576">
              <w:rPr>
                <w:rFonts w:ascii="Times New Roman" w:hAnsi="Times New Roman" w:cs="Times New Roman"/>
                <w:sz w:val="20"/>
                <w:szCs w:val="20"/>
              </w:rPr>
              <w:t>1)</w:t>
            </w:r>
          </w:p>
          <w:p w14:paraId="4BE3EEF2"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Le &amp; </w:t>
            </w:r>
            <w:proofErr w:type="spellStart"/>
            <w:r w:rsidRPr="00B20576">
              <w:rPr>
                <w:rFonts w:ascii="Times New Roman" w:hAnsi="Times New Roman" w:cs="Times New Roman"/>
                <w:sz w:val="20"/>
                <w:szCs w:val="20"/>
              </w:rPr>
              <w:t>Proulx</w:t>
            </w:r>
            <w:proofErr w:type="spellEnd"/>
            <w:r w:rsidRPr="00B20576">
              <w:rPr>
                <w:rFonts w:ascii="Times New Roman" w:hAnsi="Times New Roman" w:cs="Times New Roman"/>
                <w:sz w:val="20"/>
                <w:szCs w:val="20"/>
              </w:rPr>
              <w:t xml:space="preserve"> (2015)</w:t>
            </w:r>
          </w:p>
          <w:p w14:paraId="02528ED0"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20218" w:rsidRPr="009039C1" w14:paraId="45AEBA4E" w14:textId="77777777" w:rsidTr="001530F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2D0E8D1D" w14:textId="77777777" w:rsidR="00320218" w:rsidRPr="00B20576" w:rsidRDefault="00320218" w:rsidP="001530F8">
            <w:pPr>
              <w:rPr>
                <w:rFonts w:ascii="Times New Roman" w:hAnsi="Times New Roman" w:cs="Times New Roman"/>
                <w:color w:val="000000"/>
                <w:sz w:val="20"/>
                <w:szCs w:val="20"/>
              </w:rPr>
            </w:pPr>
            <w:r w:rsidRPr="00B20576">
              <w:rPr>
                <w:rFonts w:ascii="Times New Roman" w:hAnsi="Times New Roman" w:cs="Times New Roman"/>
                <w:color w:val="000000"/>
                <w:sz w:val="20"/>
                <w:szCs w:val="20"/>
              </w:rPr>
              <w:t>Structured Meditation Programme (SMP)</w:t>
            </w:r>
          </w:p>
        </w:tc>
        <w:tc>
          <w:tcPr>
            <w:tcW w:w="9263" w:type="dxa"/>
            <w:tcBorders>
              <w:top w:val="single" w:sz="4" w:space="0" w:color="auto"/>
              <w:bottom w:val="single" w:sz="4" w:space="0" w:color="auto"/>
            </w:tcBorders>
          </w:tcPr>
          <w:p w14:paraId="224864A2"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These interventions contained techniques such as:</w:t>
            </w:r>
          </w:p>
          <w:p w14:paraId="4E495F30"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FD58116" w14:textId="77777777" w:rsidR="00320218" w:rsidRPr="00B20576" w:rsidRDefault="00320218" w:rsidP="001530F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Breath-awareness practices </w:t>
            </w:r>
          </w:p>
          <w:p w14:paraId="6CC62239" w14:textId="77777777" w:rsidR="00320218" w:rsidRPr="00B20576" w:rsidRDefault="00320218" w:rsidP="001530F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Mindfulness of sound</w:t>
            </w:r>
          </w:p>
          <w:p w14:paraId="081BE104" w14:textId="77777777" w:rsidR="00320218" w:rsidRPr="00B20576" w:rsidRDefault="00320218" w:rsidP="001530F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Walking meditation </w:t>
            </w:r>
          </w:p>
          <w:p w14:paraId="3094171E" w14:textId="77777777" w:rsidR="00320218" w:rsidRPr="00B20576" w:rsidRDefault="00320218" w:rsidP="001530F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Moving meditation (Hatha Yoga)</w:t>
            </w:r>
          </w:p>
          <w:p w14:paraId="3C47AA5F" w14:textId="77777777" w:rsidR="00320218" w:rsidRPr="00B20576" w:rsidRDefault="00320218" w:rsidP="001530F8">
            <w:pPr>
              <w:numPr>
                <w:ilvl w:val="0"/>
                <w:numId w:val="4"/>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Loving kindness or compassion meditations. </w:t>
            </w:r>
          </w:p>
          <w:p w14:paraId="245FDB80" w14:textId="77777777" w:rsidR="00320218" w:rsidRPr="00B20576" w:rsidRDefault="00320218" w:rsidP="001530F8">
            <w:pPr>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C7480F0"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Basic instructions are provided, including guidance on meditation techniques.  Discussions, reflections, and group sharing of experiences contributed to the overall content of intervention.</w:t>
            </w:r>
          </w:p>
          <w:p w14:paraId="6C833CF1"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2535" w:type="dxa"/>
            <w:tcBorders>
              <w:top w:val="single" w:sz="4" w:space="0" w:color="auto"/>
              <w:bottom w:val="single" w:sz="4" w:space="0" w:color="auto"/>
            </w:tcBorders>
          </w:tcPr>
          <w:p w14:paraId="01C5EDE1"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a-DK"/>
              </w:rPr>
            </w:pPr>
            <w:proofErr w:type="spellStart"/>
            <w:r w:rsidRPr="00B20576">
              <w:rPr>
                <w:rFonts w:ascii="Times New Roman" w:hAnsi="Times New Roman" w:cs="Times New Roman"/>
                <w:sz w:val="20"/>
                <w:szCs w:val="20"/>
                <w:lang w:val="da-DK"/>
              </w:rPr>
              <w:t>Derezotes</w:t>
            </w:r>
            <w:proofErr w:type="spellEnd"/>
            <w:r w:rsidRPr="00B20576">
              <w:rPr>
                <w:rFonts w:ascii="Times New Roman" w:hAnsi="Times New Roman" w:cs="Times New Roman"/>
                <w:sz w:val="20"/>
                <w:szCs w:val="20"/>
                <w:lang w:val="da-DK"/>
              </w:rPr>
              <w:t xml:space="preserve"> (2000)</w:t>
            </w:r>
          </w:p>
          <w:p w14:paraId="21437BD3"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a-DK"/>
              </w:rPr>
            </w:pPr>
            <w:r w:rsidRPr="00B20576">
              <w:rPr>
                <w:rFonts w:ascii="Times New Roman" w:hAnsi="Times New Roman" w:cs="Times New Roman"/>
                <w:sz w:val="20"/>
                <w:szCs w:val="20"/>
                <w:lang w:val="da-DK"/>
              </w:rPr>
              <w:t>Flinton (1998)</w:t>
            </w:r>
          </w:p>
          <w:p w14:paraId="34F21224" w14:textId="77777777" w:rsidR="00320218" w:rsidRPr="00B20576" w:rsidRDefault="00320218" w:rsidP="001530F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da-DK"/>
              </w:rPr>
            </w:pPr>
          </w:p>
        </w:tc>
      </w:tr>
      <w:tr w:rsidR="00B20576" w:rsidRPr="00B20576" w14:paraId="7AC0C864" w14:textId="77777777" w:rsidTr="008D57D3">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4" w:space="0" w:color="auto"/>
            </w:tcBorders>
          </w:tcPr>
          <w:p w14:paraId="1AF6C73C" w14:textId="77777777" w:rsidR="00B20576" w:rsidRPr="00B20576" w:rsidRDefault="00B20576" w:rsidP="00B20576">
            <w:pPr>
              <w:rPr>
                <w:rFonts w:ascii="Times New Roman" w:hAnsi="Times New Roman" w:cs="Times New Roman"/>
                <w:color w:val="000000"/>
                <w:sz w:val="20"/>
                <w:szCs w:val="20"/>
              </w:rPr>
            </w:pPr>
            <w:proofErr w:type="spellStart"/>
            <w:r w:rsidRPr="00B20576">
              <w:rPr>
                <w:rFonts w:ascii="Times New Roman" w:hAnsi="Times New Roman" w:cs="Times New Roman"/>
                <w:color w:val="000000"/>
                <w:sz w:val="20"/>
                <w:szCs w:val="20"/>
              </w:rPr>
              <w:t>Vipassana</w:t>
            </w:r>
            <w:proofErr w:type="spellEnd"/>
            <w:r w:rsidRPr="00B20576">
              <w:rPr>
                <w:rFonts w:ascii="Times New Roman" w:hAnsi="Times New Roman" w:cs="Times New Roman"/>
                <w:color w:val="000000"/>
                <w:sz w:val="20"/>
                <w:szCs w:val="20"/>
              </w:rPr>
              <w:t xml:space="preserve"> Meditation (VM)</w:t>
            </w:r>
          </w:p>
        </w:tc>
        <w:tc>
          <w:tcPr>
            <w:tcW w:w="9263" w:type="dxa"/>
            <w:tcBorders>
              <w:top w:val="single" w:sz="8" w:space="0" w:color="000000" w:themeColor="text1"/>
              <w:bottom w:val="single" w:sz="4" w:space="0" w:color="auto"/>
            </w:tcBorders>
          </w:tcPr>
          <w:p w14:paraId="0845FA7A"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Intensive 10-day, silent residential. </w:t>
            </w:r>
          </w:p>
          <w:p w14:paraId="7FA6DE34"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Daily schedule consists of: </w:t>
            </w:r>
          </w:p>
          <w:p w14:paraId="3FA76076" w14:textId="77777777" w:rsidR="00B20576" w:rsidRPr="00B20576" w:rsidRDefault="00B20576" w:rsidP="00B20576">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8- 10 hours of sitting meditation, interspersed with regular break,</w:t>
            </w:r>
          </w:p>
          <w:p w14:paraId="132C542E" w14:textId="77777777" w:rsidR="00B20576" w:rsidRPr="00B20576" w:rsidRDefault="00B20576" w:rsidP="00B20576">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Teachings on Buddhist principles. </w:t>
            </w:r>
          </w:p>
          <w:p w14:paraId="26A61CDD" w14:textId="77777777" w:rsidR="00B20576" w:rsidRPr="00B20576" w:rsidRDefault="00B20576" w:rsidP="00B20576">
            <w:pPr>
              <w:ind w:left="36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DAE0DF2"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Participants are required to follow five precepts; including abstention from:  (1) killing; (2) stealing; (3) sexual activity; (4) lying; and (5) taking intoxicants. All participants are required to follow a vegetarian diet. </w:t>
            </w:r>
          </w:p>
          <w:p w14:paraId="2959D794"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35" w:type="dxa"/>
            <w:tcBorders>
              <w:top w:val="single" w:sz="8" w:space="0" w:color="000000" w:themeColor="text1"/>
              <w:bottom w:val="single" w:sz="4" w:space="0" w:color="auto"/>
            </w:tcBorders>
          </w:tcPr>
          <w:p w14:paraId="33D061A7"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20576">
              <w:rPr>
                <w:rFonts w:ascii="Times New Roman" w:hAnsi="Times New Roman" w:cs="Times New Roman"/>
                <w:sz w:val="20"/>
                <w:szCs w:val="20"/>
              </w:rPr>
              <w:t>Khurana</w:t>
            </w:r>
            <w:proofErr w:type="spellEnd"/>
            <w:r w:rsidRPr="00B20576">
              <w:rPr>
                <w:rFonts w:ascii="Times New Roman" w:hAnsi="Times New Roman" w:cs="Times New Roman"/>
                <w:sz w:val="20"/>
                <w:szCs w:val="20"/>
              </w:rPr>
              <w:t xml:space="preserve"> &amp; </w:t>
            </w:r>
            <w:proofErr w:type="spellStart"/>
            <w:r w:rsidRPr="00B20576">
              <w:rPr>
                <w:rFonts w:ascii="Times New Roman" w:hAnsi="Times New Roman" w:cs="Times New Roman"/>
                <w:sz w:val="20"/>
                <w:szCs w:val="20"/>
              </w:rPr>
              <w:t>Dhar</w:t>
            </w:r>
            <w:proofErr w:type="spellEnd"/>
            <w:r w:rsidRPr="00B20576">
              <w:rPr>
                <w:rFonts w:ascii="Times New Roman" w:hAnsi="Times New Roman" w:cs="Times New Roman"/>
                <w:sz w:val="20"/>
                <w:szCs w:val="20"/>
              </w:rPr>
              <w:t xml:space="preserve"> (2000)</w:t>
            </w:r>
          </w:p>
          <w:p w14:paraId="5C3F12CA" w14:textId="3FA7B221"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20898" w:rsidRPr="00B20576" w14:paraId="43F13BE3" w14:textId="77777777" w:rsidTr="0082089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0F7579E6" w14:textId="77777777" w:rsidR="00820898" w:rsidRPr="00B20576" w:rsidRDefault="00820898" w:rsidP="00820898">
            <w:pPr>
              <w:rPr>
                <w:rFonts w:ascii="Times New Roman" w:hAnsi="Times New Roman" w:cs="Times New Roman"/>
                <w:sz w:val="20"/>
                <w:szCs w:val="20"/>
                <w:lang w:val="da-DK"/>
              </w:rPr>
            </w:pPr>
          </w:p>
          <w:p w14:paraId="28D22EDE" w14:textId="77777777" w:rsidR="00820898" w:rsidRPr="00B20576" w:rsidRDefault="00820898" w:rsidP="00820898">
            <w:pPr>
              <w:rPr>
                <w:rFonts w:ascii="Times New Roman" w:hAnsi="Times New Roman" w:cs="Times New Roman"/>
                <w:color w:val="000000"/>
                <w:sz w:val="20"/>
                <w:szCs w:val="20"/>
              </w:rPr>
            </w:pPr>
            <w:r w:rsidRPr="00B20576">
              <w:rPr>
                <w:rFonts w:ascii="Times New Roman" w:hAnsi="Times New Roman" w:cs="Times New Roman"/>
                <w:sz w:val="20"/>
                <w:szCs w:val="20"/>
              </w:rPr>
              <w:t xml:space="preserve">Intervention </w:t>
            </w:r>
          </w:p>
        </w:tc>
        <w:tc>
          <w:tcPr>
            <w:tcW w:w="9263" w:type="dxa"/>
            <w:tcBorders>
              <w:top w:val="single" w:sz="4" w:space="0" w:color="auto"/>
              <w:bottom w:val="single" w:sz="4" w:space="0" w:color="auto"/>
            </w:tcBorders>
          </w:tcPr>
          <w:p w14:paraId="225CCAF9"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rPr>
            </w:pPr>
          </w:p>
          <w:p w14:paraId="5CE38181"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0576">
              <w:rPr>
                <w:rFonts w:ascii="Times New Roman" w:hAnsi="Times New Roman" w:cs="Times New Roman"/>
                <w:b/>
                <w:color w:val="000000" w:themeColor="text1"/>
                <w:sz w:val="20"/>
                <w:szCs w:val="20"/>
              </w:rPr>
              <w:t>Description</w:t>
            </w:r>
          </w:p>
        </w:tc>
        <w:tc>
          <w:tcPr>
            <w:tcW w:w="2535" w:type="dxa"/>
            <w:tcBorders>
              <w:top w:val="single" w:sz="4" w:space="0" w:color="auto"/>
              <w:bottom w:val="single" w:sz="4" w:space="0" w:color="auto"/>
            </w:tcBorders>
          </w:tcPr>
          <w:p w14:paraId="1EEC23E8"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rPr>
            </w:pPr>
          </w:p>
          <w:p w14:paraId="642A404A"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0576">
              <w:rPr>
                <w:rFonts w:ascii="Times New Roman" w:hAnsi="Times New Roman" w:cs="Times New Roman"/>
                <w:b/>
                <w:color w:val="000000" w:themeColor="text1"/>
                <w:sz w:val="20"/>
                <w:szCs w:val="20"/>
              </w:rPr>
              <w:t>Studies that used this approach</w:t>
            </w:r>
          </w:p>
        </w:tc>
      </w:tr>
      <w:tr w:rsidR="00B20576" w:rsidRPr="009039C1" w14:paraId="33D60CEF" w14:textId="77777777" w:rsidTr="008D57D3">
        <w:trPr>
          <w:trHeight w:val="1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1983DBCC" w14:textId="2ECAC4CD" w:rsidR="00B20576" w:rsidRPr="00B20576" w:rsidRDefault="00AC5AA4" w:rsidP="00AC5AA4">
            <w:pPr>
              <w:rPr>
                <w:rFonts w:ascii="Times New Roman" w:hAnsi="Times New Roman" w:cs="Times New Roman"/>
                <w:color w:val="000000"/>
                <w:sz w:val="20"/>
                <w:szCs w:val="20"/>
              </w:rPr>
            </w:pPr>
            <w:r>
              <w:rPr>
                <w:rFonts w:ascii="Times New Roman" w:hAnsi="Times New Roman" w:cs="Times New Roman"/>
                <w:color w:val="000000"/>
                <w:sz w:val="20"/>
                <w:szCs w:val="20"/>
              </w:rPr>
              <w:t xml:space="preserve">Cognitive </w:t>
            </w:r>
            <w:r w:rsidR="003F7AD6">
              <w:rPr>
                <w:rFonts w:ascii="Times New Roman" w:hAnsi="Times New Roman" w:cs="Times New Roman"/>
                <w:color w:val="000000"/>
                <w:sz w:val="20"/>
                <w:szCs w:val="20"/>
              </w:rPr>
              <w:t xml:space="preserve">Behavioural </w:t>
            </w:r>
            <w:r w:rsidR="00C2388A">
              <w:rPr>
                <w:rFonts w:ascii="Times New Roman" w:hAnsi="Times New Roman" w:cs="Times New Roman"/>
                <w:color w:val="000000"/>
                <w:sz w:val="20"/>
                <w:szCs w:val="20"/>
              </w:rPr>
              <w:t>Therapy and Mindfulness Meditation (</w:t>
            </w:r>
            <w:r w:rsidR="00B20576" w:rsidRPr="00B20576">
              <w:rPr>
                <w:rFonts w:ascii="Times New Roman" w:hAnsi="Times New Roman" w:cs="Times New Roman"/>
                <w:color w:val="000000"/>
                <w:sz w:val="20"/>
                <w:szCs w:val="20"/>
              </w:rPr>
              <w:t>C</w:t>
            </w:r>
            <w:r w:rsidR="003F7AD6">
              <w:rPr>
                <w:rFonts w:ascii="Times New Roman" w:hAnsi="Times New Roman" w:cs="Times New Roman"/>
                <w:color w:val="000000"/>
                <w:sz w:val="20"/>
                <w:szCs w:val="20"/>
              </w:rPr>
              <w:t>B</w:t>
            </w:r>
            <w:r w:rsidR="00B20576" w:rsidRPr="00B20576">
              <w:rPr>
                <w:rFonts w:ascii="Times New Roman" w:hAnsi="Times New Roman" w:cs="Times New Roman"/>
                <w:color w:val="000000"/>
                <w:sz w:val="20"/>
                <w:szCs w:val="20"/>
              </w:rPr>
              <w:t>T</w:t>
            </w:r>
            <w:r w:rsidR="00C2388A">
              <w:rPr>
                <w:rFonts w:ascii="Times New Roman" w:hAnsi="Times New Roman" w:cs="Times New Roman"/>
                <w:color w:val="000000"/>
                <w:sz w:val="20"/>
                <w:szCs w:val="20"/>
              </w:rPr>
              <w:t>/MM</w:t>
            </w:r>
            <w:r w:rsidR="00B20576" w:rsidRPr="00B20576">
              <w:rPr>
                <w:rFonts w:ascii="Times New Roman" w:hAnsi="Times New Roman" w:cs="Times New Roman"/>
                <w:color w:val="000000"/>
                <w:sz w:val="20"/>
                <w:szCs w:val="20"/>
              </w:rPr>
              <w:t>)</w:t>
            </w:r>
          </w:p>
        </w:tc>
        <w:tc>
          <w:tcPr>
            <w:tcW w:w="9263" w:type="dxa"/>
            <w:tcBorders>
              <w:top w:val="single" w:sz="4" w:space="0" w:color="auto"/>
              <w:bottom w:val="single" w:sz="4" w:space="0" w:color="auto"/>
            </w:tcBorders>
          </w:tcPr>
          <w:p w14:paraId="7293CD8A" w14:textId="21B095F8"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0576">
              <w:rPr>
                <w:rFonts w:ascii="Times New Roman" w:hAnsi="Times New Roman" w:cs="Times New Roman"/>
                <w:color w:val="000000"/>
                <w:sz w:val="20"/>
                <w:szCs w:val="20"/>
              </w:rPr>
              <w:t>Based on the integration of cognitive behavioural techniques and mindfulness meditation. Adapted to suit needs of prison population. Delivered over a duration of 3-6 weeks, lasting 1.5 - 2.5 hours, typically comprising of 8 -12 participants</w:t>
            </w:r>
            <w:r w:rsidR="00A66DFF">
              <w:rPr>
                <w:rFonts w:ascii="Times New Roman" w:hAnsi="Times New Roman" w:cs="Times New Roman"/>
                <w:color w:val="000000"/>
                <w:sz w:val="20"/>
                <w:szCs w:val="20"/>
              </w:rPr>
              <w:t xml:space="preserve"> (</w:t>
            </w:r>
            <w:r w:rsidRPr="00B20576">
              <w:rPr>
                <w:rFonts w:ascii="Times New Roman" w:hAnsi="Times New Roman" w:cs="Times New Roman"/>
                <w:color w:val="000000"/>
                <w:sz w:val="20"/>
                <w:szCs w:val="20"/>
              </w:rPr>
              <w:t>No day retreat included).</w:t>
            </w:r>
          </w:p>
          <w:p w14:paraId="2B411C52" w14:textId="77777777" w:rsidR="00B20576" w:rsidRPr="00B20576" w:rsidRDefault="00B20576" w:rsidP="00B20576">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01010"/>
                <w:sz w:val="20"/>
                <w:szCs w:val="20"/>
                <w:lang w:val="en-US" w:eastAsia="en-US"/>
              </w:rPr>
            </w:pPr>
            <w:r w:rsidRPr="00B20576">
              <w:rPr>
                <w:rFonts w:ascii="Times New Roman" w:hAnsi="Times New Roman" w:cs="Times New Roman"/>
                <w:color w:val="101010"/>
                <w:sz w:val="20"/>
                <w:szCs w:val="20"/>
                <w:lang w:val="en-US" w:eastAsia="en-US"/>
              </w:rPr>
              <w:t xml:space="preserve">The </w:t>
            </w:r>
            <w:proofErr w:type="spellStart"/>
            <w:r w:rsidRPr="00B20576">
              <w:rPr>
                <w:rFonts w:ascii="Times New Roman" w:hAnsi="Times New Roman" w:cs="Times New Roman"/>
                <w:color w:val="101010"/>
                <w:sz w:val="20"/>
                <w:szCs w:val="20"/>
                <w:lang w:val="en-US" w:eastAsia="en-US"/>
              </w:rPr>
              <w:t>programme</w:t>
            </w:r>
            <w:proofErr w:type="spellEnd"/>
            <w:r w:rsidRPr="00B20576">
              <w:rPr>
                <w:rFonts w:ascii="Times New Roman" w:hAnsi="Times New Roman" w:cs="Times New Roman"/>
                <w:color w:val="101010"/>
                <w:sz w:val="20"/>
                <w:szCs w:val="20"/>
                <w:lang w:val="en-US" w:eastAsia="en-US"/>
              </w:rPr>
              <w:t xml:space="preserve"> consists of three core mindfulness practices </w:t>
            </w:r>
          </w:p>
          <w:p w14:paraId="7BE852EC" w14:textId="77777777" w:rsidR="00B20576" w:rsidRPr="00B20576" w:rsidRDefault="00B20576" w:rsidP="00B20576">
            <w:pPr>
              <w:widowControl w:val="0"/>
              <w:numPr>
                <w:ilvl w:val="0"/>
                <w:numId w:val="10"/>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01010"/>
                <w:sz w:val="20"/>
                <w:szCs w:val="20"/>
                <w:lang w:val="en-US" w:eastAsia="en-US"/>
              </w:rPr>
            </w:pPr>
            <w:r w:rsidRPr="00B20576">
              <w:rPr>
                <w:rFonts w:ascii="Times New Roman" w:hAnsi="Times New Roman" w:cs="Times New Roman"/>
                <w:color w:val="101010"/>
                <w:sz w:val="20"/>
                <w:szCs w:val="20"/>
                <w:lang w:val="en-US" w:eastAsia="en-US"/>
              </w:rPr>
              <w:t xml:space="preserve">Body scan, </w:t>
            </w:r>
          </w:p>
          <w:p w14:paraId="1AC21F79" w14:textId="77777777" w:rsidR="00B20576" w:rsidRPr="00B20576" w:rsidRDefault="00B20576" w:rsidP="00B20576">
            <w:pPr>
              <w:widowControl w:val="0"/>
              <w:numPr>
                <w:ilvl w:val="0"/>
                <w:numId w:val="10"/>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01010"/>
                <w:sz w:val="20"/>
                <w:szCs w:val="20"/>
                <w:lang w:val="en-US" w:eastAsia="en-US"/>
              </w:rPr>
            </w:pPr>
            <w:r w:rsidRPr="00B20576">
              <w:rPr>
                <w:rFonts w:ascii="Times New Roman" w:hAnsi="Times New Roman" w:cs="Times New Roman"/>
                <w:color w:val="101010"/>
                <w:sz w:val="20"/>
                <w:szCs w:val="20"/>
                <w:lang w:val="en-US" w:eastAsia="en-US"/>
              </w:rPr>
              <w:t xml:space="preserve">Sitting meditation, </w:t>
            </w:r>
          </w:p>
          <w:p w14:paraId="243E22A0" w14:textId="77777777" w:rsidR="00B20576" w:rsidRPr="00B20576" w:rsidRDefault="00B20576" w:rsidP="00B20576">
            <w:pPr>
              <w:widowControl w:val="0"/>
              <w:numPr>
                <w:ilvl w:val="0"/>
                <w:numId w:val="10"/>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01010"/>
                <w:sz w:val="20"/>
                <w:szCs w:val="20"/>
                <w:lang w:val="en-US" w:eastAsia="en-US"/>
              </w:rPr>
            </w:pPr>
            <w:r w:rsidRPr="00B20576">
              <w:rPr>
                <w:rFonts w:ascii="Times New Roman" w:hAnsi="Times New Roman" w:cs="Times New Roman"/>
                <w:color w:val="101010"/>
                <w:sz w:val="20"/>
                <w:szCs w:val="20"/>
                <w:lang w:val="en-US" w:eastAsia="en-US"/>
              </w:rPr>
              <w:t>Mindful movement (walking meditation/yoga)</w:t>
            </w:r>
          </w:p>
          <w:p w14:paraId="1DD8F029" w14:textId="1D2F270F" w:rsidR="00B20576" w:rsidRPr="00B20576" w:rsidRDefault="00B20576" w:rsidP="00B20576">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01010"/>
                <w:sz w:val="20"/>
                <w:szCs w:val="20"/>
                <w:lang w:val="en-US" w:eastAsia="en-US"/>
              </w:rPr>
            </w:pPr>
            <w:r w:rsidRPr="00B20576">
              <w:rPr>
                <w:rFonts w:ascii="Times New Roman" w:hAnsi="Times New Roman" w:cs="Times New Roman"/>
                <w:color w:val="101010"/>
                <w:sz w:val="20"/>
                <w:szCs w:val="20"/>
                <w:lang w:val="en-US" w:eastAsia="en-US"/>
              </w:rPr>
              <w:t>Time was allocated for group discussion. After each group session, participants were assigned daily homework exercises.</w:t>
            </w:r>
          </w:p>
        </w:tc>
        <w:tc>
          <w:tcPr>
            <w:tcW w:w="2535" w:type="dxa"/>
            <w:tcBorders>
              <w:top w:val="single" w:sz="4" w:space="0" w:color="auto"/>
              <w:bottom w:val="single" w:sz="4" w:space="0" w:color="auto"/>
            </w:tcBorders>
          </w:tcPr>
          <w:p w14:paraId="2682096C"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da-DK"/>
              </w:rPr>
            </w:pPr>
            <w:r w:rsidRPr="00B20576">
              <w:rPr>
                <w:rFonts w:ascii="Times New Roman" w:hAnsi="Times New Roman" w:cs="Times New Roman"/>
                <w:color w:val="000000"/>
                <w:sz w:val="20"/>
                <w:szCs w:val="20"/>
                <w:lang w:val="da-DK"/>
              </w:rPr>
              <w:t>Leonard et al. (2015)</w:t>
            </w:r>
          </w:p>
          <w:p w14:paraId="65B0345F" w14:textId="1F695F5A"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da-DK"/>
              </w:rPr>
            </w:pPr>
          </w:p>
        </w:tc>
      </w:tr>
      <w:tr w:rsidR="00B20576" w:rsidRPr="00B20576" w14:paraId="18574EEA" w14:textId="77777777" w:rsidTr="008D57D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14:paraId="1D814CF3" w14:textId="77777777" w:rsidR="00B20576" w:rsidRPr="00B20576" w:rsidRDefault="00B20576" w:rsidP="00B20576">
            <w:pPr>
              <w:rPr>
                <w:rFonts w:ascii="Times New Roman" w:hAnsi="Times New Roman" w:cs="Times New Roman"/>
                <w:color w:val="000000"/>
                <w:sz w:val="20"/>
                <w:szCs w:val="20"/>
              </w:rPr>
            </w:pPr>
            <w:r w:rsidRPr="00B20576">
              <w:rPr>
                <w:rFonts w:ascii="Times New Roman" w:hAnsi="Times New Roman" w:cs="Times New Roman"/>
                <w:color w:val="000000"/>
                <w:sz w:val="20"/>
                <w:szCs w:val="20"/>
              </w:rPr>
              <w:t>Mindfulness-Based Substance Use (MBSU)</w:t>
            </w:r>
          </w:p>
        </w:tc>
        <w:tc>
          <w:tcPr>
            <w:tcW w:w="9263" w:type="dxa"/>
            <w:tcBorders>
              <w:top w:val="single" w:sz="4" w:space="0" w:color="auto"/>
              <w:bottom w:val="single" w:sz="4" w:space="0" w:color="auto"/>
            </w:tcBorders>
          </w:tcPr>
          <w:p w14:paraId="0471BA6E"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This intervention is specifically orientated towards drug education and the development of self-awareness. </w:t>
            </w:r>
          </w:p>
          <w:p w14:paraId="1A09D1A0"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Typically delivered over a period of 8 weeks, lasting 1.5 hours. </w:t>
            </w:r>
          </w:p>
          <w:p w14:paraId="05BB9B6E"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Sessions include:</w:t>
            </w:r>
          </w:p>
          <w:p w14:paraId="09467633" w14:textId="77777777" w:rsidR="00B20576" w:rsidRPr="00B20576" w:rsidRDefault="00B20576" w:rsidP="00B20576">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0576">
              <w:rPr>
                <w:rFonts w:ascii="Times New Roman" w:hAnsi="Times New Roman" w:cs="Times New Roman"/>
                <w:sz w:val="20"/>
                <w:szCs w:val="20"/>
              </w:rPr>
              <w:t>‘Mindful’ check-in;</w:t>
            </w:r>
          </w:p>
          <w:p w14:paraId="6F312E95" w14:textId="77777777" w:rsidR="00B20576" w:rsidRPr="00B20576" w:rsidRDefault="00B20576" w:rsidP="00B20576">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0576">
              <w:rPr>
                <w:rFonts w:ascii="Times New Roman" w:hAnsi="Times New Roman" w:cs="Times New Roman"/>
                <w:sz w:val="20"/>
                <w:szCs w:val="20"/>
              </w:rPr>
              <w:t xml:space="preserve">Experiential group activities (including mindfulness); </w:t>
            </w:r>
          </w:p>
          <w:p w14:paraId="4CD502D7" w14:textId="77777777" w:rsidR="00B20576" w:rsidRPr="00B20576" w:rsidRDefault="00B20576" w:rsidP="00B20576">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0576">
              <w:rPr>
                <w:rFonts w:ascii="Times New Roman" w:hAnsi="Times New Roman" w:cs="Times New Roman"/>
                <w:sz w:val="20"/>
                <w:szCs w:val="20"/>
              </w:rPr>
              <w:t xml:space="preserve">Group discussion; </w:t>
            </w:r>
          </w:p>
          <w:p w14:paraId="22DABD8F" w14:textId="77777777" w:rsidR="00B20576" w:rsidRPr="00B20576" w:rsidRDefault="00B20576" w:rsidP="00B20576">
            <w:pPr>
              <w:numPr>
                <w:ilvl w:val="0"/>
                <w:numId w:val="5"/>
              </w:num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B20576">
              <w:rPr>
                <w:rFonts w:ascii="Times New Roman" w:hAnsi="Times New Roman" w:cs="Times New Roman"/>
                <w:sz w:val="20"/>
                <w:szCs w:val="20"/>
              </w:rPr>
              <w:t xml:space="preserve">Didactic training. </w:t>
            </w:r>
          </w:p>
          <w:p w14:paraId="3CA6ED6B"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Drug education activities include: (a) drug category awareness; (b) potential implications of mixing certain drugs; (c) positive and negative aspects of drugs and; (d) physiological effects of drug use. </w:t>
            </w:r>
          </w:p>
          <w:p w14:paraId="6AEEECDF" w14:textId="77777777" w:rsid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Didactic aspects are used to open up discussion and as a platform to unpack personal experiences and develop self-awareness.</w:t>
            </w:r>
          </w:p>
          <w:p w14:paraId="6B022065" w14:textId="77777777" w:rsid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37A4E16"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2535" w:type="dxa"/>
            <w:tcBorders>
              <w:top w:val="single" w:sz="4" w:space="0" w:color="auto"/>
              <w:bottom w:val="single" w:sz="4" w:space="0" w:color="auto"/>
            </w:tcBorders>
          </w:tcPr>
          <w:p w14:paraId="56125518"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Himelstein (2011)</w:t>
            </w:r>
          </w:p>
        </w:tc>
      </w:tr>
      <w:tr w:rsidR="00B20576" w:rsidRPr="00B20576" w14:paraId="7760AF8F" w14:textId="77777777" w:rsidTr="00B20576">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bottom w:val="single" w:sz="4" w:space="0" w:color="auto"/>
            </w:tcBorders>
          </w:tcPr>
          <w:p w14:paraId="51CF20B8" w14:textId="77777777" w:rsidR="00B20576" w:rsidRPr="00B20576" w:rsidRDefault="00B20576" w:rsidP="00B20576">
            <w:pPr>
              <w:rPr>
                <w:rFonts w:ascii="Times New Roman" w:hAnsi="Times New Roman" w:cs="Times New Roman"/>
                <w:color w:val="000000"/>
                <w:sz w:val="20"/>
                <w:szCs w:val="20"/>
              </w:rPr>
            </w:pPr>
            <w:r w:rsidRPr="00B20576">
              <w:rPr>
                <w:rFonts w:ascii="Times New Roman" w:hAnsi="Times New Roman" w:cs="Times New Roman"/>
                <w:color w:val="000000"/>
                <w:sz w:val="20"/>
                <w:szCs w:val="20"/>
              </w:rPr>
              <w:t>Internet-based Mindfulness (IBM)</w:t>
            </w:r>
          </w:p>
        </w:tc>
        <w:tc>
          <w:tcPr>
            <w:tcW w:w="9263" w:type="dxa"/>
            <w:tcBorders>
              <w:top w:val="single" w:sz="4" w:space="0" w:color="auto"/>
              <w:bottom w:val="single" w:sz="4" w:space="0" w:color="auto"/>
            </w:tcBorders>
          </w:tcPr>
          <w:p w14:paraId="12270199" w14:textId="77777777" w:rsidR="00B20576" w:rsidRPr="00B20576" w:rsidRDefault="00B20576" w:rsidP="00B2057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rPr>
              <w:t xml:space="preserve">Treatment sessions based on recordings of lectures and guided meditations by Noah Levine, a </w:t>
            </w:r>
            <w:proofErr w:type="spellStart"/>
            <w:r w:rsidRPr="00B20576">
              <w:rPr>
                <w:rFonts w:ascii="Times New Roman" w:hAnsi="Times New Roman" w:cs="Times New Roman"/>
                <w:sz w:val="20"/>
                <w:szCs w:val="20"/>
              </w:rPr>
              <w:t>Budhist</w:t>
            </w:r>
            <w:proofErr w:type="spellEnd"/>
            <w:r w:rsidRPr="00B20576">
              <w:rPr>
                <w:rFonts w:ascii="Times New Roman" w:hAnsi="Times New Roman" w:cs="Times New Roman"/>
                <w:sz w:val="20"/>
                <w:szCs w:val="20"/>
              </w:rPr>
              <w:t xml:space="preserve"> practitioner. Audio recordings are available for free from his website </w:t>
            </w:r>
            <w:r w:rsidRPr="00B20576">
              <w:rPr>
                <w:rFonts w:ascii="Times New Roman" w:hAnsi="Times New Roman" w:cs="Times New Roman"/>
                <w:sz w:val="20"/>
                <w:szCs w:val="20"/>
                <w:lang w:val="en-US" w:eastAsia="en-US"/>
              </w:rPr>
              <w:t>http://www.dharma- punx.com/</w:t>
            </w:r>
            <w:proofErr w:type="spellStart"/>
            <w:r w:rsidRPr="00B20576">
              <w:rPr>
                <w:rFonts w:ascii="Times New Roman" w:hAnsi="Times New Roman" w:cs="Times New Roman"/>
                <w:sz w:val="20"/>
                <w:szCs w:val="20"/>
                <w:lang w:val="en-US" w:eastAsia="en-US"/>
              </w:rPr>
              <w:t>htm</w:t>
            </w:r>
            <w:proofErr w:type="spellEnd"/>
            <w:r w:rsidRPr="00B20576">
              <w:rPr>
                <w:rFonts w:ascii="Times New Roman" w:hAnsi="Times New Roman" w:cs="Times New Roman"/>
                <w:sz w:val="20"/>
                <w:szCs w:val="20"/>
                <w:lang w:val="en-US" w:eastAsia="en-US"/>
              </w:rPr>
              <w:t xml:space="preserve">/mp3.htm.  </w:t>
            </w:r>
          </w:p>
          <w:p w14:paraId="7D751163" w14:textId="77777777" w:rsidR="00B20576" w:rsidRPr="00B20576" w:rsidRDefault="00B20576" w:rsidP="00B2057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lang w:val="en-US" w:eastAsia="en-US"/>
              </w:rPr>
              <w:t xml:space="preserve">Sessions began with a lecture-like presentation of mindfulness, influenced by Buddhist teachings, covering the following topics: </w:t>
            </w:r>
          </w:p>
          <w:p w14:paraId="0F28F5C2" w14:textId="77777777" w:rsidR="00B20576" w:rsidRPr="00B20576" w:rsidRDefault="00B20576" w:rsidP="00B20576">
            <w:pPr>
              <w:widowControl w:val="0"/>
              <w:numPr>
                <w:ilvl w:val="0"/>
                <w:numId w:val="8"/>
              </w:num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lang w:val="en-US" w:eastAsia="en-US"/>
              </w:rPr>
              <w:t xml:space="preserve">Compassion, </w:t>
            </w:r>
          </w:p>
          <w:p w14:paraId="3168D172" w14:textId="77777777" w:rsidR="00B20576" w:rsidRPr="00B20576" w:rsidRDefault="00B20576" w:rsidP="00B20576">
            <w:pPr>
              <w:widowControl w:val="0"/>
              <w:numPr>
                <w:ilvl w:val="0"/>
                <w:numId w:val="8"/>
              </w:num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lang w:val="en-US" w:eastAsia="en-US"/>
              </w:rPr>
              <w:t xml:space="preserve">Patience, </w:t>
            </w:r>
          </w:p>
          <w:p w14:paraId="1D37BE36" w14:textId="77777777" w:rsidR="00B20576" w:rsidRPr="00B20576" w:rsidRDefault="00B20576" w:rsidP="00B20576">
            <w:pPr>
              <w:widowControl w:val="0"/>
              <w:numPr>
                <w:ilvl w:val="0"/>
                <w:numId w:val="8"/>
              </w:num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lang w:val="en-US" w:eastAsia="en-US"/>
              </w:rPr>
              <w:t xml:space="preserve">Mindfulness in everyday life </w:t>
            </w:r>
          </w:p>
          <w:p w14:paraId="7E88CF24" w14:textId="77777777" w:rsidR="00B20576" w:rsidRPr="00B20576" w:rsidRDefault="00B20576" w:rsidP="00B2057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en-US"/>
              </w:rPr>
            </w:pPr>
            <w:r w:rsidRPr="00B20576">
              <w:rPr>
                <w:rFonts w:ascii="Times New Roman" w:hAnsi="Times New Roman" w:cs="Times New Roman"/>
                <w:sz w:val="20"/>
                <w:szCs w:val="20"/>
                <w:lang w:val="en-US" w:eastAsia="en-US"/>
              </w:rPr>
              <w:t xml:space="preserve">These presentations were followed by guided meditation encouraging participants to focus on the breath, assuming an in a nonjudgmental stance towards any thoughts and feelings arising. </w:t>
            </w:r>
          </w:p>
        </w:tc>
        <w:tc>
          <w:tcPr>
            <w:tcW w:w="2535" w:type="dxa"/>
            <w:tcBorders>
              <w:top w:val="single" w:sz="4" w:space="0" w:color="auto"/>
              <w:bottom w:val="single" w:sz="4" w:space="0" w:color="auto"/>
            </w:tcBorders>
          </w:tcPr>
          <w:p w14:paraId="617F9AC0"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Evans-Chase (2013; 2015)</w:t>
            </w:r>
          </w:p>
        </w:tc>
      </w:tr>
      <w:tr w:rsidR="00820898" w:rsidRPr="00B20576" w14:paraId="69E69F47" w14:textId="77777777" w:rsidTr="0082089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37404DBA" w14:textId="77777777" w:rsidR="00820898" w:rsidRPr="00B20576" w:rsidRDefault="00820898" w:rsidP="00820898">
            <w:pPr>
              <w:rPr>
                <w:rFonts w:ascii="Times New Roman" w:hAnsi="Times New Roman" w:cs="Times New Roman"/>
                <w:sz w:val="20"/>
                <w:szCs w:val="20"/>
                <w:lang w:val="da-DK"/>
              </w:rPr>
            </w:pPr>
          </w:p>
          <w:p w14:paraId="38F2AA3E" w14:textId="77777777" w:rsidR="00820898" w:rsidRPr="00B20576" w:rsidRDefault="00820898" w:rsidP="00820898">
            <w:pPr>
              <w:rPr>
                <w:rFonts w:ascii="Times New Roman" w:hAnsi="Times New Roman" w:cs="Times New Roman"/>
                <w:color w:val="000000"/>
                <w:sz w:val="20"/>
                <w:szCs w:val="20"/>
              </w:rPr>
            </w:pPr>
            <w:r w:rsidRPr="00B20576">
              <w:rPr>
                <w:rFonts w:ascii="Times New Roman" w:hAnsi="Times New Roman" w:cs="Times New Roman"/>
                <w:sz w:val="20"/>
                <w:szCs w:val="20"/>
              </w:rPr>
              <w:lastRenderedPageBreak/>
              <w:t xml:space="preserve">Intervention </w:t>
            </w:r>
          </w:p>
        </w:tc>
        <w:tc>
          <w:tcPr>
            <w:tcW w:w="9263" w:type="dxa"/>
            <w:tcBorders>
              <w:top w:val="single" w:sz="4" w:space="0" w:color="auto"/>
              <w:bottom w:val="single" w:sz="4" w:space="0" w:color="auto"/>
            </w:tcBorders>
          </w:tcPr>
          <w:p w14:paraId="5079E5EA"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rPr>
            </w:pPr>
          </w:p>
          <w:p w14:paraId="6F76103B"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0576">
              <w:rPr>
                <w:rFonts w:ascii="Times New Roman" w:hAnsi="Times New Roman" w:cs="Times New Roman"/>
                <w:b/>
                <w:color w:val="000000" w:themeColor="text1"/>
                <w:sz w:val="20"/>
                <w:szCs w:val="20"/>
              </w:rPr>
              <w:lastRenderedPageBreak/>
              <w:t>Description</w:t>
            </w:r>
          </w:p>
        </w:tc>
        <w:tc>
          <w:tcPr>
            <w:tcW w:w="2535" w:type="dxa"/>
            <w:tcBorders>
              <w:top w:val="single" w:sz="4" w:space="0" w:color="auto"/>
              <w:bottom w:val="single" w:sz="4" w:space="0" w:color="auto"/>
            </w:tcBorders>
          </w:tcPr>
          <w:p w14:paraId="1F59998D"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0"/>
                <w:szCs w:val="20"/>
              </w:rPr>
            </w:pPr>
          </w:p>
          <w:p w14:paraId="4B648246" w14:textId="77777777" w:rsidR="00820898" w:rsidRPr="00B20576" w:rsidRDefault="00820898" w:rsidP="008208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20576">
              <w:rPr>
                <w:rFonts w:ascii="Times New Roman" w:hAnsi="Times New Roman" w:cs="Times New Roman"/>
                <w:b/>
                <w:color w:val="000000" w:themeColor="text1"/>
                <w:sz w:val="20"/>
                <w:szCs w:val="20"/>
              </w:rPr>
              <w:lastRenderedPageBreak/>
              <w:t>Studies that used this approach</w:t>
            </w:r>
          </w:p>
        </w:tc>
      </w:tr>
      <w:tr w:rsidR="00B20576" w:rsidRPr="00B20576" w14:paraId="290D4B1C" w14:textId="77777777" w:rsidTr="00B20576">
        <w:trPr>
          <w:trHeight w:val="3695"/>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auto"/>
            </w:tcBorders>
          </w:tcPr>
          <w:p w14:paraId="533BEBCC" w14:textId="77777777" w:rsidR="00B20576" w:rsidRPr="00B20576" w:rsidRDefault="00B20576" w:rsidP="00B20576">
            <w:pPr>
              <w:rPr>
                <w:rFonts w:ascii="Times New Roman" w:hAnsi="Times New Roman" w:cs="Times New Roman"/>
                <w:color w:val="000000"/>
                <w:sz w:val="20"/>
                <w:szCs w:val="20"/>
              </w:rPr>
            </w:pPr>
            <w:r w:rsidRPr="00B20576">
              <w:rPr>
                <w:rFonts w:ascii="Times New Roman" w:hAnsi="Times New Roman" w:cs="Times New Roman"/>
                <w:color w:val="000000"/>
                <w:sz w:val="20"/>
                <w:szCs w:val="20"/>
              </w:rPr>
              <w:lastRenderedPageBreak/>
              <w:t>One-to-one mindfulness (1:1)</w:t>
            </w:r>
          </w:p>
        </w:tc>
        <w:tc>
          <w:tcPr>
            <w:tcW w:w="9263" w:type="dxa"/>
            <w:tcBorders>
              <w:top w:val="single" w:sz="4" w:space="0" w:color="auto"/>
            </w:tcBorders>
          </w:tcPr>
          <w:p w14:paraId="3CD1CBD9" w14:textId="77777777" w:rsidR="00B20576" w:rsidRPr="00B20576" w:rsidRDefault="00B20576" w:rsidP="00B20576">
            <w:pPr>
              <w:widowControl w:val="0"/>
              <w:autoSpaceDE w:val="0"/>
              <w:autoSpaceDN w:val="0"/>
              <w:adjustRightInd w:val="0"/>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Mindfulness meditation training delivered alongside individual counselling. Meditation time ranged from 5 to 25 minutes per session. These practices were coupled with motivational interviewing, goal planning, and successful re-entry back into the community. </w:t>
            </w:r>
          </w:p>
          <w:p w14:paraId="57861C65" w14:textId="77777777" w:rsidR="00B20576" w:rsidRPr="00B20576" w:rsidRDefault="00B20576" w:rsidP="00B20576">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 xml:space="preserve">Specific, formal, meditations were taught over the first six weeks. These included: </w:t>
            </w:r>
          </w:p>
          <w:p w14:paraId="4EFC435B" w14:textId="77777777" w:rsidR="00B20576" w:rsidRPr="00B20576" w:rsidRDefault="00B20576" w:rsidP="00B20576">
            <w:pPr>
              <w:widowControl w:val="0"/>
              <w:numPr>
                <w:ilvl w:val="0"/>
                <w:numId w:val="9"/>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B20576">
              <w:rPr>
                <w:rFonts w:ascii="Times New Roman" w:hAnsi="Times New Roman" w:cs="Times New Roman"/>
                <w:sz w:val="20"/>
                <w:szCs w:val="20"/>
                <w:lang w:eastAsia="en-GB"/>
              </w:rPr>
              <w:t>Deep breathing</w:t>
            </w:r>
          </w:p>
          <w:p w14:paraId="3EB0CCC8" w14:textId="77777777" w:rsidR="00B20576" w:rsidRPr="00B20576" w:rsidRDefault="00B20576" w:rsidP="00B20576">
            <w:pPr>
              <w:widowControl w:val="0"/>
              <w:numPr>
                <w:ilvl w:val="0"/>
                <w:numId w:val="9"/>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B20576">
              <w:rPr>
                <w:rFonts w:ascii="Times New Roman" w:hAnsi="Times New Roman" w:cs="Times New Roman"/>
                <w:sz w:val="20"/>
                <w:szCs w:val="20"/>
                <w:lang w:eastAsia="en-GB"/>
              </w:rPr>
              <w:t>Mindfulness of the breath</w:t>
            </w:r>
          </w:p>
          <w:p w14:paraId="1FACDC84" w14:textId="77777777" w:rsidR="00B20576" w:rsidRPr="00B20576" w:rsidRDefault="00B20576" w:rsidP="00B20576">
            <w:pPr>
              <w:widowControl w:val="0"/>
              <w:numPr>
                <w:ilvl w:val="0"/>
                <w:numId w:val="9"/>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B20576">
              <w:rPr>
                <w:rFonts w:ascii="Times New Roman" w:hAnsi="Times New Roman" w:cs="Times New Roman"/>
                <w:sz w:val="20"/>
                <w:szCs w:val="20"/>
                <w:lang w:eastAsia="en-GB"/>
              </w:rPr>
              <w:t>The body-scan</w:t>
            </w:r>
          </w:p>
          <w:p w14:paraId="45946ED9" w14:textId="77777777" w:rsidR="00B20576" w:rsidRPr="00B20576" w:rsidRDefault="00B20576" w:rsidP="00B20576">
            <w:pPr>
              <w:widowControl w:val="0"/>
              <w:numPr>
                <w:ilvl w:val="0"/>
                <w:numId w:val="9"/>
              </w:numPr>
              <w:autoSpaceDE w:val="0"/>
              <w:autoSpaceDN w:val="0"/>
              <w:adjustRightInd w:val="0"/>
              <w:spacing w:after="24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B20576">
              <w:rPr>
                <w:rFonts w:ascii="Times New Roman" w:hAnsi="Times New Roman" w:cs="Times New Roman"/>
                <w:sz w:val="20"/>
                <w:szCs w:val="20"/>
                <w:lang w:eastAsia="en-GB"/>
              </w:rPr>
              <w:t>A non-moving body scan</w:t>
            </w:r>
          </w:p>
          <w:p w14:paraId="6A6D4BD4" w14:textId="77777777" w:rsidR="00B20576" w:rsidRPr="00B20576" w:rsidRDefault="00B20576" w:rsidP="00B20576">
            <w:pPr>
              <w:widowControl w:val="0"/>
              <w:numPr>
                <w:ilvl w:val="0"/>
                <w:numId w:val="9"/>
              </w:numPr>
              <w:autoSpaceDE w:val="0"/>
              <w:autoSpaceDN w:val="0"/>
              <w:adjustRightInd w:val="0"/>
              <w:spacing w:after="120"/>
              <w:ind w:left="714" w:hanging="357"/>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B20576">
              <w:rPr>
                <w:rFonts w:ascii="Times New Roman" w:hAnsi="Times New Roman" w:cs="Times New Roman"/>
                <w:sz w:val="20"/>
                <w:szCs w:val="20"/>
                <w:lang w:eastAsia="en-GB"/>
              </w:rPr>
              <w:t xml:space="preserve">Counting meditation </w:t>
            </w:r>
          </w:p>
          <w:p w14:paraId="7E02EB6A" w14:textId="77777777" w:rsidR="00B20576" w:rsidRPr="00B20576" w:rsidRDefault="00B20576" w:rsidP="00B20576">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Informal meditations were also taught (Stop, Take a breath, Imagine the consequences, Chose a response- STIC). Following training in these practices participants were then encouraged to chose the meditation they naturally gravitated towards, based on their own individual needs. Participants were encouraged to practice the techniques they were taught between sessions,</w:t>
            </w:r>
          </w:p>
        </w:tc>
        <w:tc>
          <w:tcPr>
            <w:tcW w:w="2535" w:type="dxa"/>
            <w:tcBorders>
              <w:top w:val="single" w:sz="4" w:space="0" w:color="auto"/>
            </w:tcBorders>
          </w:tcPr>
          <w:p w14:paraId="510E34D2" w14:textId="77777777" w:rsidR="00B20576" w:rsidRPr="00B20576" w:rsidRDefault="00B20576" w:rsidP="00B205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0576">
              <w:rPr>
                <w:rFonts w:ascii="Times New Roman" w:hAnsi="Times New Roman" w:cs="Times New Roman"/>
                <w:sz w:val="20"/>
                <w:szCs w:val="20"/>
              </w:rPr>
              <w:t>Himelstein (2015)</w:t>
            </w:r>
          </w:p>
        </w:tc>
      </w:tr>
    </w:tbl>
    <w:p w14:paraId="27A320CE" w14:textId="77777777" w:rsidR="005B0FA7" w:rsidRDefault="005B0FA7" w:rsidP="008D57D3">
      <w:pPr>
        <w:pStyle w:val="Caption"/>
        <w:rPr>
          <w:rFonts w:asciiTheme="minorHAnsi" w:hAnsiTheme="minorHAnsi" w:cstheme="minorHAnsi"/>
          <w:sz w:val="22"/>
          <w:szCs w:val="22"/>
        </w:rPr>
      </w:pPr>
      <w:bookmarkStart w:id="0" w:name="_Toc333666636"/>
    </w:p>
    <w:p w14:paraId="382E35FC" w14:textId="77777777" w:rsidR="005B0FA7" w:rsidRDefault="005B0FA7" w:rsidP="008D57D3">
      <w:pPr>
        <w:pStyle w:val="Caption"/>
        <w:rPr>
          <w:rFonts w:asciiTheme="minorHAnsi" w:hAnsiTheme="minorHAnsi" w:cstheme="minorHAnsi"/>
          <w:sz w:val="22"/>
          <w:szCs w:val="22"/>
        </w:rPr>
      </w:pPr>
    </w:p>
    <w:p w14:paraId="5FD9D265" w14:textId="2F5BC082" w:rsidR="00D007CE" w:rsidRDefault="00D007CE">
      <w:pPr>
        <w:rPr>
          <w:rFonts w:cstheme="minorHAnsi"/>
          <w:b/>
          <w:bCs/>
          <w:lang w:eastAsia="en-GB"/>
        </w:rPr>
      </w:pPr>
      <w:r>
        <w:rPr>
          <w:rFonts w:cstheme="minorHAnsi"/>
        </w:rPr>
        <w:br w:type="page"/>
      </w:r>
    </w:p>
    <w:p w14:paraId="21A841AD" w14:textId="21C891E1" w:rsidR="00D007CE" w:rsidRPr="00BE5B92" w:rsidRDefault="00D007CE" w:rsidP="00D007CE">
      <w:pPr>
        <w:pStyle w:val="Caption"/>
        <w:spacing w:after="120"/>
        <w:rPr>
          <w:rFonts w:asciiTheme="minorHAnsi" w:hAnsiTheme="minorHAnsi" w:cstheme="minorHAnsi"/>
          <w:b w:val="0"/>
          <w:sz w:val="22"/>
          <w:szCs w:val="22"/>
        </w:rPr>
      </w:pPr>
      <w:r w:rsidRPr="00BE5B92">
        <w:rPr>
          <w:rFonts w:asciiTheme="minorHAnsi" w:hAnsiTheme="minorHAnsi" w:cstheme="minorHAnsi"/>
          <w:b w:val="0"/>
          <w:sz w:val="22"/>
          <w:szCs w:val="22"/>
        </w:rPr>
        <w:lastRenderedPageBreak/>
        <w:t>4</w:t>
      </w:r>
      <w:r w:rsidR="00FC6142">
        <w:rPr>
          <w:rFonts w:asciiTheme="minorHAnsi" w:hAnsiTheme="minorHAnsi" w:cstheme="minorHAnsi"/>
          <w:b w:val="0"/>
          <w:sz w:val="22"/>
          <w:szCs w:val="22"/>
        </w:rPr>
        <w:t>:</w:t>
      </w:r>
      <w:bookmarkStart w:id="1" w:name="_GoBack"/>
      <w:bookmarkEnd w:id="1"/>
      <w:r w:rsidRPr="00BE5B92">
        <w:rPr>
          <w:rFonts w:asciiTheme="minorHAnsi" w:hAnsiTheme="minorHAnsi" w:cstheme="minorHAnsi"/>
          <w:b w:val="0"/>
          <w:sz w:val="22"/>
          <w:szCs w:val="22"/>
        </w:rPr>
        <w:t xml:space="preserve"> Outcome measures used in the studies included in this review</w:t>
      </w:r>
    </w:p>
    <w:tbl>
      <w:tblPr>
        <w:tblStyle w:val="LightShading"/>
        <w:tblW w:w="0" w:type="auto"/>
        <w:tblLook w:val="06A0" w:firstRow="1" w:lastRow="0" w:firstColumn="1" w:lastColumn="0" w:noHBand="1" w:noVBand="1"/>
      </w:tblPr>
      <w:tblGrid>
        <w:gridCol w:w="2235"/>
        <w:gridCol w:w="7796"/>
        <w:gridCol w:w="3135"/>
        <w:gridCol w:w="611"/>
      </w:tblGrid>
      <w:tr w:rsidR="00D007CE" w:rsidRPr="00BB43B7" w14:paraId="77AF057B" w14:textId="77777777" w:rsidTr="00D00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DE24F85" w14:textId="77777777" w:rsidR="00D007CE" w:rsidRPr="00BB43B7" w:rsidRDefault="00D007CE" w:rsidP="00D007CE">
            <w:pPr>
              <w:jc w:val="both"/>
            </w:pPr>
            <w:r w:rsidRPr="00BB43B7">
              <w:t>Outcomes</w:t>
            </w:r>
          </w:p>
        </w:tc>
        <w:tc>
          <w:tcPr>
            <w:tcW w:w="7796" w:type="dxa"/>
          </w:tcPr>
          <w:p w14:paraId="7E117BE7" w14:textId="77777777" w:rsidR="00D007CE" w:rsidRPr="00BB43B7" w:rsidRDefault="00D007CE" w:rsidP="00D007CE">
            <w:pPr>
              <w:jc w:val="both"/>
              <w:cnfStyle w:val="100000000000" w:firstRow="1" w:lastRow="0" w:firstColumn="0" w:lastColumn="0" w:oddVBand="0" w:evenVBand="0" w:oddHBand="0" w:evenHBand="0" w:firstRowFirstColumn="0" w:firstRowLastColumn="0" w:lastRowFirstColumn="0" w:lastRowLastColumn="0"/>
            </w:pPr>
            <w:r w:rsidRPr="00BB43B7">
              <w:t>Measures Used</w:t>
            </w:r>
          </w:p>
        </w:tc>
        <w:tc>
          <w:tcPr>
            <w:tcW w:w="3135" w:type="dxa"/>
          </w:tcPr>
          <w:p w14:paraId="7FCB3DE8" w14:textId="77777777" w:rsidR="00D007CE" w:rsidRPr="00BB43B7" w:rsidRDefault="00D007CE" w:rsidP="00D007CE">
            <w:pPr>
              <w:jc w:val="both"/>
              <w:cnfStyle w:val="100000000000" w:firstRow="1" w:lastRow="0" w:firstColumn="0" w:lastColumn="0" w:oddVBand="0" w:evenVBand="0" w:oddHBand="0" w:evenHBand="0" w:firstRowFirstColumn="0" w:firstRowLastColumn="0" w:lastRowFirstColumn="0" w:lastRowLastColumn="0"/>
            </w:pPr>
            <w:r w:rsidRPr="00BB43B7">
              <w:t>Study</w:t>
            </w:r>
          </w:p>
        </w:tc>
        <w:tc>
          <w:tcPr>
            <w:tcW w:w="611" w:type="dxa"/>
          </w:tcPr>
          <w:p w14:paraId="3312EA30" w14:textId="77777777" w:rsidR="00D007CE" w:rsidRPr="00BB43B7" w:rsidRDefault="00D007CE" w:rsidP="00D007CE">
            <w:pPr>
              <w:jc w:val="both"/>
              <w:cnfStyle w:val="100000000000" w:firstRow="1" w:lastRow="0" w:firstColumn="0" w:lastColumn="0" w:oddVBand="0" w:evenVBand="0" w:oddHBand="0" w:evenHBand="0" w:firstRowFirstColumn="0" w:firstRowLastColumn="0" w:lastRowFirstColumn="0" w:lastRowLastColumn="0"/>
            </w:pPr>
            <w:r w:rsidRPr="00BB43B7">
              <w:t>N</w:t>
            </w:r>
          </w:p>
        </w:tc>
      </w:tr>
      <w:tr w:rsidR="00D007CE" w:rsidRPr="00BB43B7" w14:paraId="6C022391"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10723BEB" w14:textId="77777777" w:rsidR="00D007CE" w:rsidRPr="00BB43B7" w:rsidRDefault="00D007CE" w:rsidP="00D007CE">
            <w:r w:rsidRPr="00BB43B7">
              <w:rPr>
                <w:rFonts w:cs="Calibri"/>
                <w:b w:val="0"/>
                <w:i/>
              </w:rPr>
              <w:t>Self-regulation</w:t>
            </w:r>
            <w:r>
              <w:rPr>
                <w:rFonts w:cs="Calibri"/>
                <w:b w:val="0"/>
                <w:i/>
              </w:rPr>
              <w:t xml:space="preserve"> and emotional states</w:t>
            </w:r>
          </w:p>
        </w:tc>
        <w:tc>
          <w:tcPr>
            <w:tcW w:w="7796" w:type="dxa"/>
          </w:tcPr>
          <w:p w14:paraId="09716025"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rPr>
                <w:rFonts w:ascii="Cambria" w:eastAsia="+mn-ea" w:hAnsi="Cambria" w:cs="+mn-cs"/>
              </w:rPr>
            </w:pPr>
            <w:r>
              <w:rPr>
                <w:rFonts w:ascii="Cambria" w:eastAsia="+mn-ea" w:hAnsi="Cambria" w:cs="+mn-cs"/>
              </w:rPr>
              <w:t>Attention Network Test (ANT; Fan et al., 2002)</w:t>
            </w:r>
          </w:p>
          <w:p w14:paraId="5D8220A4"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rPr>
                <w:rFonts w:ascii="Cambria" w:eastAsia="+mn-ea" w:hAnsi="Cambria" w:cs="+mn-cs"/>
              </w:rPr>
            </w:pPr>
            <w:r w:rsidRPr="00BB43B7">
              <w:rPr>
                <w:rFonts w:ascii="Cambria" w:eastAsia="+mn-ea" w:hAnsi="Cambria" w:cs="+mn-cs"/>
              </w:rPr>
              <w:t xml:space="preserve">Healthy Self-Regulation Scale (HSR; West, 2008) </w:t>
            </w:r>
          </w:p>
          <w:p w14:paraId="642B0C11"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Pr>
                <w:rFonts w:ascii="Cambria" w:eastAsia="+mn-ea" w:hAnsi="Cambria" w:cs="+mn-cs"/>
              </w:rPr>
              <w:t>Restraint-Weinberger Adjustment Inventory (RWAI; Weinberger, 1996)</w:t>
            </w:r>
          </w:p>
          <w:p w14:paraId="627AD5DE"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rPr>
                <w:rFonts w:ascii="Cambria" w:eastAsia="+mn-ea" w:hAnsi="Cambria" w:cs="+mn-cs"/>
              </w:rPr>
            </w:pPr>
            <w:r>
              <w:rPr>
                <w:rFonts w:ascii="Cambria" w:eastAsia="+mn-ea" w:hAnsi="Cambria" w:cs="+mn-cs"/>
              </w:rPr>
              <w:t xml:space="preserve">Prison Locus of Control Scale (PLOCS; Pugh, 1994, 1992) </w:t>
            </w:r>
          </w:p>
          <w:p w14:paraId="1D6BA2DB" w14:textId="77777777" w:rsidR="00D007CE" w:rsidRPr="00802F8F" w:rsidRDefault="00D007CE" w:rsidP="00D007CE">
            <w:pPr>
              <w:cnfStyle w:val="000000000000" w:firstRow="0" w:lastRow="0" w:firstColumn="0" w:lastColumn="0" w:oddVBand="0" w:evenVBand="0" w:oddHBand="0" w:evenHBand="0" w:firstRowFirstColumn="0" w:firstRowLastColumn="0" w:lastRowFirstColumn="0" w:lastRowLastColumn="0"/>
              <w:rPr>
                <w:rFonts w:ascii="Cambria" w:eastAsia="+mn-ea" w:hAnsi="Cambria" w:cs="+mn-cs"/>
                <w:bCs/>
              </w:rPr>
            </w:pPr>
            <w:r>
              <w:rPr>
                <w:rFonts w:ascii="Cambria" w:eastAsia="+mn-ea" w:hAnsi="Cambria" w:cs="+mn-cs"/>
              </w:rPr>
              <w:t>Decision-making Skills (Hanson, 1996)</w:t>
            </w:r>
          </w:p>
          <w:p w14:paraId="4553730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3135" w:type="dxa"/>
          </w:tcPr>
          <w:p w14:paraId="2D712B6A"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rPr>
                <w:lang w:val="fr-FR"/>
              </w:rPr>
            </w:pPr>
            <w:r w:rsidRPr="00BB43B7">
              <w:rPr>
                <w:lang w:val="da-DK"/>
              </w:rPr>
              <w:t xml:space="preserve">Barnert et al. (2014); </w:t>
            </w:r>
            <w:r>
              <w:rPr>
                <w:lang w:val="da-DK"/>
              </w:rPr>
              <w:t>Evans-Chase (2013); Flinton (1997);Himelstein et al. (2015); Himelstein et al. (2011</w:t>
            </w:r>
            <w:r w:rsidRPr="00BB43B7">
              <w:rPr>
                <w:lang w:val="da-DK"/>
              </w:rPr>
              <w:t xml:space="preserve">); Himelstein (2011); </w:t>
            </w:r>
            <w:r>
              <w:rPr>
                <w:lang w:val="fr-FR"/>
              </w:rPr>
              <w:t>Le &amp; Proulx (2015) ; Leonard et al (2013)</w:t>
            </w:r>
          </w:p>
          <w:p w14:paraId="699B40BF" w14:textId="77777777" w:rsidR="00D007CE" w:rsidRPr="00802F8F" w:rsidRDefault="00D007CE" w:rsidP="00D007CE">
            <w:pPr>
              <w:cnfStyle w:val="000000000000" w:firstRow="0" w:lastRow="0" w:firstColumn="0" w:lastColumn="0" w:oddVBand="0" w:evenVBand="0" w:oddHBand="0" w:evenHBand="0" w:firstRowFirstColumn="0" w:firstRowLastColumn="0" w:lastRowFirstColumn="0" w:lastRowLastColumn="0"/>
              <w:rPr>
                <w:lang w:val="da-DK"/>
              </w:rPr>
            </w:pPr>
          </w:p>
        </w:tc>
        <w:tc>
          <w:tcPr>
            <w:tcW w:w="611" w:type="dxa"/>
          </w:tcPr>
          <w:p w14:paraId="040FC4EB"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t>8</w:t>
            </w:r>
          </w:p>
        </w:tc>
      </w:tr>
      <w:tr w:rsidR="00D007CE" w:rsidRPr="00BB43B7" w14:paraId="073669C3"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291B545C" w14:textId="77777777" w:rsidR="00D007CE" w:rsidRPr="00BB43B7" w:rsidRDefault="00D007CE" w:rsidP="00D007CE">
            <w:pPr>
              <w:rPr>
                <w:rFonts w:cs="Calibri"/>
                <w:b w:val="0"/>
                <w:i/>
              </w:rPr>
            </w:pPr>
            <w:r w:rsidRPr="00BB43B7">
              <w:rPr>
                <w:rFonts w:cs="Calibri"/>
                <w:b w:val="0"/>
                <w:i/>
              </w:rPr>
              <w:t>Mindfulness</w:t>
            </w:r>
          </w:p>
        </w:tc>
        <w:tc>
          <w:tcPr>
            <w:tcW w:w="7796" w:type="dxa"/>
          </w:tcPr>
          <w:p w14:paraId="18800971" w14:textId="77777777" w:rsidR="00D007CE" w:rsidRPr="00BB43B7" w:rsidRDefault="00D007CE" w:rsidP="00D007CE">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BB43B7">
              <w:rPr>
                <w:rFonts w:ascii="Cambria" w:eastAsia="+mn-ea" w:hAnsi="Cambria" w:cs="+mn-cs"/>
                <w:color w:val="auto"/>
              </w:rPr>
              <w:t>Mindfulness Attention Awareness Scale (MAAS; Brown &amp; Ryan, 2003)</w:t>
            </w:r>
          </w:p>
          <w:p w14:paraId="02F6FA7D" w14:textId="77777777" w:rsidR="00D007CE" w:rsidRDefault="00D007CE" w:rsidP="00D007CE">
            <w:pPr>
              <w:contextualSpacing/>
              <w:cnfStyle w:val="000000000000" w:firstRow="0" w:lastRow="0" w:firstColumn="0" w:lastColumn="0" w:oddVBand="0" w:evenVBand="0" w:oddHBand="0" w:evenHBand="0" w:firstRowFirstColumn="0" w:firstRowLastColumn="0" w:lastRowFirstColumn="0" w:lastRowLastColumn="0"/>
              <w:rPr>
                <w:rFonts w:ascii="Cambria" w:eastAsia="+mn-ea" w:hAnsi="Cambria" w:cs="+mn-cs"/>
                <w:color w:val="auto"/>
              </w:rPr>
            </w:pPr>
            <w:r w:rsidRPr="00BB43B7">
              <w:rPr>
                <w:rFonts w:ascii="Cambria" w:eastAsia="+mn-ea" w:hAnsi="Cambria" w:cs="+mn-cs"/>
                <w:color w:val="auto"/>
              </w:rPr>
              <w:t>Mindfulness Attention Awareness Scale- Adol</w:t>
            </w:r>
            <w:r>
              <w:rPr>
                <w:rFonts w:ascii="Cambria" w:eastAsia="+mn-ea" w:hAnsi="Cambria" w:cs="+mn-cs"/>
                <w:color w:val="auto"/>
              </w:rPr>
              <w:t>e</w:t>
            </w:r>
            <w:r w:rsidRPr="00BB43B7">
              <w:rPr>
                <w:rFonts w:ascii="Cambria" w:eastAsia="+mn-ea" w:hAnsi="Cambria" w:cs="+mn-cs"/>
                <w:color w:val="auto"/>
              </w:rPr>
              <w:t xml:space="preserve">scent version (MAAS -A; Brown, West, </w:t>
            </w:r>
            <w:proofErr w:type="spellStart"/>
            <w:r w:rsidRPr="00BB43B7">
              <w:rPr>
                <w:rFonts w:ascii="Cambria" w:eastAsia="+mn-ea" w:hAnsi="Cambria" w:cs="+mn-cs"/>
                <w:color w:val="auto"/>
              </w:rPr>
              <w:t>Loverich</w:t>
            </w:r>
            <w:proofErr w:type="spellEnd"/>
            <w:r w:rsidRPr="00BB43B7">
              <w:rPr>
                <w:rFonts w:ascii="Cambria" w:eastAsia="+mn-ea" w:hAnsi="Cambria" w:cs="+mn-cs"/>
                <w:color w:val="auto"/>
              </w:rPr>
              <w:t xml:space="preserve"> &amp; </w:t>
            </w:r>
            <w:proofErr w:type="spellStart"/>
            <w:r w:rsidRPr="00BB43B7">
              <w:rPr>
                <w:rFonts w:ascii="Cambria" w:eastAsia="+mn-ea" w:hAnsi="Cambria" w:cs="+mn-cs"/>
                <w:color w:val="auto"/>
              </w:rPr>
              <w:t>Biegel</w:t>
            </w:r>
            <w:proofErr w:type="spellEnd"/>
            <w:r w:rsidRPr="00BB43B7">
              <w:rPr>
                <w:rFonts w:ascii="Cambria" w:eastAsia="+mn-ea" w:hAnsi="Cambria" w:cs="+mn-cs"/>
                <w:color w:val="auto"/>
              </w:rPr>
              <w:t>, 2011)</w:t>
            </w:r>
            <w:r w:rsidRPr="00BB43B7">
              <w:rPr>
                <w:rFonts w:ascii="Cambria" w:eastAsia="+mn-ea" w:hAnsi="Cambria" w:cs="+mn-cs"/>
                <w:color w:val="auto"/>
              </w:rPr>
              <w:tab/>
            </w:r>
          </w:p>
          <w:p w14:paraId="57F436FF" w14:textId="77777777" w:rsidR="00D007CE" w:rsidRDefault="00D007CE" w:rsidP="00D007CE">
            <w:pPr>
              <w:contextualSpacing/>
              <w:cnfStyle w:val="000000000000" w:firstRow="0" w:lastRow="0" w:firstColumn="0" w:lastColumn="0" w:oddVBand="0" w:evenVBand="0" w:oddHBand="0" w:evenHBand="0" w:firstRowFirstColumn="0" w:firstRowLastColumn="0" w:lastRowFirstColumn="0" w:lastRowLastColumn="0"/>
              <w:rPr>
                <w:rFonts w:ascii="Cambria" w:eastAsia="+mn-ea" w:hAnsi="Cambria" w:cs="+mn-cs"/>
                <w:color w:val="auto"/>
              </w:rPr>
            </w:pPr>
            <w:r>
              <w:rPr>
                <w:rFonts w:ascii="Cambria" w:eastAsia="+mn-ea" w:hAnsi="Cambria" w:cs="+mn-cs"/>
                <w:color w:val="auto"/>
              </w:rPr>
              <w:t>5-Facet Mindfulness Questionnaire (FFMQ; Baer et al. 2008)</w:t>
            </w:r>
          </w:p>
          <w:p w14:paraId="4EEEA736" w14:textId="77777777" w:rsidR="00D007CE" w:rsidRPr="00D228F6" w:rsidRDefault="00D007CE" w:rsidP="00D007CE">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Pr>
                <w:rFonts w:ascii="Cambria" w:eastAsia="+mn-ea" w:hAnsi="Cambria" w:cs="+mn-cs"/>
                <w:color w:val="auto"/>
              </w:rPr>
              <w:t xml:space="preserve">Child and Adolescent Mindfulness Measure (CAMM; Greco, </w:t>
            </w:r>
            <w:proofErr w:type="spellStart"/>
            <w:r>
              <w:rPr>
                <w:rFonts w:ascii="Cambria" w:eastAsia="+mn-ea" w:hAnsi="Cambria" w:cs="+mn-cs"/>
                <w:color w:val="auto"/>
              </w:rPr>
              <w:t>baer</w:t>
            </w:r>
            <w:proofErr w:type="spellEnd"/>
            <w:r>
              <w:rPr>
                <w:rFonts w:ascii="Cambria" w:eastAsia="+mn-ea" w:hAnsi="Cambria" w:cs="+mn-cs"/>
                <w:color w:val="auto"/>
              </w:rPr>
              <w:t>, &amp; Smith, 2011)</w:t>
            </w:r>
            <w:r w:rsidRPr="00BB43B7">
              <w:rPr>
                <w:rFonts w:ascii="Cambria" w:eastAsia="+mn-ea" w:hAnsi="Cambria" w:cs="+mn-cs"/>
                <w:color w:val="auto"/>
              </w:rPr>
              <w:tab/>
            </w:r>
            <w:r w:rsidRPr="00BB43B7">
              <w:rPr>
                <w:rFonts w:ascii="Cambria" w:eastAsia="+mn-ea" w:hAnsi="Cambria" w:cs="+mn-cs"/>
                <w:color w:val="auto"/>
              </w:rPr>
              <w:tab/>
            </w:r>
          </w:p>
        </w:tc>
        <w:tc>
          <w:tcPr>
            <w:tcW w:w="3135" w:type="dxa"/>
          </w:tcPr>
          <w:p w14:paraId="3491938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sidRPr="00BB43B7">
              <w:rPr>
                <w:lang w:val="da-DK"/>
              </w:rPr>
              <w:t xml:space="preserve">Barnert et al. (2014); </w:t>
            </w:r>
            <w:r>
              <w:rPr>
                <w:lang w:val="da-DK"/>
              </w:rPr>
              <w:t xml:space="preserve">Evans-Chase (2015); Himelstein et al. (2015); </w:t>
            </w:r>
            <w:r w:rsidRPr="00BB43B7">
              <w:t>Himelstein et al. (2011)</w:t>
            </w:r>
            <w:r>
              <w:t xml:space="preserve">; Le &amp; </w:t>
            </w:r>
            <w:proofErr w:type="spellStart"/>
            <w:r>
              <w:t>Proulx</w:t>
            </w:r>
            <w:proofErr w:type="spellEnd"/>
            <w:r>
              <w:t xml:space="preserve"> (2015)</w:t>
            </w:r>
          </w:p>
          <w:p w14:paraId="4FD5F591"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611" w:type="dxa"/>
          </w:tcPr>
          <w:p w14:paraId="5E3A8CBF"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t>5</w:t>
            </w:r>
          </w:p>
        </w:tc>
      </w:tr>
      <w:tr w:rsidR="00D007CE" w:rsidRPr="00BB43B7" w14:paraId="61BF8FFC"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4D84004E" w14:textId="77777777" w:rsidR="00D007CE" w:rsidRPr="00BB43B7" w:rsidRDefault="00D007CE" w:rsidP="00D007CE">
            <w:r>
              <w:rPr>
                <w:rFonts w:cs="Calibri"/>
                <w:b w:val="0"/>
                <w:i/>
              </w:rPr>
              <w:t>Mental health</w:t>
            </w:r>
          </w:p>
        </w:tc>
        <w:tc>
          <w:tcPr>
            <w:tcW w:w="7796" w:type="dxa"/>
          </w:tcPr>
          <w:p w14:paraId="5C0C9F74" w14:textId="77777777" w:rsidR="00D007CE" w:rsidRPr="00BB43B7" w:rsidRDefault="00D007CE" w:rsidP="00D007CE">
            <w:pPr>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BB43B7">
              <w:rPr>
                <w:rFonts w:ascii="Cambria" w:eastAsia="+mn-ea" w:hAnsi="Cambria" w:cs="+mn-cs"/>
                <w:color w:val="auto"/>
              </w:rPr>
              <w:t>Perceived Stress Scale</w:t>
            </w:r>
            <w:r>
              <w:rPr>
                <w:rFonts w:ascii="Cambria" w:eastAsia="+mn-ea" w:hAnsi="Cambria" w:cs="+mn-cs"/>
                <w:color w:val="auto"/>
              </w:rPr>
              <w:t xml:space="preserve"> </w:t>
            </w:r>
            <w:r w:rsidRPr="00BB43B7">
              <w:rPr>
                <w:rFonts w:ascii="Cambria" w:eastAsia="+mn-ea" w:hAnsi="Cambria" w:cs="+mn-cs"/>
                <w:color w:val="auto"/>
              </w:rPr>
              <w:t>(PSS; Cohen et al., 1983)</w:t>
            </w:r>
          </w:p>
          <w:p w14:paraId="6B4E0D4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rPr>
                <w:lang w:val="fr-FR"/>
              </w:rPr>
            </w:pPr>
            <w:proofErr w:type="spellStart"/>
            <w:r>
              <w:rPr>
                <w:lang w:val="fr-FR"/>
              </w:rPr>
              <w:t>Brief</w:t>
            </w:r>
            <w:proofErr w:type="spellEnd"/>
            <w:r>
              <w:rPr>
                <w:lang w:val="fr-FR"/>
              </w:rPr>
              <w:t xml:space="preserve"> </w:t>
            </w:r>
            <w:proofErr w:type="spellStart"/>
            <w:r>
              <w:rPr>
                <w:lang w:val="fr-FR"/>
              </w:rPr>
              <w:t>Symptom</w:t>
            </w:r>
            <w:proofErr w:type="spellEnd"/>
            <w:r>
              <w:rPr>
                <w:lang w:val="fr-FR"/>
              </w:rPr>
              <w:t xml:space="preserve"> </w:t>
            </w:r>
            <w:proofErr w:type="spellStart"/>
            <w:r>
              <w:rPr>
                <w:lang w:val="fr-FR"/>
              </w:rPr>
              <w:t>Inventory</w:t>
            </w:r>
            <w:proofErr w:type="spellEnd"/>
            <w:r>
              <w:rPr>
                <w:lang w:val="fr-FR"/>
              </w:rPr>
              <w:t xml:space="preserve"> (BSI; </w:t>
            </w:r>
            <w:proofErr w:type="spellStart"/>
            <w:r>
              <w:rPr>
                <w:lang w:val="fr-FR"/>
              </w:rPr>
              <w:t>Derogatis</w:t>
            </w:r>
            <w:proofErr w:type="spellEnd"/>
            <w:r>
              <w:rPr>
                <w:lang w:val="fr-FR"/>
              </w:rPr>
              <w:t xml:space="preserve"> &amp; Spencer, 1982)</w:t>
            </w:r>
          </w:p>
        </w:tc>
        <w:tc>
          <w:tcPr>
            <w:tcW w:w="3135" w:type="dxa"/>
          </w:tcPr>
          <w:p w14:paraId="2C60BC28"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pPr>
            <w:r w:rsidRPr="00BB43B7">
              <w:rPr>
                <w:lang w:val="da-DK"/>
              </w:rPr>
              <w:t xml:space="preserve">Barnert et al. (2014); </w:t>
            </w:r>
            <w:proofErr w:type="spellStart"/>
            <w:r>
              <w:t>Flinton</w:t>
            </w:r>
            <w:proofErr w:type="spellEnd"/>
            <w:r>
              <w:t xml:space="preserve"> (1997);</w:t>
            </w:r>
            <w:r w:rsidRPr="00BB43B7">
              <w:rPr>
                <w:lang w:val="da-DK"/>
              </w:rPr>
              <w:t xml:space="preserve"> Himelstein et al. </w:t>
            </w:r>
            <w:r w:rsidRPr="00BB43B7">
              <w:rPr>
                <w:lang w:val="fr-FR"/>
              </w:rPr>
              <w:t>(2011);</w:t>
            </w:r>
            <w:r>
              <w:rPr>
                <w:lang w:val="fr-FR"/>
              </w:rPr>
              <w:t xml:space="preserve"> Le &amp; Proulx (2015)</w:t>
            </w:r>
          </w:p>
          <w:p w14:paraId="161F1024"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611" w:type="dxa"/>
          </w:tcPr>
          <w:p w14:paraId="40BB051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sidRPr="00BB43B7">
              <w:t>4</w:t>
            </w:r>
          </w:p>
        </w:tc>
      </w:tr>
      <w:tr w:rsidR="00D007CE" w:rsidRPr="00BB43B7" w14:paraId="25749673"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0D0392B6" w14:textId="77777777" w:rsidR="00D007CE" w:rsidRPr="00BB43B7" w:rsidRDefault="00D007CE" w:rsidP="00D007CE">
            <w:r>
              <w:rPr>
                <w:rFonts w:cs="Calibri"/>
                <w:b w:val="0"/>
                <w:i/>
              </w:rPr>
              <w:t xml:space="preserve">Problematic </w:t>
            </w:r>
            <w:proofErr w:type="spellStart"/>
            <w:r>
              <w:rPr>
                <w:rFonts w:cs="Calibri"/>
                <w:b w:val="0"/>
                <w:i/>
              </w:rPr>
              <w:t>behavior</w:t>
            </w:r>
            <w:proofErr w:type="spellEnd"/>
          </w:p>
        </w:tc>
        <w:tc>
          <w:tcPr>
            <w:tcW w:w="7796" w:type="dxa"/>
          </w:tcPr>
          <w:p w14:paraId="5D2013A0" w14:textId="77777777" w:rsidR="00D007CE" w:rsidRPr="007718EA" w:rsidRDefault="00D007CE" w:rsidP="00D007CE">
            <w:pPr>
              <w:cnfStyle w:val="000000000000" w:firstRow="0" w:lastRow="0" w:firstColumn="0" w:lastColumn="0" w:oddVBand="0" w:evenVBand="0" w:oddHBand="0" w:evenHBand="0" w:firstRowFirstColumn="0" w:firstRowLastColumn="0" w:lastRowFirstColumn="0" w:lastRowLastColumn="0"/>
              <w:rPr>
                <w:rFonts w:ascii="Cambria" w:eastAsia="+mn-ea" w:hAnsi="Cambria" w:cs="+mn-cs"/>
              </w:rPr>
            </w:pPr>
            <w:r w:rsidRPr="00BB43B7">
              <w:rPr>
                <w:rFonts w:ascii="Cambria" w:eastAsia="+mn-ea" w:hAnsi="Cambria" w:cs="+mn-cs"/>
              </w:rPr>
              <w:t xml:space="preserve">Teen Conflict Survey-Impulsiveness Subscale (TCS; Bosworth &amp; </w:t>
            </w:r>
            <w:proofErr w:type="spellStart"/>
            <w:r w:rsidRPr="00BB43B7">
              <w:rPr>
                <w:rFonts w:ascii="Cambria" w:eastAsia="+mn-ea" w:hAnsi="Cambria" w:cs="+mn-cs"/>
              </w:rPr>
              <w:t>Espelage</w:t>
            </w:r>
            <w:proofErr w:type="spellEnd"/>
            <w:r w:rsidRPr="00BB43B7">
              <w:rPr>
                <w:rFonts w:ascii="Cambria" w:eastAsia="+mn-ea" w:hAnsi="Cambria" w:cs="+mn-cs"/>
              </w:rPr>
              <w:t>, 1995)</w:t>
            </w:r>
          </w:p>
          <w:p w14:paraId="329DD437"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3135" w:type="dxa"/>
          </w:tcPr>
          <w:p w14:paraId="6BE31BD1" w14:textId="77777777" w:rsidR="00D007CE" w:rsidRDefault="00D007CE" w:rsidP="00D007CE">
            <w:pPr>
              <w:cnfStyle w:val="000000000000" w:firstRow="0" w:lastRow="0" w:firstColumn="0" w:lastColumn="0" w:oddVBand="0" w:evenVBand="0" w:oddHBand="0" w:evenHBand="0" w:firstRowFirstColumn="0" w:firstRowLastColumn="0" w:lastRowFirstColumn="0" w:lastRowLastColumn="0"/>
              <w:rPr>
                <w:lang w:val="fr-FR"/>
              </w:rPr>
            </w:pPr>
            <w:r w:rsidRPr="00BB43B7">
              <w:rPr>
                <w:lang w:val="da-DK"/>
              </w:rPr>
              <w:t xml:space="preserve">Barnert et al. (2014); </w:t>
            </w:r>
            <w:r>
              <w:t>Himelstein (2011</w:t>
            </w:r>
            <w:r w:rsidRPr="00BB43B7">
              <w:t>)</w:t>
            </w:r>
            <w:r>
              <w:t xml:space="preserve">; </w:t>
            </w:r>
            <w:r>
              <w:rPr>
                <w:lang w:val="fr-FR"/>
              </w:rPr>
              <w:t>Le &amp; Proulx (2015)</w:t>
            </w:r>
          </w:p>
          <w:p w14:paraId="02AF18F7"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611" w:type="dxa"/>
          </w:tcPr>
          <w:p w14:paraId="125D6EE9"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t>3</w:t>
            </w:r>
          </w:p>
        </w:tc>
      </w:tr>
      <w:tr w:rsidR="00D007CE" w:rsidRPr="00BB43B7" w14:paraId="19D0497A"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04BC6DEE" w14:textId="77777777" w:rsidR="00D007CE" w:rsidRPr="00BB43B7" w:rsidRDefault="00D007CE" w:rsidP="00D007CE">
            <w:r w:rsidRPr="00BB43B7">
              <w:rPr>
                <w:rFonts w:cs="Calibri"/>
                <w:b w:val="0"/>
                <w:i/>
              </w:rPr>
              <w:t>Quality of Life and Wellbeing</w:t>
            </w:r>
          </w:p>
        </w:tc>
        <w:tc>
          <w:tcPr>
            <w:tcW w:w="7796" w:type="dxa"/>
          </w:tcPr>
          <w:p w14:paraId="4BD2071F"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sidRPr="00BB43B7">
              <w:rPr>
                <w:rFonts w:ascii="Cambria" w:eastAsia="+mn-ea" w:hAnsi="Cambria" w:cs="+mn-cs"/>
              </w:rPr>
              <w:t>Subjective well</w:t>
            </w:r>
            <w:r>
              <w:rPr>
                <w:rFonts w:ascii="Cambria" w:eastAsia="+mn-ea" w:hAnsi="Cambria" w:cs="+mn-cs"/>
              </w:rPr>
              <w:t>-</w:t>
            </w:r>
            <w:r w:rsidRPr="00BB43B7">
              <w:rPr>
                <w:rFonts w:ascii="Cambria" w:eastAsia="+mn-ea" w:hAnsi="Cambria" w:cs="+mn-cs"/>
              </w:rPr>
              <w:t>being Inventory (</w:t>
            </w:r>
            <w:r>
              <w:rPr>
                <w:rFonts w:ascii="Cambria" w:eastAsia="+mn-ea" w:hAnsi="Cambria" w:cs="+mn-cs"/>
              </w:rPr>
              <w:t xml:space="preserve">SWBI; </w:t>
            </w:r>
            <w:proofErr w:type="spellStart"/>
            <w:r w:rsidRPr="00BB43B7">
              <w:rPr>
                <w:rFonts w:ascii="Cambria" w:eastAsia="+mn-ea" w:hAnsi="Cambria" w:cs="+mn-cs"/>
              </w:rPr>
              <w:t>Nagpal</w:t>
            </w:r>
            <w:proofErr w:type="spellEnd"/>
            <w:r w:rsidRPr="00BB43B7">
              <w:rPr>
                <w:rFonts w:ascii="Cambria" w:eastAsia="+mn-ea" w:hAnsi="Cambria" w:cs="+mn-cs"/>
              </w:rPr>
              <w:t xml:space="preserve"> &amp; Sell, 1985) </w:t>
            </w:r>
          </w:p>
          <w:p w14:paraId="53680AED"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sidRPr="00BB43B7">
              <w:rPr>
                <w:rFonts w:ascii="Cambria" w:eastAsia="+mn-ea" w:hAnsi="Cambria" w:cs="+mn-cs"/>
              </w:rPr>
              <w:t>Life Satisfaction Scale (PGI; Chandigarh, 1986)</w:t>
            </w:r>
          </w:p>
          <w:p w14:paraId="5977F7B1"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rPr>
                <w:color w:val="auto"/>
              </w:rPr>
            </w:pPr>
            <w:r w:rsidRPr="00BB43B7">
              <w:rPr>
                <w:rFonts w:ascii="Cambria" w:eastAsia="+mn-ea" w:hAnsi="Cambria" w:cs="+mn-cs"/>
              </w:rPr>
              <w:t>Rosenberg Self-</w:t>
            </w:r>
            <w:r w:rsidRPr="00BB43B7">
              <w:rPr>
                <w:rFonts w:ascii="Cambria" w:eastAsia="+mn-ea" w:hAnsi="Cambria" w:cs="+mn-cs"/>
                <w:color w:val="auto"/>
              </w:rPr>
              <w:t>Esteem Scale (</w:t>
            </w:r>
            <w:r>
              <w:rPr>
                <w:rFonts w:ascii="Cambria" w:eastAsia="+mn-ea" w:hAnsi="Cambria" w:cs="+mn-cs"/>
                <w:color w:val="auto"/>
              </w:rPr>
              <w:t xml:space="preserve">SES; </w:t>
            </w:r>
            <w:r w:rsidRPr="00BB43B7">
              <w:rPr>
                <w:rFonts w:ascii="Cambria" w:eastAsia="+mn-ea" w:hAnsi="Cambria" w:cs="+mn-cs"/>
                <w:color w:val="auto"/>
              </w:rPr>
              <w:t>Rosenberg, 1979)</w:t>
            </w:r>
          </w:p>
          <w:p w14:paraId="6A663A15"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3135" w:type="dxa"/>
          </w:tcPr>
          <w:p w14:paraId="6ECF3056"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Pr>
                <w:lang w:val="da-DK"/>
              </w:rPr>
              <w:t xml:space="preserve">Himelstein et al. (2015); </w:t>
            </w:r>
            <w:proofErr w:type="spellStart"/>
            <w:r w:rsidRPr="00BB43B7">
              <w:rPr>
                <w:lang w:val="da-DK"/>
              </w:rPr>
              <w:t>Khurana</w:t>
            </w:r>
            <w:proofErr w:type="spellEnd"/>
            <w:r w:rsidRPr="00BB43B7">
              <w:rPr>
                <w:lang w:val="da-DK"/>
              </w:rPr>
              <w:t xml:space="preserve"> &amp; </w:t>
            </w:r>
            <w:proofErr w:type="spellStart"/>
            <w:r w:rsidRPr="00BB43B7">
              <w:rPr>
                <w:lang w:val="da-DK"/>
              </w:rPr>
              <w:t>Dhar</w:t>
            </w:r>
            <w:proofErr w:type="spellEnd"/>
            <w:r w:rsidRPr="00BB43B7">
              <w:rPr>
                <w:lang w:val="da-DK"/>
              </w:rPr>
              <w:t xml:space="preserve"> (2000)</w:t>
            </w:r>
          </w:p>
          <w:p w14:paraId="1D7E44FC"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p w14:paraId="10294733"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611" w:type="dxa"/>
          </w:tcPr>
          <w:p w14:paraId="1A9D263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t>2</w:t>
            </w:r>
          </w:p>
        </w:tc>
      </w:tr>
      <w:tr w:rsidR="00D007CE" w:rsidRPr="00BB43B7" w14:paraId="199D89FD"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669F8EF5" w14:textId="77777777" w:rsidR="00D007CE" w:rsidRPr="00BB43B7" w:rsidRDefault="00D007CE" w:rsidP="00D007CE">
            <w:pPr>
              <w:rPr>
                <w:rFonts w:cs="Calibri"/>
                <w:b w:val="0"/>
                <w:i/>
              </w:rPr>
            </w:pPr>
            <w:r w:rsidRPr="00BB43B7">
              <w:rPr>
                <w:rFonts w:cs="Calibri"/>
                <w:b w:val="0"/>
                <w:i/>
              </w:rPr>
              <w:t>Substance use</w:t>
            </w:r>
          </w:p>
        </w:tc>
        <w:tc>
          <w:tcPr>
            <w:tcW w:w="7796" w:type="dxa"/>
          </w:tcPr>
          <w:p w14:paraId="123C2B57" w14:textId="77777777" w:rsidR="00D007CE" w:rsidRPr="00A71352" w:rsidRDefault="00D007CE" w:rsidP="00D007CE">
            <w:pPr>
              <w:cnfStyle w:val="000000000000" w:firstRow="0" w:lastRow="0" w:firstColumn="0" w:lastColumn="0" w:oddVBand="0" w:evenVBand="0" w:oddHBand="0" w:evenHBand="0" w:firstRowFirstColumn="0" w:firstRowLastColumn="0" w:lastRowFirstColumn="0" w:lastRowLastColumn="0"/>
            </w:pPr>
            <w:r w:rsidRPr="00BB43B7">
              <w:rPr>
                <w:rFonts w:ascii="Cambria" w:eastAsia="+mn-ea" w:hAnsi="Cambria" w:cs="+mn-cs"/>
              </w:rPr>
              <w:t>Monitoring the future questionnaire (MTF; Johnston et al., 1991)</w:t>
            </w:r>
          </w:p>
        </w:tc>
        <w:tc>
          <w:tcPr>
            <w:tcW w:w="3135" w:type="dxa"/>
          </w:tcPr>
          <w:p w14:paraId="29577662"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Himelstein et al. (2015); </w:t>
            </w:r>
            <w:r w:rsidRPr="00BB43B7">
              <w:rPr>
                <w:color w:val="auto"/>
              </w:rPr>
              <w:t xml:space="preserve">Himelstein (2011); </w:t>
            </w:r>
          </w:p>
        </w:tc>
        <w:tc>
          <w:tcPr>
            <w:tcW w:w="611" w:type="dxa"/>
          </w:tcPr>
          <w:p w14:paraId="1B6555E9"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t>2</w:t>
            </w:r>
          </w:p>
        </w:tc>
      </w:tr>
      <w:tr w:rsidR="00D007CE" w:rsidRPr="00BB43B7" w14:paraId="05834E24"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4BC3672E" w14:textId="77777777" w:rsidR="00D007CE" w:rsidRPr="00BB43B7" w:rsidRDefault="00D007CE" w:rsidP="00D007CE">
            <w:pPr>
              <w:rPr>
                <w:rFonts w:cs="Calibri"/>
                <w:b w:val="0"/>
                <w:i/>
              </w:rPr>
            </w:pPr>
          </w:p>
        </w:tc>
        <w:tc>
          <w:tcPr>
            <w:tcW w:w="7796" w:type="dxa"/>
          </w:tcPr>
          <w:p w14:paraId="225A395D"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rPr>
                <w:color w:val="auto"/>
              </w:rPr>
            </w:pPr>
          </w:p>
        </w:tc>
        <w:tc>
          <w:tcPr>
            <w:tcW w:w="3135" w:type="dxa"/>
          </w:tcPr>
          <w:p w14:paraId="7A575C9A"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c>
          <w:tcPr>
            <w:tcW w:w="611" w:type="dxa"/>
          </w:tcPr>
          <w:p w14:paraId="04888C84"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
        </w:tc>
      </w:tr>
      <w:tr w:rsidR="00D007CE" w:rsidRPr="00BB43B7" w14:paraId="4F1988F7" w14:textId="77777777" w:rsidTr="00D007CE">
        <w:tc>
          <w:tcPr>
            <w:cnfStyle w:val="001000000000" w:firstRow="0" w:lastRow="0" w:firstColumn="1" w:lastColumn="0" w:oddVBand="0" w:evenVBand="0" w:oddHBand="0" w:evenHBand="0" w:firstRowFirstColumn="0" w:firstRowLastColumn="0" w:lastRowFirstColumn="0" w:lastRowLastColumn="0"/>
            <w:tcW w:w="2235" w:type="dxa"/>
          </w:tcPr>
          <w:p w14:paraId="195978AC" w14:textId="77777777" w:rsidR="00D007CE" w:rsidRPr="00BB43B7" w:rsidRDefault="00D007CE" w:rsidP="00D007CE">
            <w:pPr>
              <w:rPr>
                <w:b w:val="0"/>
                <w:i/>
              </w:rPr>
            </w:pPr>
            <w:r w:rsidRPr="00BB43B7">
              <w:rPr>
                <w:b w:val="0"/>
                <w:i/>
              </w:rPr>
              <w:t>Criminal Propensity</w:t>
            </w:r>
          </w:p>
          <w:p w14:paraId="18771DCD" w14:textId="77777777" w:rsidR="00D007CE" w:rsidRPr="00BB43B7" w:rsidRDefault="00D007CE" w:rsidP="00D007CE"/>
        </w:tc>
        <w:tc>
          <w:tcPr>
            <w:tcW w:w="7796" w:type="dxa"/>
          </w:tcPr>
          <w:p w14:paraId="2CBF079B" w14:textId="77777777" w:rsidR="00D007CE" w:rsidRPr="007718EA" w:rsidRDefault="00D007CE" w:rsidP="00D007CE">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Theme="majorHAnsi" w:hAnsiTheme="majorHAnsi" w:cs="Times"/>
              </w:rPr>
            </w:pPr>
            <w:r w:rsidRPr="003E2846">
              <w:rPr>
                <w:rFonts w:asciiTheme="majorHAnsi" w:hAnsiTheme="majorHAnsi" w:cs="Verdana"/>
              </w:rPr>
              <w:t>Criminal Propensity Scale (</w:t>
            </w:r>
            <w:proofErr w:type="spellStart"/>
            <w:r w:rsidRPr="003E2846">
              <w:rPr>
                <w:rFonts w:asciiTheme="majorHAnsi" w:hAnsiTheme="majorHAnsi" w:cs="Verdana"/>
              </w:rPr>
              <w:t>Sanyal</w:t>
            </w:r>
            <w:proofErr w:type="spellEnd"/>
            <w:r w:rsidRPr="003E2846">
              <w:rPr>
                <w:rFonts w:asciiTheme="majorHAnsi" w:hAnsiTheme="majorHAnsi" w:cs="Verdana"/>
              </w:rPr>
              <w:t xml:space="preserve"> &amp; </w:t>
            </w:r>
            <w:proofErr w:type="spellStart"/>
            <w:r w:rsidRPr="003E2846">
              <w:rPr>
                <w:rFonts w:asciiTheme="majorHAnsi" w:hAnsiTheme="majorHAnsi" w:cs="Verdana"/>
              </w:rPr>
              <w:t>Kathpalia</w:t>
            </w:r>
            <w:proofErr w:type="spellEnd"/>
            <w:r w:rsidRPr="003E2846">
              <w:rPr>
                <w:rFonts w:asciiTheme="majorHAnsi" w:hAnsiTheme="majorHAnsi" w:cs="Verdana"/>
              </w:rPr>
              <w:t xml:space="preserve">, 1999) </w:t>
            </w:r>
            <w:r>
              <w:rPr>
                <w:rFonts w:asciiTheme="majorHAnsi" w:eastAsia="+mn-ea" w:hAnsiTheme="majorHAnsi" w:cs="+mn-cs"/>
                <w:color w:val="FFFFFF"/>
              </w:rPr>
              <w:t>0</w:t>
            </w:r>
          </w:p>
          <w:p w14:paraId="37939FBF" w14:textId="77777777" w:rsidR="00D007CE" w:rsidRPr="003E2846" w:rsidRDefault="00D007CE" w:rsidP="00D007C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p>
        </w:tc>
        <w:tc>
          <w:tcPr>
            <w:tcW w:w="3135" w:type="dxa"/>
          </w:tcPr>
          <w:p w14:paraId="35644571"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proofErr w:type="spellStart"/>
            <w:r w:rsidRPr="00BB43B7">
              <w:t>Khurana</w:t>
            </w:r>
            <w:proofErr w:type="spellEnd"/>
            <w:r w:rsidRPr="00BB43B7">
              <w:t xml:space="preserve"> &amp; </w:t>
            </w:r>
            <w:proofErr w:type="spellStart"/>
            <w:r w:rsidRPr="00BB43B7">
              <w:t>Dhar</w:t>
            </w:r>
            <w:proofErr w:type="spellEnd"/>
            <w:r w:rsidRPr="00BB43B7">
              <w:t xml:space="preserve"> (2000)</w:t>
            </w:r>
          </w:p>
        </w:tc>
        <w:tc>
          <w:tcPr>
            <w:tcW w:w="611" w:type="dxa"/>
          </w:tcPr>
          <w:p w14:paraId="62C8DED5" w14:textId="77777777" w:rsidR="00D007CE" w:rsidRPr="00BB43B7" w:rsidRDefault="00D007CE" w:rsidP="00D007CE">
            <w:pPr>
              <w:cnfStyle w:val="000000000000" w:firstRow="0" w:lastRow="0" w:firstColumn="0" w:lastColumn="0" w:oddVBand="0" w:evenVBand="0" w:oddHBand="0" w:evenHBand="0" w:firstRowFirstColumn="0" w:firstRowLastColumn="0" w:lastRowFirstColumn="0" w:lastRowLastColumn="0"/>
            </w:pPr>
            <w:r w:rsidRPr="00BB43B7">
              <w:t>1</w:t>
            </w:r>
          </w:p>
        </w:tc>
      </w:tr>
      <w:bookmarkEnd w:id="0"/>
    </w:tbl>
    <w:p w14:paraId="427D4978" w14:textId="77777777" w:rsidR="001A29CF" w:rsidRDefault="001A29CF" w:rsidP="008D57D3">
      <w:pPr>
        <w:pStyle w:val="Caption"/>
        <w:rPr>
          <w:rFonts w:asciiTheme="minorHAnsi" w:hAnsiTheme="minorHAnsi" w:cstheme="minorHAnsi"/>
          <w:sz w:val="22"/>
          <w:szCs w:val="22"/>
        </w:rPr>
      </w:pPr>
    </w:p>
    <w:sectPr w:rsidR="001A29CF" w:rsidSect="008D57D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6C224" w14:textId="77777777" w:rsidR="0024413E" w:rsidRDefault="0024413E" w:rsidP="00A635D7">
      <w:pPr>
        <w:spacing w:after="0" w:line="240" w:lineRule="auto"/>
      </w:pPr>
      <w:r>
        <w:separator/>
      </w:r>
    </w:p>
  </w:endnote>
  <w:endnote w:type="continuationSeparator" w:id="0">
    <w:p w14:paraId="1384EF79" w14:textId="77777777" w:rsidR="0024413E" w:rsidRDefault="0024413E" w:rsidP="00A6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C5A22" w14:textId="77777777" w:rsidR="0024413E" w:rsidRDefault="0024413E" w:rsidP="00A635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3659B5" w14:textId="77777777" w:rsidR="0024413E" w:rsidRDefault="0024413E" w:rsidP="00A635D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1C3CB" w14:textId="77777777" w:rsidR="0024413E" w:rsidRDefault="0024413E" w:rsidP="00A635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6142">
      <w:rPr>
        <w:rStyle w:val="PageNumber"/>
        <w:noProof/>
      </w:rPr>
      <w:t>7</w:t>
    </w:r>
    <w:r>
      <w:rPr>
        <w:rStyle w:val="PageNumber"/>
      </w:rPr>
      <w:fldChar w:fldCharType="end"/>
    </w:r>
  </w:p>
  <w:p w14:paraId="01D82D62" w14:textId="77777777" w:rsidR="0024413E" w:rsidRDefault="0024413E" w:rsidP="00A635D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9B90A" w14:textId="77777777" w:rsidR="0024413E" w:rsidRDefault="0024413E" w:rsidP="00A635D7">
      <w:pPr>
        <w:spacing w:after="0" w:line="240" w:lineRule="auto"/>
      </w:pPr>
      <w:r>
        <w:separator/>
      </w:r>
    </w:p>
  </w:footnote>
  <w:footnote w:type="continuationSeparator" w:id="0">
    <w:p w14:paraId="716922EB" w14:textId="77777777" w:rsidR="0024413E" w:rsidRDefault="0024413E" w:rsidP="00A635D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66FDE"/>
    <w:multiLevelType w:val="hybridMultilevel"/>
    <w:tmpl w:val="CD9EAB8A"/>
    <w:lvl w:ilvl="0" w:tplc="0409000D">
      <w:start w:val="1"/>
      <w:numFmt w:val="bullet"/>
      <w:lvlText w:val=""/>
      <w:lvlJc w:val="left"/>
      <w:pPr>
        <w:ind w:left="756" w:hanging="360"/>
      </w:pPr>
      <w:rPr>
        <w:rFonts w:ascii="Wingdings" w:hAnsi="Wingdings" w:hint="default"/>
      </w:rPr>
    </w:lvl>
    <w:lvl w:ilvl="1" w:tplc="04090003" w:tentative="1">
      <w:start w:val="1"/>
      <w:numFmt w:val="bullet"/>
      <w:lvlText w:val="o"/>
      <w:lvlJc w:val="left"/>
      <w:pPr>
        <w:ind w:left="1476" w:hanging="360"/>
      </w:pPr>
      <w:rPr>
        <w:rFonts w:ascii="Courier New" w:hAnsi="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
    <w:nsid w:val="10832775"/>
    <w:multiLevelType w:val="hybridMultilevel"/>
    <w:tmpl w:val="01403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FD7A5D"/>
    <w:multiLevelType w:val="hybridMultilevel"/>
    <w:tmpl w:val="476C6B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15E07"/>
    <w:multiLevelType w:val="hybridMultilevel"/>
    <w:tmpl w:val="0E702FA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nsid w:val="19CF5115"/>
    <w:multiLevelType w:val="hybridMultilevel"/>
    <w:tmpl w:val="C10A316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C58C6"/>
    <w:multiLevelType w:val="hybridMultilevel"/>
    <w:tmpl w:val="EDA45C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422A6"/>
    <w:multiLevelType w:val="hybridMultilevel"/>
    <w:tmpl w:val="D83E7C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B393E"/>
    <w:multiLevelType w:val="hybridMultilevel"/>
    <w:tmpl w:val="939C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8F432D"/>
    <w:multiLevelType w:val="hybridMultilevel"/>
    <w:tmpl w:val="4766A9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E93BA3"/>
    <w:multiLevelType w:val="hybridMultilevel"/>
    <w:tmpl w:val="28E2C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B6ADB"/>
    <w:multiLevelType w:val="hybridMultilevel"/>
    <w:tmpl w:val="2610AA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71EFA"/>
    <w:multiLevelType w:val="hybridMultilevel"/>
    <w:tmpl w:val="15A81B7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nsid w:val="2D641380"/>
    <w:multiLevelType w:val="hybridMultilevel"/>
    <w:tmpl w:val="8F7856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A943AC"/>
    <w:multiLevelType w:val="hybridMultilevel"/>
    <w:tmpl w:val="8D5A35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1B7C69"/>
    <w:multiLevelType w:val="hybridMultilevel"/>
    <w:tmpl w:val="1360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FA4CFB"/>
    <w:multiLevelType w:val="hybridMultilevel"/>
    <w:tmpl w:val="EFB8F4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403670"/>
    <w:multiLevelType w:val="hybridMultilevel"/>
    <w:tmpl w:val="51EE67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9449EC"/>
    <w:multiLevelType w:val="hybridMultilevel"/>
    <w:tmpl w:val="158A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2D1069"/>
    <w:multiLevelType w:val="hybridMultilevel"/>
    <w:tmpl w:val="9E2E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486108"/>
    <w:multiLevelType w:val="hybridMultilevel"/>
    <w:tmpl w:val="D59201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7B07A6"/>
    <w:multiLevelType w:val="hybridMultilevel"/>
    <w:tmpl w:val="18028E7C"/>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1">
    <w:nsid w:val="3E4F1123"/>
    <w:multiLevelType w:val="hybridMultilevel"/>
    <w:tmpl w:val="539C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3641B86"/>
    <w:multiLevelType w:val="hybridMultilevel"/>
    <w:tmpl w:val="5840EB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7D5E50"/>
    <w:multiLevelType w:val="hybridMultilevel"/>
    <w:tmpl w:val="B6C66C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C85753"/>
    <w:multiLevelType w:val="hybridMultilevel"/>
    <w:tmpl w:val="83609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7F13FC"/>
    <w:multiLevelType w:val="hybridMultilevel"/>
    <w:tmpl w:val="B0D8C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D121B2"/>
    <w:multiLevelType w:val="hybridMultilevel"/>
    <w:tmpl w:val="A4D04C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DD2FCE"/>
    <w:multiLevelType w:val="hybridMultilevel"/>
    <w:tmpl w:val="4420F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DF10B8"/>
    <w:multiLevelType w:val="hybridMultilevel"/>
    <w:tmpl w:val="4796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D83606"/>
    <w:multiLevelType w:val="hybridMultilevel"/>
    <w:tmpl w:val="8F3C8B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53458F"/>
    <w:multiLevelType w:val="hybridMultilevel"/>
    <w:tmpl w:val="95A093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07549F"/>
    <w:multiLevelType w:val="hybridMultilevel"/>
    <w:tmpl w:val="1A00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8"/>
  </w:num>
  <w:num w:numId="4">
    <w:abstractNumId w:val="28"/>
  </w:num>
  <w:num w:numId="5">
    <w:abstractNumId w:val="3"/>
  </w:num>
  <w:num w:numId="6">
    <w:abstractNumId w:val="20"/>
  </w:num>
  <w:num w:numId="7">
    <w:abstractNumId w:val="11"/>
  </w:num>
  <w:num w:numId="8">
    <w:abstractNumId w:val="31"/>
  </w:num>
  <w:num w:numId="9">
    <w:abstractNumId w:val="14"/>
  </w:num>
  <w:num w:numId="10">
    <w:abstractNumId w:val="7"/>
  </w:num>
  <w:num w:numId="11">
    <w:abstractNumId w:val="5"/>
  </w:num>
  <w:num w:numId="12">
    <w:abstractNumId w:val="13"/>
  </w:num>
  <w:num w:numId="13">
    <w:abstractNumId w:val="2"/>
  </w:num>
  <w:num w:numId="14">
    <w:abstractNumId w:val="9"/>
  </w:num>
  <w:num w:numId="15">
    <w:abstractNumId w:val="22"/>
  </w:num>
  <w:num w:numId="16">
    <w:abstractNumId w:val="26"/>
  </w:num>
  <w:num w:numId="17">
    <w:abstractNumId w:val="19"/>
  </w:num>
  <w:num w:numId="18">
    <w:abstractNumId w:val="12"/>
  </w:num>
  <w:num w:numId="19">
    <w:abstractNumId w:val="6"/>
  </w:num>
  <w:num w:numId="20">
    <w:abstractNumId w:val="10"/>
  </w:num>
  <w:num w:numId="21">
    <w:abstractNumId w:val="16"/>
  </w:num>
  <w:num w:numId="22">
    <w:abstractNumId w:val="0"/>
  </w:num>
  <w:num w:numId="23">
    <w:abstractNumId w:val="1"/>
  </w:num>
  <w:num w:numId="24">
    <w:abstractNumId w:val="27"/>
  </w:num>
  <w:num w:numId="25">
    <w:abstractNumId w:val="15"/>
  </w:num>
  <w:num w:numId="26">
    <w:abstractNumId w:val="29"/>
  </w:num>
  <w:num w:numId="27">
    <w:abstractNumId w:val="8"/>
  </w:num>
  <w:num w:numId="28">
    <w:abstractNumId w:val="23"/>
  </w:num>
  <w:num w:numId="29">
    <w:abstractNumId w:val="25"/>
  </w:num>
  <w:num w:numId="30">
    <w:abstractNumId w:val="4"/>
  </w:num>
  <w:num w:numId="31">
    <w:abstractNumId w:val="3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5C"/>
    <w:rsid w:val="000001F8"/>
    <w:rsid w:val="00007AD9"/>
    <w:rsid w:val="000110B5"/>
    <w:rsid w:val="00044EE0"/>
    <w:rsid w:val="000508CD"/>
    <w:rsid w:val="00067893"/>
    <w:rsid w:val="00087835"/>
    <w:rsid w:val="000B14CF"/>
    <w:rsid w:val="000C664F"/>
    <w:rsid w:val="000D7BD0"/>
    <w:rsid w:val="000F17D5"/>
    <w:rsid w:val="00141158"/>
    <w:rsid w:val="001530F8"/>
    <w:rsid w:val="00153747"/>
    <w:rsid w:val="00164BC4"/>
    <w:rsid w:val="00175AC2"/>
    <w:rsid w:val="001A1ADE"/>
    <w:rsid w:val="001A29CF"/>
    <w:rsid w:val="001A497F"/>
    <w:rsid w:val="001D6538"/>
    <w:rsid w:val="001D6BE9"/>
    <w:rsid w:val="0024413E"/>
    <w:rsid w:val="00247458"/>
    <w:rsid w:val="002658AD"/>
    <w:rsid w:val="00297284"/>
    <w:rsid w:val="002E3D55"/>
    <w:rsid w:val="002F159B"/>
    <w:rsid w:val="002F5EF3"/>
    <w:rsid w:val="00303816"/>
    <w:rsid w:val="00320218"/>
    <w:rsid w:val="00336002"/>
    <w:rsid w:val="00347FD2"/>
    <w:rsid w:val="0037026E"/>
    <w:rsid w:val="00382B2D"/>
    <w:rsid w:val="00392FFF"/>
    <w:rsid w:val="003945D8"/>
    <w:rsid w:val="003D2A0E"/>
    <w:rsid w:val="003D62FB"/>
    <w:rsid w:val="003E5AA4"/>
    <w:rsid w:val="003E7550"/>
    <w:rsid w:val="003E7EEC"/>
    <w:rsid w:val="003F7AD6"/>
    <w:rsid w:val="00417216"/>
    <w:rsid w:val="00435787"/>
    <w:rsid w:val="0046256C"/>
    <w:rsid w:val="00464E9D"/>
    <w:rsid w:val="0048687E"/>
    <w:rsid w:val="004B7477"/>
    <w:rsid w:val="004C3AC1"/>
    <w:rsid w:val="004C6B4C"/>
    <w:rsid w:val="004D2BB2"/>
    <w:rsid w:val="004D6E62"/>
    <w:rsid w:val="004F63F9"/>
    <w:rsid w:val="00530577"/>
    <w:rsid w:val="00543643"/>
    <w:rsid w:val="005B0FA7"/>
    <w:rsid w:val="00624766"/>
    <w:rsid w:val="0066165C"/>
    <w:rsid w:val="00674264"/>
    <w:rsid w:val="00680EAB"/>
    <w:rsid w:val="006A1B36"/>
    <w:rsid w:val="006C3EDF"/>
    <w:rsid w:val="006E5E6E"/>
    <w:rsid w:val="0071077A"/>
    <w:rsid w:val="0074184E"/>
    <w:rsid w:val="007440C9"/>
    <w:rsid w:val="00777D84"/>
    <w:rsid w:val="00820898"/>
    <w:rsid w:val="00824AB0"/>
    <w:rsid w:val="00847CAE"/>
    <w:rsid w:val="0088214F"/>
    <w:rsid w:val="008A3C2D"/>
    <w:rsid w:val="008A3E4A"/>
    <w:rsid w:val="008B00D4"/>
    <w:rsid w:val="008B5953"/>
    <w:rsid w:val="008D57D3"/>
    <w:rsid w:val="009007DB"/>
    <w:rsid w:val="009039C1"/>
    <w:rsid w:val="00955BAD"/>
    <w:rsid w:val="0099797E"/>
    <w:rsid w:val="009D10D7"/>
    <w:rsid w:val="009D4E68"/>
    <w:rsid w:val="009F46F8"/>
    <w:rsid w:val="00A304D9"/>
    <w:rsid w:val="00A450E0"/>
    <w:rsid w:val="00A62EB0"/>
    <w:rsid w:val="00A635D7"/>
    <w:rsid w:val="00A66DFF"/>
    <w:rsid w:val="00A91045"/>
    <w:rsid w:val="00AA3BA7"/>
    <w:rsid w:val="00AB4C8B"/>
    <w:rsid w:val="00AC0781"/>
    <w:rsid w:val="00AC5AA4"/>
    <w:rsid w:val="00AD2F9C"/>
    <w:rsid w:val="00AF47A8"/>
    <w:rsid w:val="00B20576"/>
    <w:rsid w:val="00B24E86"/>
    <w:rsid w:val="00B3707E"/>
    <w:rsid w:val="00B432C3"/>
    <w:rsid w:val="00B9599C"/>
    <w:rsid w:val="00BB441B"/>
    <w:rsid w:val="00BC1BEB"/>
    <w:rsid w:val="00BD5862"/>
    <w:rsid w:val="00BD59CE"/>
    <w:rsid w:val="00BD6686"/>
    <w:rsid w:val="00BE1F59"/>
    <w:rsid w:val="00BE5B92"/>
    <w:rsid w:val="00C2001E"/>
    <w:rsid w:val="00C21AA1"/>
    <w:rsid w:val="00C2388A"/>
    <w:rsid w:val="00C25B83"/>
    <w:rsid w:val="00C26C7F"/>
    <w:rsid w:val="00C27014"/>
    <w:rsid w:val="00C613FA"/>
    <w:rsid w:val="00C823E9"/>
    <w:rsid w:val="00CD4994"/>
    <w:rsid w:val="00CF5E51"/>
    <w:rsid w:val="00CF683E"/>
    <w:rsid w:val="00D007CE"/>
    <w:rsid w:val="00D01CB2"/>
    <w:rsid w:val="00D06749"/>
    <w:rsid w:val="00D14141"/>
    <w:rsid w:val="00D14444"/>
    <w:rsid w:val="00D61968"/>
    <w:rsid w:val="00DD63EF"/>
    <w:rsid w:val="00E01049"/>
    <w:rsid w:val="00E15266"/>
    <w:rsid w:val="00E16BF3"/>
    <w:rsid w:val="00E738C2"/>
    <w:rsid w:val="00EA221E"/>
    <w:rsid w:val="00EC2E82"/>
    <w:rsid w:val="00EC620C"/>
    <w:rsid w:val="00ED4D8C"/>
    <w:rsid w:val="00EE4634"/>
    <w:rsid w:val="00EF7574"/>
    <w:rsid w:val="00F120BB"/>
    <w:rsid w:val="00F121B0"/>
    <w:rsid w:val="00F345E0"/>
    <w:rsid w:val="00F44792"/>
    <w:rsid w:val="00F5799D"/>
    <w:rsid w:val="00F76BEB"/>
    <w:rsid w:val="00FA55AB"/>
    <w:rsid w:val="00FC5A96"/>
    <w:rsid w:val="00FC6142"/>
    <w:rsid w:val="00FE2278"/>
    <w:rsid w:val="00FE52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o:shapedefaults>
    <o:shapelayout v:ext="edit">
      <o:idmap v:ext="edit" data="1"/>
    </o:shapelayout>
  </w:shapeDefaults>
  <w:decimalSymbol w:val="."/>
  <w:listSeparator w:val=","/>
  <w14:docId w14:val="0A7A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88214F"/>
    <w:pPr>
      <w:spacing w:before="20" w:after="20" w:line="240" w:lineRule="auto"/>
      <w:outlineLvl w:val="2"/>
    </w:pPr>
    <w:rPr>
      <w:rFonts w:eastAsia="Times New Roman" w:cs="Times New Roman"/>
      <w:b/>
      <w:color w:val="4A442A" w:themeColor="background2" w:themeShade="40"/>
      <w:sz w:val="21"/>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66165C"/>
    <w:pPr>
      <w:spacing w:after="360" w:line="360" w:lineRule="auto"/>
    </w:pPr>
    <w:rPr>
      <w:rFonts w:ascii="Times New Roman" w:hAnsi="Times New Roman"/>
      <w:sz w:val="24"/>
      <w:lang w:eastAsia="en-GB"/>
    </w:rPr>
  </w:style>
  <w:style w:type="character" w:customStyle="1" w:styleId="BodyTextChar">
    <w:name w:val="Body Text Char"/>
    <w:basedOn w:val="DefaultParagraphFont"/>
    <w:link w:val="BodyText"/>
    <w:uiPriority w:val="99"/>
    <w:rsid w:val="0066165C"/>
    <w:rPr>
      <w:rFonts w:ascii="Times New Roman" w:hAnsi="Times New Roman"/>
      <w:sz w:val="24"/>
      <w:lang w:eastAsia="en-GB"/>
    </w:rPr>
  </w:style>
  <w:style w:type="paragraph" w:styleId="Caption">
    <w:name w:val="caption"/>
    <w:basedOn w:val="Normal"/>
    <w:next w:val="BodyText"/>
    <w:uiPriority w:val="35"/>
    <w:unhideWhenUsed/>
    <w:qFormat/>
    <w:rsid w:val="001D6BE9"/>
    <w:pPr>
      <w:spacing w:before="120" w:after="0" w:line="240" w:lineRule="auto"/>
    </w:pPr>
    <w:rPr>
      <w:rFonts w:ascii="Arial" w:hAnsi="Arial"/>
      <w:b/>
      <w:bCs/>
      <w:sz w:val="20"/>
      <w:szCs w:val="18"/>
      <w:lang w:eastAsia="en-GB"/>
    </w:rPr>
  </w:style>
  <w:style w:type="paragraph" w:styleId="BalloonText">
    <w:name w:val="Balloon Text"/>
    <w:basedOn w:val="Normal"/>
    <w:link w:val="BalloonTextChar"/>
    <w:uiPriority w:val="99"/>
    <w:semiHidden/>
    <w:unhideWhenUsed/>
    <w:rsid w:val="001D6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BE9"/>
    <w:rPr>
      <w:rFonts w:ascii="Tahoma" w:hAnsi="Tahoma" w:cs="Tahoma"/>
      <w:sz w:val="16"/>
      <w:szCs w:val="16"/>
    </w:rPr>
  </w:style>
  <w:style w:type="table" w:customStyle="1" w:styleId="LightShading1">
    <w:name w:val="Light Shading1"/>
    <w:basedOn w:val="TableNormal"/>
    <w:next w:val="LightShading"/>
    <w:uiPriority w:val="60"/>
    <w:rsid w:val="006E5E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E5E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8D57D3"/>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347FD2"/>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347FD2"/>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next w:val="LightShading"/>
    <w:uiPriority w:val="60"/>
    <w:rsid w:val="00A450E0"/>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D4E68"/>
    <w:pPr>
      <w:spacing w:after="360" w:line="360" w:lineRule="auto"/>
      <w:ind w:left="720"/>
      <w:contextualSpacing/>
    </w:pPr>
    <w:rPr>
      <w:rFonts w:ascii="Times New Roman" w:hAnsi="Times New Roman"/>
      <w:sz w:val="24"/>
      <w:lang w:eastAsia="en-GB"/>
    </w:rPr>
  </w:style>
  <w:style w:type="paragraph" w:styleId="Footer">
    <w:name w:val="footer"/>
    <w:basedOn w:val="Normal"/>
    <w:link w:val="FooterChar"/>
    <w:uiPriority w:val="99"/>
    <w:unhideWhenUsed/>
    <w:rsid w:val="00A635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35D7"/>
  </w:style>
  <w:style w:type="character" w:styleId="PageNumber">
    <w:name w:val="page number"/>
    <w:basedOn w:val="DefaultParagraphFont"/>
    <w:uiPriority w:val="99"/>
    <w:semiHidden/>
    <w:unhideWhenUsed/>
    <w:rsid w:val="00A635D7"/>
  </w:style>
  <w:style w:type="character" w:styleId="CommentReference">
    <w:name w:val="annotation reference"/>
    <w:basedOn w:val="DefaultParagraphFont"/>
    <w:uiPriority w:val="99"/>
    <w:semiHidden/>
    <w:unhideWhenUsed/>
    <w:rsid w:val="00BD6686"/>
    <w:rPr>
      <w:sz w:val="16"/>
      <w:szCs w:val="16"/>
    </w:rPr>
  </w:style>
  <w:style w:type="paragraph" w:styleId="CommentText">
    <w:name w:val="annotation text"/>
    <w:basedOn w:val="Normal"/>
    <w:link w:val="CommentTextChar"/>
    <w:uiPriority w:val="99"/>
    <w:semiHidden/>
    <w:unhideWhenUsed/>
    <w:rsid w:val="00BD6686"/>
    <w:pPr>
      <w:spacing w:line="240" w:lineRule="auto"/>
    </w:pPr>
    <w:rPr>
      <w:sz w:val="20"/>
      <w:szCs w:val="20"/>
    </w:rPr>
  </w:style>
  <w:style w:type="character" w:customStyle="1" w:styleId="CommentTextChar">
    <w:name w:val="Comment Text Char"/>
    <w:basedOn w:val="DefaultParagraphFont"/>
    <w:link w:val="CommentText"/>
    <w:uiPriority w:val="99"/>
    <w:semiHidden/>
    <w:rsid w:val="00BD6686"/>
    <w:rPr>
      <w:sz w:val="20"/>
      <w:szCs w:val="20"/>
    </w:rPr>
  </w:style>
  <w:style w:type="paragraph" w:styleId="CommentSubject">
    <w:name w:val="annotation subject"/>
    <w:basedOn w:val="CommentText"/>
    <w:next w:val="CommentText"/>
    <w:link w:val="CommentSubjectChar"/>
    <w:uiPriority w:val="99"/>
    <w:semiHidden/>
    <w:unhideWhenUsed/>
    <w:rsid w:val="00BD6686"/>
    <w:rPr>
      <w:b/>
      <w:bCs/>
    </w:rPr>
  </w:style>
  <w:style w:type="character" w:customStyle="1" w:styleId="CommentSubjectChar">
    <w:name w:val="Comment Subject Char"/>
    <w:basedOn w:val="CommentTextChar"/>
    <w:link w:val="CommentSubject"/>
    <w:uiPriority w:val="99"/>
    <w:semiHidden/>
    <w:rsid w:val="00BD6686"/>
    <w:rPr>
      <w:b/>
      <w:bCs/>
      <w:sz w:val="20"/>
      <w:szCs w:val="20"/>
    </w:rPr>
  </w:style>
  <w:style w:type="character" w:customStyle="1" w:styleId="Heading3Char">
    <w:name w:val="Heading 3 Char"/>
    <w:basedOn w:val="DefaultParagraphFont"/>
    <w:link w:val="Heading3"/>
    <w:rsid w:val="0088214F"/>
    <w:rPr>
      <w:rFonts w:eastAsia="Times New Roman" w:cs="Times New Roman"/>
      <w:b/>
      <w:color w:val="4A442A" w:themeColor="background2" w:themeShade="40"/>
      <w:sz w:val="21"/>
      <w:szCs w:val="20"/>
      <w:lang w:val="en-US" w:eastAsia="en-US"/>
    </w:rPr>
  </w:style>
  <w:style w:type="paragraph" w:styleId="Header">
    <w:name w:val="header"/>
    <w:basedOn w:val="Normal"/>
    <w:link w:val="HeaderChar"/>
    <w:uiPriority w:val="99"/>
    <w:unhideWhenUsed/>
    <w:rsid w:val="00382B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B2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88214F"/>
    <w:pPr>
      <w:spacing w:before="20" w:after="20" w:line="240" w:lineRule="auto"/>
      <w:outlineLvl w:val="2"/>
    </w:pPr>
    <w:rPr>
      <w:rFonts w:eastAsia="Times New Roman" w:cs="Times New Roman"/>
      <w:b/>
      <w:color w:val="4A442A" w:themeColor="background2" w:themeShade="40"/>
      <w:sz w:val="21"/>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66165C"/>
    <w:pPr>
      <w:spacing w:after="360" w:line="360" w:lineRule="auto"/>
    </w:pPr>
    <w:rPr>
      <w:rFonts w:ascii="Times New Roman" w:hAnsi="Times New Roman"/>
      <w:sz w:val="24"/>
      <w:lang w:eastAsia="en-GB"/>
    </w:rPr>
  </w:style>
  <w:style w:type="character" w:customStyle="1" w:styleId="BodyTextChar">
    <w:name w:val="Body Text Char"/>
    <w:basedOn w:val="DefaultParagraphFont"/>
    <w:link w:val="BodyText"/>
    <w:uiPriority w:val="99"/>
    <w:rsid w:val="0066165C"/>
    <w:rPr>
      <w:rFonts w:ascii="Times New Roman" w:hAnsi="Times New Roman"/>
      <w:sz w:val="24"/>
      <w:lang w:eastAsia="en-GB"/>
    </w:rPr>
  </w:style>
  <w:style w:type="paragraph" w:styleId="Caption">
    <w:name w:val="caption"/>
    <w:basedOn w:val="Normal"/>
    <w:next w:val="BodyText"/>
    <w:uiPriority w:val="35"/>
    <w:unhideWhenUsed/>
    <w:qFormat/>
    <w:rsid w:val="001D6BE9"/>
    <w:pPr>
      <w:spacing w:before="120" w:after="0" w:line="240" w:lineRule="auto"/>
    </w:pPr>
    <w:rPr>
      <w:rFonts w:ascii="Arial" w:hAnsi="Arial"/>
      <w:b/>
      <w:bCs/>
      <w:sz w:val="20"/>
      <w:szCs w:val="18"/>
      <w:lang w:eastAsia="en-GB"/>
    </w:rPr>
  </w:style>
  <w:style w:type="paragraph" w:styleId="BalloonText">
    <w:name w:val="Balloon Text"/>
    <w:basedOn w:val="Normal"/>
    <w:link w:val="BalloonTextChar"/>
    <w:uiPriority w:val="99"/>
    <w:semiHidden/>
    <w:unhideWhenUsed/>
    <w:rsid w:val="001D6B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BE9"/>
    <w:rPr>
      <w:rFonts w:ascii="Tahoma" w:hAnsi="Tahoma" w:cs="Tahoma"/>
      <w:sz w:val="16"/>
      <w:szCs w:val="16"/>
    </w:rPr>
  </w:style>
  <w:style w:type="table" w:customStyle="1" w:styleId="LightShading1">
    <w:name w:val="Light Shading1"/>
    <w:basedOn w:val="TableNormal"/>
    <w:next w:val="LightShading"/>
    <w:uiPriority w:val="60"/>
    <w:rsid w:val="006E5E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E5E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8D57D3"/>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347FD2"/>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347FD2"/>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next w:val="LightShading"/>
    <w:uiPriority w:val="60"/>
    <w:rsid w:val="00A450E0"/>
    <w:pPr>
      <w:spacing w:after="0" w:line="240" w:lineRule="auto"/>
    </w:pPr>
    <w:rPr>
      <w:color w:val="000000" w:themeColor="text1" w:themeShade="BF"/>
      <w:sz w:val="24"/>
      <w:szCs w:val="24"/>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D4E68"/>
    <w:pPr>
      <w:spacing w:after="360" w:line="360" w:lineRule="auto"/>
      <w:ind w:left="720"/>
      <w:contextualSpacing/>
    </w:pPr>
    <w:rPr>
      <w:rFonts w:ascii="Times New Roman" w:hAnsi="Times New Roman"/>
      <w:sz w:val="24"/>
      <w:lang w:eastAsia="en-GB"/>
    </w:rPr>
  </w:style>
  <w:style w:type="paragraph" w:styleId="Footer">
    <w:name w:val="footer"/>
    <w:basedOn w:val="Normal"/>
    <w:link w:val="FooterChar"/>
    <w:uiPriority w:val="99"/>
    <w:unhideWhenUsed/>
    <w:rsid w:val="00A635D7"/>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35D7"/>
  </w:style>
  <w:style w:type="character" w:styleId="PageNumber">
    <w:name w:val="page number"/>
    <w:basedOn w:val="DefaultParagraphFont"/>
    <w:uiPriority w:val="99"/>
    <w:semiHidden/>
    <w:unhideWhenUsed/>
    <w:rsid w:val="00A635D7"/>
  </w:style>
  <w:style w:type="character" w:styleId="CommentReference">
    <w:name w:val="annotation reference"/>
    <w:basedOn w:val="DefaultParagraphFont"/>
    <w:uiPriority w:val="99"/>
    <w:semiHidden/>
    <w:unhideWhenUsed/>
    <w:rsid w:val="00BD6686"/>
    <w:rPr>
      <w:sz w:val="16"/>
      <w:szCs w:val="16"/>
    </w:rPr>
  </w:style>
  <w:style w:type="paragraph" w:styleId="CommentText">
    <w:name w:val="annotation text"/>
    <w:basedOn w:val="Normal"/>
    <w:link w:val="CommentTextChar"/>
    <w:uiPriority w:val="99"/>
    <w:semiHidden/>
    <w:unhideWhenUsed/>
    <w:rsid w:val="00BD6686"/>
    <w:pPr>
      <w:spacing w:line="240" w:lineRule="auto"/>
    </w:pPr>
    <w:rPr>
      <w:sz w:val="20"/>
      <w:szCs w:val="20"/>
    </w:rPr>
  </w:style>
  <w:style w:type="character" w:customStyle="1" w:styleId="CommentTextChar">
    <w:name w:val="Comment Text Char"/>
    <w:basedOn w:val="DefaultParagraphFont"/>
    <w:link w:val="CommentText"/>
    <w:uiPriority w:val="99"/>
    <w:semiHidden/>
    <w:rsid w:val="00BD6686"/>
    <w:rPr>
      <w:sz w:val="20"/>
      <w:szCs w:val="20"/>
    </w:rPr>
  </w:style>
  <w:style w:type="paragraph" w:styleId="CommentSubject">
    <w:name w:val="annotation subject"/>
    <w:basedOn w:val="CommentText"/>
    <w:next w:val="CommentText"/>
    <w:link w:val="CommentSubjectChar"/>
    <w:uiPriority w:val="99"/>
    <w:semiHidden/>
    <w:unhideWhenUsed/>
    <w:rsid w:val="00BD6686"/>
    <w:rPr>
      <w:b/>
      <w:bCs/>
    </w:rPr>
  </w:style>
  <w:style w:type="character" w:customStyle="1" w:styleId="CommentSubjectChar">
    <w:name w:val="Comment Subject Char"/>
    <w:basedOn w:val="CommentTextChar"/>
    <w:link w:val="CommentSubject"/>
    <w:uiPriority w:val="99"/>
    <w:semiHidden/>
    <w:rsid w:val="00BD6686"/>
    <w:rPr>
      <w:b/>
      <w:bCs/>
      <w:sz w:val="20"/>
      <w:szCs w:val="20"/>
    </w:rPr>
  </w:style>
  <w:style w:type="character" w:customStyle="1" w:styleId="Heading3Char">
    <w:name w:val="Heading 3 Char"/>
    <w:basedOn w:val="DefaultParagraphFont"/>
    <w:link w:val="Heading3"/>
    <w:rsid w:val="0088214F"/>
    <w:rPr>
      <w:rFonts w:eastAsia="Times New Roman" w:cs="Times New Roman"/>
      <w:b/>
      <w:color w:val="4A442A" w:themeColor="background2" w:themeShade="40"/>
      <w:sz w:val="21"/>
      <w:szCs w:val="20"/>
      <w:lang w:val="en-US" w:eastAsia="en-US"/>
    </w:rPr>
  </w:style>
  <w:style w:type="paragraph" w:styleId="Header">
    <w:name w:val="header"/>
    <w:basedOn w:val="Normal"/>
    <w:link w:val="HeaderChar"/>
    <w:uiPriority w:val="99"/>
    <w:unhideWhenUsed/>
    <w:rsid w:val="00382B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CE6BA-775F-704B-BEC6-896F1E00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1171</Words>
  <Characters>6678</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 Byrne</cp:lastModifiedBy>
  <cp:revision>2</cp:revision>
  <cp:lastPrinted>2016-12-19T16:01:00Z</cp:lastPrinted>
  <dcterms:created xsi:type="dcterms:W3CDTF">2017-11-03T12:57:00Z</dcterms:created>
  <dcterms:modified xsi:type="dcterms:W3CDTF">2017-11-03T12:57:00Z</dcterms:modified>
</cp:coreProperties>
</file>