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725" w:rsidRDefault="004B5725" w:rsidP="004B5725">
      <w:pPr>
        <w:spacing w:after="0" w:line="480" w:lineRule="auto"/>
        <w:jc w:val="center"/>
        <w:rPr>
          <w:rFonts w:ascii="Times New Roman" w:hAnsi="Times New Roman" w:cs="Times New Roman"/>
          <w:b/>
          <w:sz w:val="30"/>
          <w:szCs w:val="30"/>
          <w:lang w:val="en-US"/>
        </w:rPr>
      </w:pPr>
    </w:p>
    <w:p w:rsidR="004B5725" w:rsidRDefault="004B5725" w:rsidP="004B5725">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Mindfulness and Affect during</w:t>
      </w:r>
    </w:p>
    <w:p w:rsidR="004B5725" w:rsidRDefault="004B5725" w:rsidP="004B5725">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Mindfulness-Based Cognitive Therapy for Recurrent Depression:</w:t>
      </w:r>
    </w:p>
    <w:p w:rsidR="004B5725" w:rsidRDefault="004B5725" w:rsidP="004B5725">
      <w:pPr>
        <w:spacing w:after="0" w:line="480" w:lineRule="auto"/>
        <w:jc w:val="center"/>
        <w:rPr>
          <w:rFonts w:ascii="Times New Roman" w:hAnsi="Times New Roman" w:cs="Times New Roman"/>
          <w:b/>
          <w:sz w:val="30"/>
          <w:szCs w:val="30"/>
          <w:lang w:val="en-US"/>
        </w:rPr>
      </w:pPr>
      <w:r>
        <w:rPr>
          <w:rFonts w:ascii="Times New Roman" w:hAnsi="Times New Roman" w:cs="Times New Roman"/>
          <w:b/>
          <w:sz w:val="30"/>
          <w:szCs w:val="30"/>
          <w:lang w:val="en-US"/>
        </w:rPr>
        <w:t>an Autoregressive Latent Trajectory Analysis</w:t>
      </w:r>
    </w:p>
    <w:p w:rsidR="004B5725" w:rsidRPr="004B5725" w:rsidRDefault="004B5725" w:rsidP="004B5725">
      <w:pPr>
        <w:spacing w:after="0" w:line="480" w:lineRule="auto"/>
        <w:jc w:val="center"/>
        <w:rPr>
          <w:rFonts w:ascii="Times New Roman" w:hAnsi="Times New Roman" w:cs="Times New Roman"/>
          <w:b/>
          <w:sz w:val="30"/>
          <w:szCs w:val="30"/>
          <w:lang w:val="en-US"/>
        </w:rPr>
      </w:pPr>
    </w:p>
    <w:p w:rsidR="004B5725" w:rsidRPr="004B5725" w:rsidRDefault="004B5725" w:rsidP="004B5725">
      <w:pPr>
        <w:spacing w:after="0" w:line="480" w:lineRule="auto"/>
        <w:jc w:val="center"/>
        <w:rPr>
          <w:rFonts w:ascii="Times New Roman" w:hAnsi="Times New Roman" w:cs="Times New Roman"/>
          <w:lang w:val="en-US"/>
        </w:rPr>
      </w:pPr>
      <w:r w:rsidRPr="004B5725">
        <w:rPr>
          <w:rFonts w:ascii="Times New Roman" w:hAnsi="Times New Roman" w:cs="Times New Roman"/>
          <w:lang w:val="en-US"/>
        </w:rPr>
        <w:t xml:space="preserve">Marleen J. </w:t>
      </w:r>
      <w:proofErr w:type="spellStart"/>
      <w:r w:rsidRPr="004B5725">
        <w:rPr>
          <w:rFonts w:ascii="Times New Roman" w:hAnsi="Times New Roman" w:cs="Times New Roman"/>
          <w:lang w:val="en-US"/>
        </w:rPr>
        <w:t>ter</w:t>
      </w:r>
      <w:proofErr w:type="spellEnd"/>
      <w:r w:rsidRPr="004B5725">
        <w:rPr>
          <w:rFonts w:ascii="Times New Roman" w:hAnsi="Times New Roman" w:cs="Times New Roman"/>
          <w:lang w:val="en-US"/>
        </w:rPr>
        <w:t xml:space="preserve"> </w:t>
      </w:r>
      <w:proofErr w:type="spellStart"/>
      <w:r w:rsidRPr="004B5725">
        <w:rPr>
          <w:rFonts w:ascii="Times New Roman" w:hAnsi="Times New Roman" w:cs="Times New Roman"/>
          <w:lang w:val="en-US"/>
        </w:rPr>
        <w:t>Avest</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1,2</w:t>
      </w:r>
      <w:r w:rsidRPr="004B5725">
        <w:rPr>
          <w:rFonts w:ascii="Times New Roman" w:hAnsi="Times New Roman" w:cs="Times New Roman"/>
          <w:lang w:val="en-US"/>
        </w:rPr>
        <w:t xml:space="preserve">, Corina U. </w:t>
      </w:r>
      <w:proofErr w:type="spellStart"/>
      <w:r w:rsidRPr="004B5725">
        <w:rPr>
          <w:rFonts w:ascii="Times New Roman" w:hAnsi="Times New Roman" w:cs="Times New Roman"/>
          <w:lang w:val="en-US"/>
        </w:rPr>
        <w:t>Greven</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3,4</w:t>
      </w:r>
      <w:r w:rsidRPr="004B5725">
        <w:rPr>
          <w:rFonts w:ascii="Times New Roman" w:hAnsi="Times New Roman" w:cs="Times New Roman"/>
          <w:lang w:val="en-US"/>
        </w:rPr>
        <w:t xml:space="preserve">, </w:t>
      </w:r>
      <w:proofErr w:type="spellStart"/>
      <w:r w:rsidRPr="004B5725">
        <w:rPr>
          <w:rFonts w:ascii="Times New Roman" w:hAnsi="Times New Roman" w:cs="Times New Roman"/>
          <w:lang w:val="en-US"/>
        </w:rPr>
        <w:t>Marloes</w:t>
      </w:r>
      <w:proofErr w:type="spellEnd"/>
      <w:r w:rsidRPr="004B5725">
        <w:rPr>
          <w:rFonts w:ascii="Times New Roman" w:hAnsi="Times New Roman" w:cs="Times New Roman"/>
          <w:lang w:val="en-US"/>
        </w:rPr>
        <w:t xml:space="preserve"> J. </w:t>
      </w:r>
      <w:proofErr w:type="spellStart"/>
      <w:r w:rsidRPr="004B5725">
        <w:rPr>
          <w:rFonts w:ascii="Times New Roman" w:hAnsi="Times New Roman" w:cs="Times New Roman"/>
          <w:lang w:val="en-US"/>
        </w:rPr>
        <w:t>Huijbers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w:t>
      </w:r>
      <w:r w:rsidRPr="004B5725">
        <w:rPr>
          <w:rFonts w:ascii="Times New Roman" w:hAnsi="Times New Roman" w:cs="Times New Roman"/>
          <w:lang w:val="en-US"/>
        </w:rPr>
        <w:t xml:space="preserve">, Tom F. </w:t>
      </w:r>
      <w:proofErr w:type="spellStart"/>
      <w:r w:rsidRPr="004B5725">
        <w:rPr>
          <w:rFonts w:ascii="Times New Roman" w:hAnsi="Times New Roman" w:cs="Times New Roman"/>
          <w:lang w:val="en-US"/>
        </w:rPr>
        <w:t>Wilderjans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5,6</w:t>
      </w:r>
      <w:r w:rsidRPr="004B5725">
        <w:rPr>
          <w:rFonts w:ascii="Times New Roman" w:hAnsi="Times New Roman" w:cs="Times New Roman"/>
          <w:lang w:val="en-US"/>
        </w:rPr>
        <w:t xml:space="preserve">, </w:t>
      </w:r>
    </w:p>
    <w:p w:rsidR="004B5725" w:rsidRPr="004B5725" w:rsidRDefault="004B5725" w:rsidP="004B5725">
      <w:pPr>
        <w:spacing w:after="0" w:line="480" w:lineRule="auto"/>
        <w:jc w:val="center"/>
        <w:rPr>
          <w:rFonts w:ascii="Times New Roman" w:hAnsi="Times New Roman" w:cs="Times New Roman"/>
          <w:vertAlign w:val="superscript"/>
          <w:lang w:val="en-US"/>
        </w:rPr>
      </w:pPr>
      <w:r w:rsidRPr="004B5725">
        <w:rPr>
          <w:rFonts w:ascii="Times New Roman" w:hAnsi="Times New Roman" w:cs="Times New Roman"/>
          <w:lang w:val="en-US"/>
        </w:rPr>
        <w:t xml:space="preserve">Anne E. M. </w:t>
      </w:r>
      <w:proofErr w:type="spellStart"/>
      <w:r w:rsidRPr="004B5725">
        <w:rPr>
          <w:rFonts w:ascii="Times New Roman" w:hAnsi="Times New Roman" w:cs="Times New Roman"/>
          <w:lang w:val="en-US"/>
        </w:rPr>
        <w:t>Speckens</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1</w:t>
      </w:r>
      <w:r w:rsidR="005103C3">
        <w:rPr>
          <w:rFonts w:ascii="Times New Roman" w:hAnsi="Times New Roman" w:cs="Times New Roman"/>
          <w:vertAlign w:val="superscript"/>
          <w:lang w:val="en-US"/>
        </w:rPr>
        <w:t>,2</w:t>
      </w:r>
      <w:r w:rsidRPr="004B5725">
        <w:rPr>
          <w:rFonts w:ascii="Times New Roman" w:hAnsi="Times New Roman" w:cs="Times New Roman"/>
          <w:lang w:val="en-US"/>
        </w:rPr>
        <w:t xml:space="preserve">, Philip </w:t>
      </w:r>
      <w:proofErr w:type="spellStart"/>
      <w:r w:rsidRPr="004B5725">
        <w:rPr>
          <w:rFonts w:ascii="Times New Roman" w:hAnsi="Times New Roman" w:cs="Times New Roman"/>
          <w:lang w:val="en-US"/>
        </w:rPr>
        <w:t>Spinhoven</w:t>
      </w:r>
      <w:proofErr w:type="spellEnd"/>
      <w:r w:rsidRPr="004B5725">
        <w:rPr>
          <w:rFonts w:ascii="Times New Roman" w:hAnsi="Times New Roman" w:cs="Times New Roman"/>
          <w:lang w:val="en-US"/>
        </w:rPr>
        <w:t xml:space="preserve"> </w:t>
      </w:r>
      <w:r w:rsidRPr="004B5725">
        <w:rPr>
          <w:rFonts w:ascii="Times New Roman" w:hAnsi="Times New Roman" w:cs="Times New Roman"/>
          <w:vertAlign w:val="superscript"/>
          <w:lang w:val="en-US"/>
        </w:rPr>
        <w:t>7,8</w:t>
      </w:r>
    </w:p>
    <w:p w:rsidR="004B5725" w:rsidRDefault="004B5725" w:rsidP="004B5725">
      <w:pPr>
        <w:spacing w:after="0" w:line="480" w:lineRule="auto"/>
        <w:rPr>
          <w:rFonts w:ascii="Times New Roman" w:hAnsi="Times New Roman" w:cs="Times New Roman"/>
          <w:b/>
          <w:i/>
          <w:sz w:val="6"/>
          <w:szCs w:val="6"/>
          <w:lang w:val="en-US"/>
        </w:rPr>
      </w:pPr>
    </w:p>
    <w:p w:rsidR="004B5725" w:rsidRDefault="004B5725" w:rsidP="004B5725">
      <w:pPr>
        <w:spacing w:after="0" w:line="480" w:lineRule="auto"/>
        <w:rPr>
          <w:rFonts w:ascii="Times New Roman" w:hAnsi="Times New Roman" w:cs="Times New Roman"/>
          <w:b/>
          <w:i/>
          <w:sz w:val="18"/>
          <w:szCs w:val="18"/>
          <w:lang w:val="en-US"/>
        </w:rPr>
      </w:pPr>
      <w:bookmarkStart w:id="0" w:name="_Hlk26271250"/>
    </w:p>
    <w:p w:rsidR="004B5725" w:rsidRDefault="004B5725" w:rsidP="004B5725">
      <w:pPr>
        <w:spacing w:after="0" w:line="480" w:lineRule="auto"/>
        <w:jc w:val="center"/>
        <w:rPr>
          <w:rFonts w:ascii="Times New Roman" w:hAnsi="Times New Roman" w:cs="Times New Roman"/>
          <w:b/>
          <w:i/>
          <w:sz w:val="18"/>
          <w:szCs w:val="18"/>
          <w:lang w:val="en-US"/>
        </w:rPr>
      </w:pPr>
    </w:p>
    <w:p w:rsidR="004B5725" w:rsidRDefault="004B5725" w:rsidP="004B5725">
      <w:pPr>
        <w:spacing w:after="0" w:line="480" w:lineRule="auto"/>
        <w:jc w:val="center"/>
        <w:rPr>
          <w:rFonts w:ascii="Times New Roman" w:hAnsi="Times New Roman" w:cs="Times New Roman"/>
          <w:i/>
          <w:sz w:val="18"/>
          <w:szCs w:val="18"/>
          <w:lang w:val="en-US"/>
        </w:rPr>
      </w:pPr>
      <w:r>
        <w:rPr>
          <w:rFonts w:ascii="Times New Roman" w:hAnsi="Times New Roman" w:cs="Times New Roman"/>
          <w:b/>
          <w:i/>
          <w:sz w:val="18"/>
          <w:szCs w:val="18"/>
          <w:lang w:val="en-US"/>
        </w:rPr>
        <w:t xml:space="preserve">(1) </w:t>
      </w:r>
      <w:r>
        <w:rPr>
          <w:rFonts w:ascii="Times New Roman" w:hAnsi="Times New Roman" w:cs="Times New Roman"/>
          <w:i/>
          <w:sz w:val="18"/>
          <w:szCs w:val="18"/>
          <w:lang w:val="en-US"/>
        </w:rPr>
        <w:t>Center for Mindfulness, Department of Psychiatry, Radboud University Medical Center, Nijmegen, The Netherlands,</w:t>
      </w:r>
      <w:r>
        <w:rPr>
          <w:rFonts w:ascii="Times New Roman" w:hAnsi="Times New Roman" w:cs="Times New Roman"/>
          <w:b/>
          <w:i/>
          <w:sz w:val="18"/>
          <w:szCs w:val="18"/>
          <w:lang w:val="en-US"/>
        </w:rPr>
        <w:t xml:space="preserve"> (2)</w:t>
      </w:r>
      <w:r>
        <w:rPr>
          <w:rFonts w:ascii="Times New Roman" w:hAnsi="Times New Roman" w:cs="Times New Roman"/>
          <w:i/>
          <w:sz w:val="18"/>
          <w:szCs w:val="18"/>
          <w:lang w:val="en-US"/>
        </w:rPr>
        <w:t xml:space="preserve"> Donders Institute for Brain, Cognition and Behavior, Radboud University, Nijmegen, The Netherlands, </w:t>
      </w:r>
      <w:r>
        <w:rPr>
          <w:rFonts w:ascii="Times New Roman" w:hAnsi="Times New Roman" w:cs="Times New Roman"/>
          <w:b/>
          <w:i/>
          <w:sz w:val="18"/>
          <w:szCs w:val="18"/>
          <w:lang w:val="en-US"/>
        </w:rPr>
        <w:t xml:space="preserve">(3) </w:t>
      </w:r>
      <w:r>
        <w:rPr>
          <w:rFonts w:ascii="Times New Roman" w:hAnsi="Times New Roman" w:cs="Times New Roman"/>
          <w:i/>
          <w:sz w:val="18"/>
          <w:szCs w:val="18"/>
          <w:lang w:val="en-US"/>
        </w:rPr>
        <w:t xml:space="preserve">Radboud University Medical Centre, Donders Institute for Brain, Cognition and </w:t>
      </w:r>
      <w:proofErr w:type="spellStart"/>
      <w:r>
        <w:rPr>
          <w:rFonts w:ascii="Times New Roman" w:hAnsi="Times New Roman" w:cs="Times New Roman"/>
          <w:i/>
          <w:sz w:val="18"/>
          <w:szCs w:val="18"/>
          <w:lang w:val="en-US"/>
        </w:rPr>
        <w:t>Behaviour</w:t>
      </w:r>
      <w:proofErr w:type="spellEnd"/>
      <w:r>
        <w:rPr>
          <w:rFonts w:ascii="Times New Roman" w:hAnsi="Times New Roman" w:cs="Times New Roman"/>
          <w:i/>
          <w:sz w:val="18"/>
          <w:szCs w:val="18"/>
          <w:lang w:val="en-US"/>
        </w:rPr>
        <w:t xml:space="preserve">, Department of Cognitive Neuroscience, Nijmegen, The Netherlands, </w:t>
      </w:r>
      <w:r>
        <w:rPr>
          <w:rFonts w:ascii="Times New Roman" w:hAnsi="Times New Roman" w:cs="Times New Roman"/>
          <w:b/>
          <w:i/>
          <w:sz w:val="18"/>
          <w:szCs w:val="18"/>
          <w:lang w:val="en-US"/>
        </w:rPr>
        <w:t>(4)</w:t>
      </w:r>
      <w:r>
        <w:rPr>
          <w:rFonts w:ascii="Times New Roman" w:hAnsi="Times New Roman" w:cs="Times New Roman"/>
          <w:i/>
          <w:sz w:val="18"/>
          <w:szCs w:val="18"/>
          <w:lang w:val="en-US"/>
        </w:rPr>
        <w:t xml:space="preserve"> </w:t>
      </w:r>
      <w:proofErr w:type="spellStart"/>
      <w:r>
        <w:rPr>
          <w:rFonts w:ascii="Times New Roman" w:hAnsi="Times New Roman" w:cs="Times New Roman"/>
          <w:i/>
          <w:sz w:val="18"/>
          <w:szCs w:val="18"/>
          <w:lang w:val="en-US"/>
        </w:rPr>
        <w:t>Karakter</w:t>
      </w:r>
      <w:proofErr w:type="spellEnd"/>
      <w:r>
        <w:rPr>
          <w:rFonts w:ascii="Times New Roman" w:hAnsi="Times New Roman" w:cs="Times New Roman"/>
          <w:i/>
          <w:sz w:val="18"/>
          <w:szCs w:val="18"/>
          <w:lang w:val="en-US"/>
        </w:rPr>
        <w:t xml:space="preserve">, Child and Adolescent Psychiatry, University Center, Nijmegen, The Netherlands, </w:t>
      </w:r>
      <w:r>
        <w:rPr>
          <w:rFonts w:ascii="Times New Roman" w:hAnsi="Times New Roman" w:cs="Times New Roman"/>
          <w:b/>
          <w:i/>
          <w:sz w:val="18"/>
          <w:szCs w:val="18"/>
          <w:lang w:val="en-US"/>
        </w:rPr>
        <w:t xml:space="preserve">(5) </w:t>
      </w:r>
      <w:r>
        <w:rPr>
          <w:rFonts w:ascii="Times New Roman" w:hAnsi="Times New Roman" w:cs="Times New Roman"/>
          <w:i/>
          <w:sz w:val="18"/>
          <w:szCs w:val="18"/>
          <w:lang w:val="en-US"/>
        </w:rPr>
        <w:t xml:space="preserve">Methodology and Statistics Research Unit, Institute of Psychology, Faculty of Social and Behavioral Sciences, Leiden University, Pieter de la Court Building, </w:t>
      </w:r>
      <w:proofErr w:type="spellStart"/>
      <w:r>
        <w:rPr>
          <w:rFonts w:ascii="Times New Roman" w:hAnsi="Times New Roman" w:cs="Times New Roman"/>
          <w:i/>
          <w:sz w:val="18"/>
          <w:szCs w:val="18"/>
          <w:lang w:val="en-US"/>
        </w:rPr>
        <w:t>Wassenaarseweg</w:t>
      </w:r>
      <w:proofErr w:type="spellEnd"/>
      <w:r>
        <w:rPr>
          <w:rFonts w:ascii="Times New Roman" w:hAnsi="Times New Roman" w:cs="Times New Roman"/>
          <w:i/>
          <w:sz w:val="18"/>
          <w:szCs w:val="18"/>
          <w:lang w:val="en-US"/>
        </w:rPr>
        <w:t xml:space="preserve"> 52, 2333 AK Leiden, The Netherlands, </w:t>
      </w:r>
      <w:r>
        <w:rPr>
          <w:rFonts w:ascii="Times New Roman" w:hAnsi="Times New Roman" w:cs="Times New Roman"/>
          <w:b/>
          <w:i/>
          <w:sz w:val="18"/>
          <w:szCs w:val="18"/>
          <w:lang w:val="en-US"/>
        </w:rPr>
        <w:t>(6)</w:t>
      </w:r>
      <w:r>
        <w:rPr>
          <w:rFonts w:ascii="Times New Roman" w:hAnsi="Times New Roman" w:cs="Times New Roman"/>
          <w:i/>
          <w:sz w:val="18"/>
          <w:szCs w:val="18"/>
          <w:lang w:val="en-US"/>
        </w:rPr>
        <w:t xml:space="preserve"> </w:t>
      </w:r>
      <w:r>
        <w:rPr>
          <w:rFonts w:ascii="Times New Roman" w:hAnsi="Times New Roman" w:cs="Times New Roman"/>
          <w:i/>
          <w:sz w:val="18"/>
          <w:szCs w:val="18"/>
        </w:rPr>
        <w:t xml:space="preserve">Research Group of Quantitative Psychology and Individual Differences, Faculty of Psychology and Educational Sciences, </w:t>
      </w:r>
      <w:proofErr w:type="spellStart"/>
      <w:r>
        <w:rPr>
          <w:rFonts w:ascii="Times New Roman" w:hAnsi="Times New Roman" w:cs="Times New Roman"/>
          <w:i/>
          <w:sz w:val="18"/>
          <w:szCs w:val="18"/>
        </w:rPr>
        <w:t>Katholieke</w:t>
      </w:r>
      <w:proofErr w:type="spellEnd"/>
      <w:r>
        <w:rPr>
          <w:rFonts w:ascii="Times New Roman" w:hAnsi="Times New Roman" w:cs="Times New Roman"/>
          <w:i/>
          <w:sz w:val="18"/>
          <w:szCs w:val="18"/>
        </w:rPr>
        <w:t xml:space="preserve"> Universiteit (KU) Leuven, </w:t>
      </w:r>
      <w:proofErr w:type="spellStart"/>
      <w:r>
        <w:rPr>
          <w:rFonts w:ascii="Times New Roman" w:hAnsi="Times New Roman" w:cs="Times New Roman"/>
          <w:i/>
          <w:sz w:val="18"/>
          <w:szCs w:val="18"/>
        </w:rPr>
        <w:t>Tiensestraat</w:t>
      </w:r>
      <w:proofErr w:type="spellEnd"/>
      <w:r>
        <w:rPr>
          <w:rFonts w:ascii="Times New Roman" w:hAnsi="Times New Roman" w:cs="Times New Roman"/>
          <w:i/>
          <w:sz w:val="18"/>
          <w:szCs w:val="18"/>
        </w:rPr>
        <w:t xml:space="preserve"> 102, 3000 Leuven, Belgium, </w:t>
      </w:r>
      <w:r>
        <w:rPr>
          <w:rFonts w:ascii="Times New Roman" w:hAnsi="Times New Roman" w:cs="Times New Roman"/>
          <w:b/>
          <w:i/>
          <w:sz w:val="18"/>
          <w:szCs w:val="18"/>
        </w:rPr>
        <w:t>(7)</w:t>
      </w:r>
      <w:r>
        <w:rPr>
          <w:rFonts w:ascii="Times New Roman" w:hAnsi="Times New Roman" w:cs="Times New Roman"/>
          <w:i/>
          <w:sz w:val="18"/>
          <w:szCs w:val="18"/>
        </w:rPr>
        <w:t xml:space="preserve"> </w:t>
      </w:r>
      <w:r>
        <w:rPr>
          <w:rFonts w:ascii="Times New Roman" w:hAnsi="Times New Roman" w:cs="Times New Roman"/>
          <w:i/>
          <w:sz w:val="18"/>
          <w:szCs w:val="18"/>
          <w:lang w:val="en-US"/>
        </w:rPr>
        <w:t xml:space="preserve">Institute of Psychology , Faculty of Social and Behavioral Sciences, Leiden University, Pieter de la Court Building, </w:t>
      </w:r>
      <w:proofErr w:type="spellStart"/>
      <w:r>
        <w:rPr>
          <w:rFonts w:ascii="Times New Roman" w:hAnsi="Times New Roman" w:cs="Times New Roman"/>
          <w:i/>
          <w:sz w:val="18"/>
          <w:szCs w:val="18"/>
          <w:lang w:val="en-US"/>
        </w:rPr>
        <w:t>Wassenaarseweg</w:t>
      </w:r>
      <w:proofErr w:type="spellEnd"/>
      <w:r>
        <w:rPr>
          <w:rFonts w:ascii="Times New Roman" w:hAnsi="Times New Roman" w:cs="Times New Roman"/>
          <w:i/>
          <w:sz w:val="18"/>
          <w:szCs w:val="18"/>
          <w:lang w:val="en-US"/>
        </w:rPr>
        <w:t xml:space="preserve"> 52, 2333 AK Leiden, The Netherlands, </w:t>
      </w:r>
      <w:r>
        <w:rPr>
          <w:rFonts w:ascii="Times New Roman" w:hAnsi="Times New Roman" w:cs="Times New Roman"/>
          <w:b/>
          <w:i/>
          <w:sz w:val="18"/>
          <w:szCs w:val="18"/>
          <w:lang w:val="en-US"/>
        </w:rPr>
        <w:t>(8)</w:t>
      </w:r>
      <w:r>
        <w:rPr>
          <w:rFonts w:ascii="Times New Roman" w:hAnsi="Times New Roman" w:cs="Times New Roman"/>
          <w:i/>
          <w:sz w:val="18"/>
          <w:szCs w:val="18"/>
          <w:lang w:val="en-US"/>
        </w:rPr>
        <w:t xml:space="preserve"> Department of Psychiatry, Leiden University Medical Center, Leiden, The Netherlands</w:t>
      </w:r>
    </w:p>
    <w:bookmarkEnd w:id="0"/>
    <w:p w:rsidR="004B5725" w:rsidRDefault="004B5725" w:rsidP="004B5725">
      <w:pPr>
        <w:spacing w:after="0" w:line="480" w:lineRule="auto"/>
        <w:rPr>
          <w:rFonts w:ascii="Times New Roman" w:hAnsi="Times New Roman" w:cs="Times New Roman"/>
          <w:b/>
          <w:sz w:val="20"/>
          <w:szCs w:val="20"/>
          <w:lang w:val="en-US"/>
        </w:rPr>
      </w:pPr>
    </w:p>
    <w:p w:rsidR="004B5725" w:rsidRDefault="004B5725" w:rsidP="004B5725">
      <w:pPr>
        <w:spacing w:after="0" w:line="480" w:lineRule="auto"/>
        <w:rPr>
          <w:rFonts w:ascii="Times New Roman" w:hAnsi="Times New Roman" w:cs="Times New Roman"/>
          <w:b/>
          <w:sz w:val="20"/>
          <w:szCs w:val="20"/>
          <w:lang w:val="en-US"/>
        </w:rPr>
      </w:pPr>
    </w:p>
    <w:p w:rsidR="004B5725" w:rsidRDefault="004B5725" w:rsidP="004B5725">
      <w:pPr>
        <w:spacing w:after="0" w:line="480" w:lineRule="auto"/>
        <w:rPr>
          <w:rFonts w:ascii="Times New Roman" w:hAnsi="Times New Roman" w:cs="Times New Roman"/>
          <w:b/>
          <w:sz w:val="20"/>
          <w:szCs w:val="20"/>
        </w:rPr>
      </w:pPr>
    </w:p>
    <w:p w:rsidR="004B5725" w:rsidRDefault="004B5725" w:rsidP="004B5725">
      <w:pPr>
        <w:spacing w:after="0" w:line="480" w:lineRule="auto"/>
        <w:rPr>
          <w:rFonts w:ascii="Times New Roman" w:hAnsi="Times New Roman" w:cs="Times New Roman"/>
          <w:b/>
          <w:sz w:val="20"/>
          <w:szCs w:val="20"/>
        </w:rPr>
      </w:pPr>
    </w:p>
    <w:p w:rsidR="004B5725" w:rsidRDefault="004B5725" w:rsidP="004B5725">
      <w:pPr>
        <w:spacing w:after="0" w:line="480" w:lineRule="auto"/>
        <w:rPr>
          <w:rFonts w:ascii="Times New Roman" w:hAnsi="Times New Roman" w:cs="Times New Roman"/>
          <w:b/>
          <w:sz w:val="20"/>
          <w:szCs w:val="20"/>
        </w:rPr>
      </w:pPr>
    </w:p>
    <w:p w:rsidR="004B5725" w:rsidRDefault="004B5725" w:rsidP="004B5725">
      <w:pPr>
        <w:spacing w:after="0" w:line="480" w:lineRule="auto"/>
        <w:rPr>
          <w:rFonts w:ascii="Times New Roman" w:hAnsi="Times New Roman" w:cs="Times New Roman"/>
          <w:b/>
          <w:sz w:val="20"/>
          <w:szCs w:val="20"/>
        </w:rPr>
      </w:pPr>
    </w:p>
    <w:p w:rsidR="004B5725" w:rsidRPr="004B5725" w:rsidRDefault="004B5725" w:rsidP="004B5725">
      <w:pPr>
        <w:spacing w:after="0" w:line="480" w:lineRule="auto"/>
        <w:rPr>
          <w:rFonts w:ascii="Times New Roman" w:hAnsi="Times New Roman" w:cs="Times New Roman"/>
          <w:b/>
          <w:sz w:val="20"/>
          <w:szCs w:val="20"/>
        </w:rPr>
      </w:pPr>
      <w:r w:rsidRPr="004B5725">
        <w:rPr>
          <w:rFonts w:ascii="Times New Roman" w:hAnsi="Times New Roman" w:cs="Times New Roman"/>
          <w:b/>
          <w:sz w:val="20"/>
          <w:szCs w:val="20"/>
        </w:rPr>
        <w:t xml:space="preserve">Corresponding Author </w:t>
      </w:r>
    </w:p>
    <w:p w:rsidR="004B5725" w:rsidRPr="004B5725" w:rsidRDefault="004B5725" w:rsidP="004B5725">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Marleen J. ter Avest</w:t>
      </w:r>
    </w:p>
    <w:p w:rsidR="004B5725" w:rsidRPr="004B5725" w:rsidRDefault="004B5725" w:rsidP="004B5725">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 xml:space="preserve">marleen.teravest@radboudumc.nl  </w:t>
      </w:r>
    </w:p>
    <w:p w:rsidR="004B5725" w:rsidRPr="004B5725" w:rsidRDefault="004B5725" w:rsidP="004B5725">
      <w:pPr>
        <w:spacing w:after="0" w:line="480" w:lineRule="auto"/>
        <w:rPr>
          <w:rFonts w:ascii="Times New Roman" w:hAnsi="Times New Roman" w:cs="Times New Roman"/>
          <w:sz w:val="20"/>
          <w:szCs w:val="20"/>
        </w:rPr>
      </w:pPr>
      <w:r w:rsidRPr="004B5725">
        <w:rPr>
          <w:rFonts w:ascii="Times New Roman" w:hAnsi="Times New Roman" w:cs="Times New Roman"/>
          <w:sz w:val="20"/>
          <w:szCs w:val="20"/>
        </w:rPr>
        <w:t>+31(0)24-3615445</w:t>
      </w:r>
    </w:p>
    <w:p w:rsidR="009D43B2" w:rsidRPr="002721F2" w:rsidRDefault="009D43B2" w:rsidP="009D43B2">
      <w:pPr>
        <w:spacing w:after="0" w:line="480" w:lineRule="auto"/>
        <w:jc w:val="center"/>
        <w:rPr>
          <w:rFonts w:ascii="Times New Roman" w:eastAsia="Times New Roman" w:hAnsi="Times New Roman" w:cs="Times New Roman"/>
          <w:b/>
          <w:sz w:val="32"/>
          <w:szCs w:val="32"/>
          <w:lang w:val="en-US"/>
        </w:rPr>
      </w:pPr>
      <w:r w:rsidRPr="002721F2">
        <w:rPr>
          <w:rFonts w:ascii="Times New Roman" w:eastAsia="Times New Roman" w:hAnsi="Times New Roman" w:cs="Times New Roman"/>
          <w:b/>
          <w:sz w:val="32"/>
          <w:szCs w:val="32"/>
          <w:lang w:val="en-US"/>
        </w:rPr>
        <w:lastRenderedPageBreak/>
        <w:t>Supplementary Material 1 – Method section</w:t>
      </w:r>
    </w:p>
    <w:p w:rsidR="009D43B2" w:rsidRPr="002721F2" w:rsidRDefault="009D43B2" w:rsidP="009D43B2">
      <w:pPr>
        <w:spacing w:after="0" w:line="480" w:lineRule="auto"/>
        <w:jc w:val="center"/>
        <w:rPr>
          <w:rFonts w:ascii="Times New Roman" w:eastAsia="Times New Roman" w:hAnsi="Times New Roman" w:cs="Times New Roman"/>
          <w:i/>
          <w:sz w:val="24"/>
          <w:szCs w:val="24"/>
          <w:lang w:val="en-US"/>
        </w:rPr>
      </w:pPr>
      <w:bookmarkStart w:id="1" w:name="_Hlk26805550"/>
      <w:r w:rsidRPr="002721F2">
        <w:rPr>
          <w:rFonts w:ascii="Times New Roman" w:eastAsia="Times New Roman" w:hAnsi="Times New Roman" w:cs="Times New Roman"/>
          <w:i/>
          <w:sz w:val="24"/>
          <w:szCs w:val="24"/>
        </w:rPr>
        <w:t>Detailed</w:t>
      </w:r>
      <w:r w:rsidRPr="002721F2">
        <w:rPr>
          <w:rFonts w:ascii="Times New Roman" w:eastAsia="Times New Roman" w:hAnsi="Times New Roman" w:cs="Times New Roman"/>
          <w:i/>
          <w:sz w:val="24"/>
          <w:szCs w:val="24"/>
          <w:lang w:val="en-US"/>
        </w:rPr>
        <w:t xml:space="preserve"> description of the model building steps of both the univariate and bivariate models, </w:t>
      </w:r>
    </w:p>
    <w:p w:rsidR="009D43B2" w:rsidRPr="002721F2" w:rsidRDefault="009D43B2" w:rsidP="009D43B2">
      <w:pPr>
        <w:spacing w:after="0" w:line="480" w:lineRule="auto"/>
        <w:jc w:val="center"/>
        <w:rPr>
          <w:rFonts w:ascii="Times New Roman" w:eastAsia="Times New Roman" w:hAnsi="Times New Roman" w:cs="Times New Roman"/>
          <w:i/>
          <w:sz w:val="24"/>
          <w:szCs w:val="24"/>
          <w:lang w:val="en-US"/>
        </w:rPr>
      </w:pPr>
      <w:r w:rsidRPr="002721F2">
        <w:rPr>
          <w:rFonts w:ascii="Times New Roman" w:eastAsia="Times New Roman" w:hAnsi="Times New Roman" w:cs="Times New Roman"/>
          <w:i/>
          <w:sz w:val="24"/>
          <w:szCs w:val="24"/>
          <w:lang w:val="en-US"/>
        </w:rPr>
        <w:t>model fit and data handling</w:t>
      </w:r>
    </w:p>
    <w:bookmarkEnd w:id="1"/>
    <w:p w:rsidR="009D43B2" w:rsidRPr="002721F2" w:rsidRDefault="009D43B2" w:rsidP="009D43B2">
      <w:pPr>
        <w:spacing w:after="0" w:line="480" w:lineRule="auto"/>
        <w:rPr>
          <w:rFonts w:ascii="Times New Roman" w:eastAsia="Times New Roman" w:hAnsi="Times New Roman" w:cs="Times New Roman"/>
          <w:i/>
          <w:sz w:val="20"/>
          <w:szCs w:val="20"/>
          <w:lang w:val="en-US"/>
        </w:rPr>
      </w:pPr>
    </w:p>
    <w:p w:rsidR="009D43B2" w:rsidRPr="002721F2" w:rsidRDefault="009D43B2" w:rsidP="009D43B2">
      <w:pPr>
        <w:spacing w:after="0" w:line="480" w:lineRule="auto"/>
        <w:rPr>
          <w:rFonts w:ascii="Times New Roman" w:eastAsia="Times New Roman" w:hAnsi="Times New Roman" w:cs="Times New Roman"/>
          <w:b/>
          <w:sz w:val="24"/>
          <w:szCs w:val="24"/>
          <w:lang w:val="en-US"/>
        </w:rPr>
      </w:pPr>
      <w:r w:rsidRPr="002721F2">
        <w:rPr>
          <w:rFonts w:ascii="Times New Roman" w:eastAsia="Times New Roman" w:hAnsi="Times New Roman" w:cs="Times New Roman"/>
          <w:b/>
          <w:sz w:val="24"/>
          <w:szCs w:val="24"/>
          <w:lang w:val="en-US"/>
        </w:rPr>
        <w:t>Model building univariate models</w:t>
      </w:r>
    </w:p>
    <w:p w:rsidR="009D43B2" w:rsidRPr="002721F2" w:rsidRDefault="009D43B2" w:rsidP="009D43B2">
      <w:pPr>
        <w:spacing w:after="0" w:line="480" w:lineRule="auto"/>
        <w:ind w:firstLine="720"/>
        <w:rPr>
          <w:rFonts w:ascii="Times New Roman" w:eastAsia="Times New Roman" w:hAnsi="Times New Roman" w:cs="Times New Roman"/>
          <w:sz w:val="24"/>
          <w:szCs w:val="24"/>
          <w:lang w:val="en-US"/>
        </w:rPr>
      </w:pPr>
      <w:r w:rsidRPr="002721F2">
        <w:rPr>
          <w:rFonts w:ascii="Times New Roman" w:eastAsia="Times New Roman" w:hAnsi="Times New Roman" w:cs="Times New Roman"/>
          <w:sz w:val="24"/>
          <w:szCs w:val="24"/>
          <w:lang w:val="en-US"/>
        </w:rPr>
        <w:t xml:space="preserve">Separate unconditional univariate models were fitted for mindfulness, positive and negative affect to examine at the same time week-to-week autoregressive (AR) effects and stable, general trajectories over time during </w:t>
      </w:r>
      <w:r>
        <w:rPr>
          <w:rFonts w:ascii="Times New Roman" w:eastAsia="Times New Roman" w:hAnsi="Times New Roman" w:cs="Times New Roman"/>
          <w:sz w:val="24"/>
          <w:szCs w:val="24"/>
          <w:lang w:val="en-US"/>
        </w:rPr>
        <w:t>Mindfulness-Based Cognitive Therapy (</w:t>
      </w:r>
      <w:r w:rsidRPr="002721F2">
        <w:rPr>
          <w:rFonts w:ascii="Times New Roman" w:eastAsia="Times New Roman" w:hAnsi="Times New Roman" w:cs="Times New Roman"/>
          <w:sz w:val="24"/>
          <w:szCs w:val="24"/>
          <w:lang w:val="en-US"/>
        </w:rPr>
        <w:t>MBCT</w:t>
      </w:r>
      <w:r>
        <w:rPr>
          <w:rFonts w:ascii="Times New Roman" w:eastAsia="Times New Roman" w:hAnsi="Times New Roman" w:cs="Times New Roman"/>
          <w:sz w:val="24"/>
          <w:szCs w:val="24"/>
          <w:lang w:val="en-US"/>
        </w:rPr>
        <w:t>)</w:t>
      </w:r>
      <w:r w:rsidRPr="002721F2">
        <w:rPr>
          <w:rFonts w:ascii="Times New Roman" w:eastAsia="Times New Roman" w:hAnsi="Times New Roman" w:cs="Times New Roman"/>
          <w:sz w:val="24"/>
          <w:szCs w:val="24"/>
          <w:lang w:val="en-US"/>
        </w:rPr>
        <w:t xml:space="preserve">. To this end, successively a univariate unconditional </w:t>
      </w:r>
      <w:r w:rsidR="004B5725">
        <w:rPr>
          <w:rFonts w:ascii="Times New Roman" w:eastAsia="Times New Roman" w:hAnsi="Times New Roman" w:cs="Times New Roman"/>
          <w:sz w:val="24"/>
          <w:szCs w:val="24"/>
          <w:lang w:val="en-US"/>
        </w:rPr>
        <w:t>AR</w:t>
      </w:r>
      <w:r w:rsidRPr="002721F2">
        <w:rPr>
          <w:rFonts w:ascii="Times New Roman" w:eastAsia="Times New Roman" w:hAnsi="Times New Roman" w:cs="Times New Roman"/>
          <w:sz w:val="24"/>
          <w:szCs w:val="24"/>
          <w:lang w:val="en-US"/>
        </w:rPr>
        <w:t xml:space="preserve"> model, a Latent Trajectory Model (LTM), and several Autoregressive Latent Trajectory (ALT) models were fitted and compared to determine which model best fitted the data and provided at the same time a parsimonious representation of the data. The univariate AR model used the 8 measurements corresponding to the 8 weekly MBCT sessions. A lag 1-AR model was adopted implying that the score for each session -except for the first one- was regressed on the score of its predecessor. Error-terms were added to the score of sessions 2-8. This AR model was used to measure week-to-week AR effects, however, without taking into account general trajectories over time during MBCT. To test for these general trajectories, </w:t>
      </w:r>
      <w:bookmarkStart w:id="2" w:name="_GoBack"/>
      <w:r w:rsidRPr="002721F2">
        <w:rPr>
          <w:rFonts w:ascii="Times New Roman" w:eastAsia="Times New Roman" w:hAnsi="Times New Roman" w:cs="Times New Roman"/>
          <w:sz w:val="24"/>
          <w:szCs w:val="24"/>
          <w:lang w:val="en-US"/>
        </w:rPr>
        <w:t>LTM</w:t>
      </w:r>
      <w:bookmarkEnd w:id="2"/>
      <w:r w:rsidRPr="002721F2">
        <w:rPr>
          <w:rFonts w:ascii="Times New Roman" w:eastAsia="Times New Roman" w:hAnsi="Times New Roman" w:cs="Times New Roman"/>
          <w:sz w:val="24"/>
          <w:szCs w:val="24"/>
          <w:lang w:val="en-US"/>
        </w:rPr>
        <w:t>s were fitted in which the 8 weekly measurements were modelled with a latent intercept and slope factor which were allowed to covary. The intercept factor loadings of all sessions were fixed to 1 and a linear slope factor was estimated with factor loadings set to 0, 1, 2, 3, 4, 5, 6, and 7 for sessions 1-8 respectively. In order to get identifiable LTM</w:t>
      </w:r>
      <w:r w:rsidR="00A0184C">
        <w:rPr>
          <w:rFonts w:ascii="Times New Roman" w:eastAsia="Times New Roman" w:hAnsi="Times New Roman" w:cs="Times New Roman"/>
          <w:sz w:val="24"/>
          <w:szCs w:val="24"/>
          <w:lang w:val="en-US"/>
        </w:rPr>
        <w:t>s</w:t>
      </w:r>
      <w:r w:rsidRPr="002721F2">
        <w:rPr>
          <w:rFonts w:ascii="Times New Roman" w:eastAsia="Times New Roman" w:hAnsi="Times New Roman" w:cs="Times New Roman"/>
          <w:sz w:val="24"/>
          <w:szCs w:val="24"/>
          <w:lang w:val="en-US"/>
        </w:rPr>
        <w:t xml:space="preserve">, the means of the latent factors were set to 0 </w:t>
      </w:r>
      <w:r w:rsidRPr="002721F2">
        <w:rPr>
          <w:rFonts w:ascii="Times New Roman" w:eastAsia="Times New Roman" w:hAnsi="Times New Roman" w:cs="Times New Roman"/>
          <w:noProof/>
          <w:sz w:val="24"/>
          <w:szCs w:val="24"/>
          <w:lang w:val="en-US"/>
        </w:rPr>
        <w:t>(Wiggins, 2011)</w:t>
      </w:r>
      <w:r w:rsidRPr="002721F2">
        <w:rPr>
          <w:rFonts w:ascii="Times New Roman" w:eastAsia="Times New Roman" w:hAnsi="Times New Roman" w:cs="Times New Roman"/>
          <w:sz w:val="24"/>
          <w:szCs w:val="24"/>
          <w:lang w:val="en-US"/>
        </w:rPr>
        <w:t>. Note that the LTM captures general trajectories over time during the entire intervention but does not account for week-to-week AR effects.</w:t>
      </w:r>
    </w:p>
    <w:p w:rsidR="009D43B2" w:rsidRPr="002721F2" w:rsidRDefault="009D43B2" w:rsidP="009D43B2">
      <w:pPr>
        <w:spacing w:after="0" w:line="480" w:lineRule="auto"/>
        <w:ind w:firstLine="720"/>
        <w:rPr>
          <w:rFonts w:ascii="Times New Roman" w:eastAsia="Times New Roman" w:hAnsi="Times New Roman" w:cs="Times New Roman"/>
          <w:sz w:val="24"/>
          <w:szCs w:val="24"/>
          <w:lang w:val="en-US"/>
        </w:rPr>
      </w:pPr>
      <w:bookmarkStart w:id="3" w:name="_Hlk35436150"/>
      <w:r w:rsidRPr="002721F2">
        <w:rPr>
          <w:rFonts w:ascii="Times New Roman" w:eastAsia="Times New Roman" w:hAnsi="Times New Roman" w:cs="Times New Roman"/>
          <w:sz w:val="24"/>
          <w:szCs w:val="24"/>
          <w:lang w:val="en-US"/>
        </w:rPr>
        <w:t xml:space="preserve">Next, to model week-to-week AR effects and general trajectories over time during MBCT simultaneously, a number of ALT models were estimated. </w:t>
      </w:r>
      <w:bookmarkEnd w:id="3"/>
      <w:r w:rsidRPr="002721F2">
        <w:rPr>
          <w:rFonts w:ascii="Times New Roman" w:eastAsia="Times New Roman" w:hAnsi="Times New Roman" w:cs="Times New Roman"/>
          <w:sz w:val="24"/>
          <w:szCs w:val="24"/>
          <w:lang w:val="en-US"/>
        </w:rPr>
        <w:t xml:space="preserve">First, the ALT-full model </w:t>
      </w:r>
      <w:r w:rsidRPr="002721F2">
        <w:rPr>
          <w:rFonts w:ascii="Times New Roman" w:eastAsia="Times New Roman" w:hAnsi="Times New Roman" w:cs="Times New Roman"/>
          <w:sz w:val="24"/>
          <w:szCs w:val="24"/>
          <w:lang w:val="en-US"/>
        </w:rPr>
        <w:lastRenderedPageBreak/>
        <w:t xml:space="preserve">was estimated which models the 8 weekly measurements with a latent intercept and slope factor and with AR effects. A ‘predetermined model’ specification was adopted in which the measurement of the first session did not load on the latent intercept and slope factor but was allowed to covary with both latent growth factors. The loadings of the intercept and slope factors were chosen analogue to the loadings used for the LTM, except for session 1 (i.e. all measurements -except for session 1- load 1 on the intercept factor and loadings 1-7 were used for sessions 2-8 respectively). The latent intercept and slope factor were allowed to covary and sessions 2-8 contained error-terms. This ‘predetermined model’ specification prevents parameter bias as it controls for prior unmeasured levels of the construct under study </w:t>
      </w:r>
      <w:r w:rsidRPr="002721F2">
        <w:rPr>
          <w:rFonts w:ascii="Times New Roman" w:eastAsia="Times New Roman" w:hAnsi="Times New Roman" w:cs="Times New Roman"/>
          <w:noProof/>
          <w:sz w:val="24"/>
          <w:szCs w:val="24"/>
          <w:lang w:val="en-US"/>
        </w:rPr>
        <w:t>(Bollen &amp; Curran, 2004)</w:t>
      </w:r>
      <w:r w:rsidRPr="002721F2">
        <w:rPr>
          <w:rFonts w:ascii="Times New Roman" w:eastAsia="Times New Roman" w:hAnsi="Times New Roman" w:cs="Times New Roman"/>
          <w:sz w:val="24"/>
          <w:szCs w:val="24"/>
          <w:lang w:val="en-US"/>
        </w:rPr>
        <w:t>. As a consequence, the intercept factor is no longer the expected initial value but refers to this value accounted for the first wave of data. To facilitate readability, this will be referred to as general level. Second, a series of restricted ALT models were fitted in order to gradually simplify the model but without significantly decreasing the model fit. In particular, the following restrictions were tested: (1) fixing the AR parameters to 0 (ALT-LTM), (2) fixing the slope factor variance to 0 (ALT-no slope variance), (3) excluding the slope factor (ALT-no slope), and (4) constraining the AR parameters to equal each other over time (ALT-AR constraints). Because these restricted models are nested within the ALT-full model, a direct comparison becomes possible between the ALT-full model and these restricted models.</w:t>
      </w:r>
    </w:p>
    <w:p w:rsidR="009D43B2" w:rsidRPr="002721F2" w:rsidRDefault="009D43B2" w:rsidP="009D43B2">
      <w:pPr>
        <w:spacing w:after="0" w:line="480" w:lineRule="auto"/>
        <w:rPr>
          <w:rFonts w:ascii="Times New Roman" w:eastAsia="Times New Roman" w:hAnsi="Times New Roman" w:cs="Times New Roman"/>
          <w:b/>
          <w:sz w:val="24"/>
          <w:szCs w:val="24"/>
          <w:lang w:val="en-US"/>
        </w:rPr>
      </w:pPr>
    </w:p>
    <w:p w:rsidR="009D43B2" w:rsidRPr="002721F2" w:rsidRDefault="009D43B2" w:rsidP="009D43B2">
      <w:pPr>
        <w:spacing w:after="0" w:line="480" w:lineRule="auto"/>
        <w:rPr>
          <w:rFonts w:ascii="Times New Roman" w:eastAsia="Times New Roman" w:hAnsi="Times New Roman" w:cs="Times New Roman"/>
          <w:b/>
          <w:sz w:val="24"/>
          <w:szCs w:val="24"/>
          <w:lang w:val="en-US"/>
        </w:rPr>
      </w:pPr>
      <w:r w:rsidRPr="002721F2">
        <w:rPr>
          <w:rFonts w:ascii="Times New Roman" w:eastAsia="Times New Roman" w:hAnsi="Times New Roman" w:cs="Times New Roman"/>
          <w:b/>
          <w:sz w:val="24"/>
          <w:szCs w:val="24"/>
          <w:lang w:val="en-US"/>
        </w:rPr>
        <w:t>Model building bivariate models</w:t>
      </w:r>
    </w:p>
    <w:p w:rsidR="009D43B2" w:rsidRPr="002721F2" w:rsidRDefault="009D43B2" w:rsidP="009D43B2">
      <w:pPr>
        <w:spacing w:after="0" w:line="480" w:lineRule="auto"/>
        <w:ind w:firstLine="720"/>
        <w:rPr>
          <w:rFonts w:ascii="Times New Roman" w:eastAsia="Times New Roman" w:hAnsi="Times New Roman" w:cs="Times New Roman"/>
          <w:sz w:val="24"/>
          <w:szCs w:val="24"/>
          <w:lang w:val="en-US"/>
        </w:rPr>
      </w:pPr>
      <w:r w:rsidRPr="002721F2">
        <w:rPr>
          <w:rFonts w:ascii="Times New Roman" w:eastAsia="Times New Roman" w:hAnsi="Times New Roman" w:cs="Times New Roman"/>
          <w:sz w:val="24"/>
          <w:szCs w:val="24"/>
          <w:lang w:val="en-US"/>
        </w:rPr>
        <w:t xml:space="preserve">To examine how mindfulness and positive/negative affect influence one another over time during MBCT for recurrent depression, several unconditional bivariate models were estimated and compared to determine which model best fitted the data and provided at the same time a parsimonious representation of the data. The repeated measures consisted of 8 </w:t>
      </w:r>
      <w:r w:rsidRPr="002721F2">
        <w:rPr>
          <w:rFonts w:ascii="Times New Roman" w:eastAsia="Times New Roman" w:hAnsi="Times New Roman" w:cs="Times New Roman"/>
          <w:sz w:val="24"/>
          <w:szCs w:val="24"/>
          <w:lang w:val="en-US"/>
        </w:rPr>
        <w:lastRenderedPageBreak/>
        <w:t>measurements corresponding to the 8 weekly MBCT sessions. First, the bivariate AR model was fitted which contained AR effects, cross-lagged (CL) effects and error-terms added to the scores of sessions 2-8 of both variables (mindfulness and positive/negative affect). The first measurements were allowed to correlate. Second, the LTM was fitted in which the 8 weekly measurements were modelled with error terms. In addition, latent intercept and slope factors were fitted which were allowed to covary. The intercept factor loadings were fixed to 1 and linear slope factors were estimated with factor loadings set to 0-7 for sessions 1-8 respectively. In order to get identifiable LTM</w:t>
      </w:r>
      <w:r w:rsidR="00A0184C">
        <w:rPr>
          <w:rFonts w:ascii="Times New Roman" w:eastAsia="Times New Roman" w:hAnsi="Times New Roman" w:cs="Times New Roman"/>
          <w:sz w:val="24"/>
          <w:szCs w:val="24"/>
          <w:lang w:val="en-US"/>
        </w:rPr>
        <w:t>s</w:t>
      </w:r>
      <w:r w:rsidRPr="002721F2">
        <w:rPr>
          <w:rFonts w:ascii="Times New Roman" w:eastAsia="Times New Roman" w:hAnsi="Times New Roman" w:cs="Times New Roman"/>
          <w:sz w:val="24"/>
          <w:szCs w:val="24"/>
          <w:lang w:val="en-US"/>
        </w:rPr>
        <w:t xml:space="preserve">, the means of the latent factors were set to 0 (Wiggins, 2011). Third, a number of ALT models were estimated starting with a bivariate ALT-full model. This model contained (for both variables) the 8 weekly measurements with error-terms added to sessions 2-8, AR as well as CL effects were estimated, and latent intercept and slope factors were fitted which were allowed to covary. A predetermined model specification was adopted to prevent parameter bias from being introduced by not accounting for prior, unassessed levels of the variables. Hereby, all possible correlations between the intercept and slope factors and the first session’s score of each variable were estimated. The following restrictions were subsequently added to the model in order to simplify the model without significantly decreasing its fit to the data: (1) setting AR and CL parameters to 0 (ALT-LTM), (2) fixing the variance of the slope factor to 0 (ALT-no slope variance), (3) excluding the slope factor (ALT-no slope), (4) setting the time-specific error correlations to 0 (ALT-no time-specific error correlations), (5) constraining the time-specific error correlations to be equal to each other over time (ALT-time-specific error constraints), (6) constraining the AR parameters to equality over time (ALT-AR constraints), (7) setting the CL parameters equal to each other over time (ALT-CL constraints). The constraints 2, 3, 6 and 7 were tested for each variable (mindfulness or negative/positive affect) in turn, whereas constraint 1 was applied to both variables simultaneously. </w:t>
      </w:r>
    </w:p>
    <w:p w:rsidR="009D43B2" w:rsidRPr="002721F2" w:rsidRDefault="009D43B2" w:rsidP="009D43B2">
      <w:pPr>
        <w:spacing w:after="0" w:line="480" w:lineRule="auto"/>
        <w:rPr>
          <w:rFonts w:ascii="Times New Roman" w:eastAsia="Times New Roman" w:hAnsi="Times New Roman" w:cs="Times New Roman"/>
          <w:b/>
          <w:sz w:val="24"/>
          <w:szCs w:val="24"/>
          <w:lang w:val="en-US"/>
        </w:rPr>
      </w:pPr>
      <w:r w:rsidRPr="002721F2">
        <w:rPr>
          <w:rFonts w:ascii="Times New Roman" w:eastAsia="Times New Roman" w:hAnsi="Times New Roman" w:cs="Times New Roman"/>
          <w:b/>
          <w:sz w:val="24"/>
          <w:szCs w:val="24"/>
          <w:lang w:val="en-US"/>
        </w:rPr>
        <w:lastRenderedPageBreak/>
        <w:t>Model fit</w:t>
      </w:r>
    </w:p>
    <w:p w:rsidR="009D43B2" w:rsidRPr="002721F2" w:rsidRDefault="009D43B2" w:rsidP="009D43B2">
      <w:pPr>
        <w:spacing w:after="0" w:line="480" w:lineRule="auto"/>
        <w:ind w:firstLine="720"/>
        <w:rPr>
          <w:rFonts w:ascii="Times New Roman" w:eastAsia="Times New Roman" w:hAnsi="Times New Roman" w:cs="Times New Roman"/>
          <w:sz w:val="24"/>
          <w:szCs w:val="24"/>
          <w:lang w:val="en-US"/>
        </w:rPr>
      </w:pPr>
      <w:r w:rsidRPr="002721F2">
        <w:rPr>
          <w:rFonts w:ascii="Times New Roman" w:eastAsia="Times New Roman" w:hAnsi="Times New Roman" w:cs="Times New Roman"/>
          <w:sz w:val="24"/>
          <w:szCs w:val="24"/>
          <w:lang w:val="en-US"/>
        </w:rPr>
        <w:t>Model fit was evaluated based on the chi-square (</w:t>
      </w:r>
      <w:r w:rsidRPr="002721F2">
        <w:rPr>
          <w:rFonts w:ascii="Times New Roman" w:eastAsia="Times New Roman" w:hAnsi="Times New Roman" w:cs="Times New Roman"/>
          <w:i/>
          <w:sz w:val="24"/>
          <w:szCs w:val="24"/>
        </w:rPr>
        <w:t>χ</w:t>
      </w:r>
      <w:r w:rsidRPr="002721F2">
        <w:rPr>
          <w:rFonts w:ascii="Times New Roman" w:eastAsia="Times New Roman" w:hAnsi="Times New Roman" w:cs="Times New Roman"/>
          <w:i/>
          <w:sz w:val="24"/>
          <w:szCs w:val="24"/>
          <w:vertAlign w:val="superscript"/>
          <w:lang w:val="en-US"/>
        </w:rPr>
        <w:t>2</w:t>
      </w:r>
      <w:r w:rsidRPr="002721F2">
        <w:rPr>
          <w:rFonts w:ascii="Times New Roman" w:eastAsia="Times New Roman" w:hAnsi="Times New Roman" w:cs="Times New Roman"/>
          <w:sz w:val="24"/>
          <w:szCs w:val="24"/>
          <w:lang w:val="en-US"/>
        </w:rPr>
        <w:t>) to degrees of freedom (</w:t>
      </w:r>
      <w:r w:rsidRPr="002721F2">
        <w:rPr>
          <w:rFonts w:ascii="Times New Roman" w:eastAsia="Times New Roman" w:hAnsi="Times New Roman" w:cs="Times New Roman"/>
          <w:i/>
          <w:sz w:val="24"/>
          <w:szCs w:val="24"/>
          <w:lang w:val="en-US"/>
        </w:rPr>
        <w:t>df</w:t>
      </w:r>
      <w:r w:rsidRPr="002721F2">
        <w:rPr>
          <w:rFonts w:ascii="Times New Roman" w:eastAsia="Times New Roman" w:hAnsi="Times New Roman" w:cs="Times New Roman"/>
          <w:sz w:val="24"/>
          <w:szCs w:val="24"/>
          <w:lang w:val="en-US"/>
        </w:rPr>
        <w:t xml:space="preserve">) ratio. Values between 2 to 3 were considered as an acceptable and ≤ 2 as a preferable fit </w:t>
      </w:r>
      <w:r w:rsidRPr="002721F2">
        <w:rPr>
          <w:rFonts w:ascii="Times New Roman" w:eastAsia="Times New Roman" w:hAnsi="Times New Roman" w:cs="Times New Roman"/>
          <w:noProof/>
          <w:sz w:val="24"/>
          <w:szCs w:val="24"/>
          <w:lang w:val="en-US"/>
        </w:rPr>
        <w:t>(Carmines &amp; McIver, 1981; Marsh &amp; Hocevar, 1985)</w:t>
      </w:r>
      <w:r w:rsidRPr="002721F2">
        <w:rPr>
          <w:rFonts w:ascii="Times New Roman" w:eastAsia="Times New Roman" w:hAnsi="Times New Roman" w:cs="Times New Roman"/>
          <w:sz w:val="24"/>
          <w:szCs w:val="24"/>
          <w:lang w:val="en-US"/>
        </w:rPr>
        <w:t xml:space="preserve">. Since the </w:t>
      </w:r>
      <w:r w:rsidRPr="002721F2">
        <w:rPr>
          <w:rFonts w:ascii="Times New Roman" w:eastAsia="Times New Roman" w:hAnsi="Times New Roman" w:cs="Times New Roman"/>
          <w:i/>
          <w:sz w:val="24"/>
          <w:szCs w:val="24"/>
        </w:rPr>
        <w:t>χ</w:t>
      </w:r>
      <w:r w:rsidRPr="002721F2">
        <w:rPr>
          <w:rFonts w:ascii="Times New Roman" w:eastAsia="Times New Roman" w:hAnsi="Times New Roman" w:cs="Times New Roman"/>
          <w:i/>
          <w:sz w:val="24"/>
          <w:szCs w:val="24"/>
          <w:vertAlign w:val="superscript"/>
          <w:lang w:val="en-US"/>
        </w:rPr>
        <w:t xml:space="preserve">2 </w:t>
      </w:r>
      <w:r w:rsidRPr="002721F2">
        <w:rPr>
          <w:rFonts w:ascii="Times New Roman" w:eastAsia="Times New Roman" w:hAnsi="Times New Roman" w:cs="Times New Roman"/>
          <w:sz w:val="24"/>
          <w:szCs w:val="24"/>
          <w:lang w:val="en-US"/>
        </w:rPr>
        <w:t xml:space="preserve">statistic is sensitive to sample size, other model fit indices were considered to be of greater value </w:t>
      </w:r>
      <w:r w:rsidRPr="002721F2">
        <w:rPr>
          <w:rFonts w:ascii="Times New Roman" w:eastAsia="Times New Roman" w:hAnsi="Times New Roman" w:cs="Times New Roman"/>
          <w:noProof/>
          <w:sz w:val="24"/>
          <w:szCs w:val="24"/>
          <w:lang w:val="en-US"/>
        </w:rPr>
        <w:t>(Cheung &amp; Rensvold 2002)</w:t>
      </w:r>
      <w:r w:rsidRPr="002721F2">
        <w:rPr>
          <w:rFonts w:ascii="Times New Roman" w:eastAsia="Times New Roman" w:hAnsi="Times New Roman" w:cs="Times New Roman"/>
          <w:sz w:val="24"/>
          <w:szCs w:val="24"/>
          <w:lang w:val="en-US"/>
        </w:rPr>
        <w:t xml:space="preserve">. The </w:t>
      </w:r>
      <w:r w:rsidR="00D842C1">
        <w:rPr>
          <w:rFonts w:ascii="Times New Roman" w:eastAsia="Times New Roman" w:hAnsi="Times New Roman" w:cs="Times New Roman"/>
          <w:sz w:val="24"/>
          <w:szCs w:val="24"/>
          <w:lang w:val="en-US"/>
        </w:rPr>
        <w:t>r</w:t>
      </w:r>
      <w:r w:rsidRPr="002721F2">
        <w:rPr>
          <w:rFonts w:ascii="Times New Roman" w:eastAsia="Times New Roman" w:hAnsi="Times New Roman" w:cs="Times New Roman"/>
          <w:sz w:val="24"/>
          <w:szCs w:val="24"/>
          <w:lang w:val="en-US"/>
        </w:rPr>
        <w:t>oot-</w:t>
      </w:r>
      <w:r w:rsidR="00D842C1">
        <w:rPr>
          <w:rFonts w:ascii="Times New Roman" w:eastAsia="Times New Roman" w:hAnsi="Times New Roman" w:cs="Times New Roman"/>
          <w:sz w:val="24"/>
          <w:szCs w:val="24"/>
          <w:lang w:val="en-US"/>
        </w:rPr>
        <w:t>m</w:t>
      </w:r>
      <w:r w:rsidRPr="002721F2">
        <w:rPr>
          <w:rFonts w:ascii="Times New Roman" w:eastAsia="Times New Roman" w:hAnsi="Times New Roman" w:cs="Times New Roman"/>
          <w:sz w:val="24"/>
          <w:szCs w:val="24"/>
          <w:lang w:val="en-US"/>
        </w:rPr>
        <w:t>ean-</w:t>
      </w:r>
      <w:r w:rsidR="00D842C1">
        <w:rPr>
          <w:rFonts w:ascii="Times New Roman" w:eastAsia="Times New Roman" w:hAnsi="Times New Roman" w:cs="Times New Roman"/>
          <w:sz w:val="24"/>
          <w:szCs w:val="24"/>
          <w:lang w:val="en-US"/>
        </w:rPr>
        <w:t>s</w:t>
      </w:r>
      <w:r w:rsidRPr="002721F2">
        <w:rPr>
          <w:rFonts w:ascii="Times New Roman" w:eastAsia="Times New Roman" w:hAnsi="Times New Roman" w:cs="Times New Roman"/>
          <w:sz w:val="24"/>
          <w:szCs w:val="24"/>
          <w:lang w:val="en-US"/>
        </w:rPr>
        <w:t xml:space="preserve">quare </w:t>
      </w:r>
      <w:r w:rsidR="00D842C1">
        <w:rPr>
          <w:rFonts w:ascii="Times New Roman" w:eastAsia="Times New Roman" w:hAnsi="Times New Roman" w:cs="Times New Roman"/>
          <w:sz w:val="24"/>
          <w:szCs w:val="24"/>
          <w:lang w:val="en-US"/>
        </w:rPr>
        <w:t>e</w:t>
      </w:r>
      <w:r w:rsidRPr="002721F2">
        <w:rPr>
          <w:rFonts w:ascii="Times New Roman" w:eastAsia="Times New Roman" w:hAnsi="Times New Roman" w:cs="Times New Roman"/>
          <w:sz w:val="24"/>
          <w:szCs w:val="24"/>
          <w:lang w:val="en-US"/>
        </w:rPr>
        <w:t xml:space="preserve">rror of </w:t>
      </w:r>
      <w:r w:rsidR="00D842C1">
        <w:rPr>
          <w:rFonts w:ascii="Times New Roman" w:eastAsia="Times New Roman" w:hAnsi="Times New Roman" w:cs="Times New Roman"/>
          <w:sz w:val="24"/>
          <w:szCs w:val="24"/>
          <w:lang w:val="en-US"/>
        </w:rPr>
        <w:t>a</w:t>
      </w:r>
      <w:r w:rsidRPr="002721F2">
        <w:rPr>
          <w:rFonts w:ascii="Times New Roman" w:eastAsia="Times New Roman" w:hAnsi="Times New Roman" w:cs="Times New Roman"/>
          <w:sz w:val="24"/>
          <w:szCs w:val="24"/>
          <w:lang w:val="en-US"/>
        </w:rPr>
        <w:t xml:space="preserve">pproximation </w:t>
      </w:r>
      <w:r w:rsidRPr="002721F2">
        <w:rPr>
          <w:rFonts w:ascii="Times New Roman" w:eastAsia="Times New Roman" w:hAnsi="Times New Roman" w:cs="Times New Roman"/>
          <w:noProof/>
          <w:sz w:val="24"/>
          <w:szCs w:val="24"/>
          <w:lang w:val="en-US"/>
        </w:rPr>
        <w:t>(RMSEA; Steiger, 1998)</w:t>
      </w:r>
      <w:r w:rsidRPr="002721F2">
        <w:rPr>
          <w:rFonts w:ascii="Times New Roman" w:eastAsia="Times New Roman" w:hAnsi="Times New Roman" w:cs="Times New Roman"/>
          <w:sz w:val="24"/>
          <w:szCs w:val="24"/>
          <w:lang w:val="en-US"/>
        </w:rPr>
        <w:t xml:space="preserve"> was evaluated where values between 0.05 and 0.08 indicated a reasonable and values &lt; 0.05 a good fit </w:t>
      </w:r>
      <w:r w:rsidRPr="002721F2">
        <w:rPr>
          <w:rFonts w:ascii="Times New Roman" w:eastAsia="Times New Roman" w:hAnsi="Times New Roman" w:cs="Times New Roman"/>
          <w:noProof/>
          <w:sz w:val="24"/>
          <w:szCs w:val="24"/>
          <w:lang w:val="en-US"/>
        </w:rPr>
        <w:t>(Browne &amp; Cudeck, 1992)</w:t>
      </w:r>
      <w:r w:rsidRPr="002721F2">
        <w:rPr>
          <w:rFonts w:ascii="Times New Roman" w:eastAsia="Times New Roman" w:hAnsi="Times New Roman" w:cs="Times New Roman"/>
          <w:sz w:val="24"/>
          <w:szCs w:val="24"/>
          <w:lang w:val="en-US"/>
        </w:rPr>
        <w:t xml:space="preserve">. In addition, the </w:t>
      </w:r>
      <w:r w:rsidR="00D842C1">
        <w:rPr>
          <w:rFonts w:ascii="Times New Roman" w:eastAsia="Times New Roman" w:hAnsi="Times New Roman" w:cs="Times New Roman"/>
          <w:sz w:val="24"/>
          <w:szCs w:val="24"/>
          <w:lang w:val="en-US"/>
        </w:rPr>
        <w:t>c</w:t>
      </w:r>
      <w:r w:rsidRPr="002721F2">
        <w:rPr>
          <w:rFonts w:ascii="Times New Roman" w:eastAsia="Times New Roman" w:hAnsi="Times New Roman" w:cs="Times New Roman"/>
          <w:sz w:val="24"/>
          <w:szCs w:val="24"/>
          <w:lang w:val="en-US"/>
        </w:rPr>
        <w:t xml:space="preserve">omparative </w:t>
      </w:r>
      <w:r w:rsidR="00D842C1">
        <w:rPr>
          <w:rFonts w:ascii="Times New Roman" w:eastAsia="Times New Roman" w:hAnsi="Times New Roman" w:cs="Times New Roman"/>
          <w:sz w:val="24"/>
          <w:szCs w:val="24"/>
          <w:lang w:val="en-US"/>
        </w:rPr>
        <w:t>f</w:t>
      </w:r>
      <w:r w:rsidRPr="002721F2">
        <w:rPr>
          <w:rFonts w:ascii="Times New Roman" w:eastAsia="Times New Roman" w:hAnsi="Times New Roman" w:cs="Times New Roman"/>
          <w:sz w:val="24"/>
          <w:szCs w:val="24"/>
          <w:lang w:val="en-US"/>
        </w:rPr>
        <w:t xml:space="preserve">it </w:t>
      </w:r>
      <w:r w:rsidR="00D842C1">
        <w:rPr>
          <w:rFonts w:ascii="Times New Roman" w:eastAsia="Times New Roman" w:hAnsi="Times New Roman" w:cs="Times New Roman"/>
          <w:sz w:val="24"/>
          <w:szCs w:val="24"/>
          <w:lang w:val="en-US"/>
        </w:rPr>
        <w:t>i</w:t>
      </w:r>
      <w:r w:rsidRPr="002721F2">
        <w:rPr>
          <w:rFonts w:ascii="Times New Roman" w:eastAsia="Times New Roman" w:hAnsi="Times New Roman" w:cs="Times New Roman"/>
          <w:sz w:val="24"/>
          <w:szCs w:val="24"/>
          <w:lang w:val="en-US"/>
        </w:rPr>
        <w:t xml:space="preserve">ndex </w:t>
      </w:r>
      <w:r w:rsidRPr="002721F2">
        <w:rPr>
          <w:rFonts w:ascii="Times New Roman" w:eastAsia="Times New Roman" w:hAnsi="Times New Roman" w:cs="Times New Roman"/>
          <w:noProof/>
          <w:sz w:val="24"/>
          <w:szCs w:val="24"/>
          <w:lang w:val="en-US"/>
        </w:rPr>
        <w:t>(CFI; Bentler, 1990)</w:t>
      </w:r>
      <w:r w:rsidRPr="002721F2">
        <w:rPr>
          <w:rFonts w:ascii="Times New Roman" w:eastAsia="Times New Roman" w:hAnsi="Times New Roman" w:cs="Times New Roman"/>
          <w:sz w:val="24"/>
          <w:szCs w:val="24"/>
          <w:lang w:val="en-US"/>
        </w:rPr>
        <w:t xml:space="preserve"> and Tucker-Lewis </w:t>
      </w:r>
      <w:r w:rsidR="00D842C1">
        <w:rPr>
          <w:rFonts w:ascii="Times New Roman" w:eastAsia="Times New Roman" w:hAnsi="Times New Roman" w:cs="Times New Roman"/>
          <w:sz w:val="24"/>
          <w:szCs w:val="24"/>
          <w:lang w:val="en-US"/>
        </w:rPr>
        <w:t>i</w:t>
      </w:r>
      <w:r w:rsidRPr="002721F2">
        <w:rPr>
          <w:rFonts w:ascii="Times New Roman" w:eastAsia="Times New Roman" w:hAnsi="Times New Roman" w:cs="Times New Roman"/>
          <w:sz w:val="24"/>
          <w:szCs w:val="24"/>
          <w:lang w:val="en-US"/>
        </w:rPr>
        <w:t xml:space="preserve">ndex </w:t>
      </w:r>
      <w:r w:rsidRPr="002721F2">
        <w:rPr>
          <w:rFonts w:ascii="Times New Roman" w:eastAsia="Times New Roman" w:hAnsi="Times New Roman" w:cs="Times New Roman"/>
          <w:noProof/>
          <w:sz w:val="24"/>
          <w:szCs w:val="24"/>
          <w:lang w:val="en-US"/>
        </w:rPr>
        <w:t>(TLI; Tucker &amp; Lewis, 1973)</w:t>
      </w:r>
      <w:r w:rsidRPr="002721F2">
        <w:rPr>
          <w:rFonts w:ascii="Times New Roman" w:eastAsia="Times New Roman" w:hAnsi="Times New Roman" w:cs="Times New Roman"/>
          <w:sz w:val="24"/>
          <w:szCs w:val="24"/>
          <w:lang w:val="en-US"/>
        </w:rPr>
        <w:t xml:space="preserve"> were evaluated of which values &gt; 0.90 indicated an adequate fit and values &gt; 0.95 a very good fit </w:t>
      </w:r>
      <w:r w:rsidRPr="002721F2">
        <w:rPr>
          <w:rFonts w:ascii="Times New Roman" w:eastAsia="Times New Roman" w:hAnsi="Times New Roman" w:cs="Times New Roman"/>
          <w:noProof/>
          <w:sz w:val="24"/>
          <w:szCs w:val="24"/>
          <w:lang w:val="en-US"/>
        </w:rPr>
        <w:t>(Bollen, 1989; Hu &amp; Bentler, 1999)</w:t>
      </w:r>
      <w:r w:rsidRPr="002721F2">
        <w:rPr>
          <w:rFonts w:ascii="Times New Roman" w:eastAsia="Times New Roman" w:hAnsi="Times New Roman" w:cs="Times New Roman"/>
          <w:sz w:val="24"/>
          <w:szCs w:val="24"/>
          <w:lang w:val="en-US"/>
        </w:rPr>
        <w:t xml:space="preserve">. Nested models were compared through the </w:t>
      </w:r>
      <w:r w:rsidRPr="002721F2">
        <w:rPr>
          <w:rFonts w:ascii="Times New Roman" w:eastAsia="Times New Roman" w:hAnsi="Times New Roman" w:cs="Times New Roman"/>
          <w:i/>
          <w:sz w:val="24"/>
          <w:szCs w:val="24"/>
        </w:rPr>
        <w:t>χ</w:t>
      </w:r>
      <w:r w:rsidRPr="002721F2">
        <w:rPr>
          <w:rFonts w:ascii="Times New Roman" w:eastAsia="Times New Roman" w:hAnsi="Times New Roman" w:cs="Times New Roman"/>
          <w:i/>
          <w:sz w:val="24"/>
          <w:szCs w:val="24"/>
          <w:vertAlign w:val="superscript"/>
          <w:lang w:val="en-US"/>
        </w:rPr>
        <w:t xml:space="preserve">2 </w:t>
      </w:r>
      <w:r w:rsidRPr="002721F2">
        <w:rPr>
          <w:rFonts w:ascii="Times New Roman" w:eastAsia="Times New Roman" w:hAnsi="Times New Roman" w:cs="Times New Roman"/>
          <w:sz w:val="24"/>
          <w:szCs w:val="24"/>
          <w:lang w:val="en-US"/>
        </w:rPr>
        <w:t xml:space="preserve">difference test </w:t>
      </w:r>
      <w:r w:rsidRPr="002721F2">
        <w:rPr>
          <w:rFonts w:ascii="Times New Roman" w:eastAsia="Times New Roman" w:hAnsi="Times New Roman" w:cs="Times New Roman"/>
          <w:noProof/>
          <w:sz w:val="24"/>
          <w:szCs w:val="24"/>
          <w:lang w:val="en-US"/>
        </w:rPr>
        <w:t>(∆</w:t>
      </w:r>
      <w:r w:rsidRPr="002721F2">
        <w:rPr>
          <w:rFonts w:ascii="Times New Roman" w:eastAsia="Times New Roman" w:hAnsi="Times New Roman" w:cs="Times New Roman"/>
          <w:noProof/>
          <w:sz w:val="24"/>
          <w:szCs w:val="24"/>
        </w:rPr>
        <w:t>χ</w:t>
      </w:r>
      <w:r w:rsidRPr="002721F2">
        <w:rPr>
          <w:rFonts w:ascii="Times New Roman" w:eastAsia="Times New Roman" w:hAnsi="Times New Roman" w:cs="Times New Roman"/>
          <w:noProof/>
          <w:sz w:val="24"/>
          <w:szCs w:val="24"/>
          <w:lang w:val="en-US"/>
        </w:rPr>
        <w:t xml:space="preserve">²; Bollen, 1989). </w:t>
      </w:r>
      <w:r w:rsidRPr="002721F2">
        <w:rPr>
          <w:rFonts w:ascii="Times New Roman" w:eastAsia="Times New Roman" w:hAnsi="Times New Roman" w:cs="Times New Roman"/>
          <w:sz w:val="24"/>
          <w:szCs w:val="24"/>
          <w:lang w:val="en-US"/>
        </w:rPr>
        <w:t xml:space="preserve">Significant differences between two nested models suggested that the more complex model fitted the data significantly better than the simpler model. When two nested models were not significantly different, the more parsimonious model was preferred as it fitted the data as good as the more complex model. Non-nested models were compared through inspecting the difference in the Akaike </w:t>
      </w:r>
      <w:r w:rsidR="00D842C1">
        <w:rPr>
          <w:rFonts w:ascii="Times New Roman" w:eastAsia="Times New Roman" w:hAnsi="Times New Roman" w:cs="Times New Roman"/>
          <w:sz w:val="24"/>
          <w:szCs w:val="24"/>
          <w:lang w:val="en-US"/>
        </w:rPr>
        <w:t>i</w:t>
      </w:r>
      <w:r w:rsidRPr="002721F2">
        <w:rPr>
          <w:rFonts w:ascii="Times New Roman" w:eastAsia="Times New Roman" w:hAnsi="Times New Roman" w:cs="Times New Roman"/>
          <w:sz w:val="24"/>
          <w:szCs w:val="24"/>
          <w:lang w:val="en-US"/>
        </w:rPr>
        <w:t xml:space="preserve">nformation </w:t>
      </w:r>
      <w:r w:rsidR="00D842C1">
        <w:rPr>
          <w:rFonts w:ascii="Times New Roman" w:eastAsia="Times New Roman" w:hAnsi="Times New Roman" w:cs="Times New Roman"/>
          <w:sz w:val="24"/>
          <w:szCs w:val="24"/>
          <w:lang w:val="en-US"/>
        </w:rPr>
        <w:t>c</w:t>
      </w:r>
      <w:r w:rsidRPr="002721F2">
        <w:rPr>
          <w:rFonts w:ascii="Times New Roman" w:eastAsia="Times New Roman" w:hAnsi="Times New Roman" w:cs="Times New Roman"/>
          <w:sz w:val="24"/>
          <w:szCs w:val="24"/>
          <w:lang w:val="en-US"/>
        </w:rPr>
        <w:t xml:space="preserve">riterion </w:t>
      </w:r>
      <w:r w:rsidRPr="002721F2">
        <w:rPr>
          <w:rFonts w:ascii="Times New Roman" w:eastAsia="Times New Roman" w:hAnsi="Times New Roman" w:cs="Times New Roman"/>
          <w:noProof/>
          <w:sz w:val="24"/>
          <w:szCs w:val="24"/>
          <w:lang w:val="en-US"/>
        </w:rPr>
        <w:t>(AIC; Akaike, 1973) between these models</w:t>
      </w:r>
      <w:r w:rsidRPr="002721F2">
        <w:rPr>
          <w:rFonts w:ascii="Times New Roman" w:eastAsia="Times New Roman" w:hAnsi="Times New Roman" w:cs="Times New Roman"/>
          <w:sz w:val="24"/>
          <w:szCs w:val="24"/>
          <w:lang w:val="en-US"/>
        </w:rPr>
        <w:t xml:space="preserve">. The model with the lowest AIC was favored. Differences on the AIC of ≤ 2 indicated that both models fit the data equally well </w:t>
      </w:r>
      <w:r w:rsidRPr="002721F2">
        <w:rPr>
          <w:rFonts w:ascii="Times New Roman" w:eastAsia="Times New Roman" w:hAnsi="Times New Roman" w:cs="Times New Roman"/>
          <w:noProof/>
          <w:sz w:val="24"/>
          <w:szCs w:val="24"/>
          <w:lang w:val="en-US"/>
        </w:rPr>
        <w:t>(Wagenmakers &amp; Farrell, 2004)</w:t>
      </w:r>
      <w:r w:rsidRPr="002721F2">
        <w:rPr>
          <w:rFonts w:ascii="Times New Roman" w:eastAsia="Times New Roman" w:hAnsi="Times New Roman" w:cs="Times New Roman"/>
          <w:sz w:val="24"/>
          <w:szCs w:val="24"/>
          <w:lang w:val="en-US"/>
        </w:rPr>
        <w:t>.</w:t>
      </w:r>
    </w:p>
    <w:p w:rsidR="009D43B2" w:rsidRPr="002721F2" w:rsidRDefault="009D43B2" w:rsidP="009D43B2">
      <w:pPr>
        <w:spacing w:after="0" w:line="480" w:lineRule="auto"/>
        <w:jc w:val="center"/>
        <w:rPr>
          <w:rFonts w:ascii="Times New Roman" w:eastAsia="Times New Roman" w:hAnsi="Times New Roman" w:cs="Times New Roman"/>
          <w:b/>
          <w:sz w:val="24"/>
          <w:szCs w:val="24"/>
          <w:lang w:val="en-US"/>
        </w:rPr>
      </w:pPr>
    </w:p>
    <w:p w:rsidR="009D43B2" w:rsidRPr="002721F2" w:rsidRDefault="009D43B2" w:rsidP="009D43B2">
      <w:pPr>
        <w:spacing w:after="0" w:line="480" w:lineRule="auto"/>
        <w:rPr>
          <w:rFonts w:ascii="Times New Roman" w:eastAsia="Times New Roman" w:hAnsi="Times New Roman" w:cs="Times New Roman"/>
          <w:b/>
          <w:sz w:val="24"/>
          <w:szCs w:val="24"/>
          <w:lang w:val="en-US"/>
        </w:rPr>
      </w:pPr>
      <w:r w:rsidRPr="002721F2">
        <w:rPr>
          <w:rFonts w:ascii="Times New Roman" w:eastAsia="Times New Roman" w:hAnsi="Times New Roman" w:cs="Times New Roman"/>
          <w:b/>
          <w:sz w:val="24"/>
          <w:szCs w:val="24"/>
          <w:lang w:val="en-US"/>
        </w:rPr>
        <w:t>Data handling</w:t>
      </w:r>
    </w:p>
    <w:p w:rsidR="009D43B2" w:rsidRPr="002721F2" w:rsidRDefault="009D43B2" w:rsidP="009D43B2">
      <w:pPr>
        <w:spacing w:after="0" w:line="480" w:lineRule="auto"/>
        <w:ind w:firstLine="720"/>
        <w:rPr>
          <w:rFonts w:ascii="Times New Roman" w:eastAsia="Times New Roman" w:hAnsi="Times New Roman" w:cs="Times New Roman"/>
          <w:sz w:val="24"/>
          <w:szCs w:val="24"/>
          <w:lang w:val="en-US"/>
        </w:rPr>
      </w:pPr>
      <w:r w:rsidRPr="002721F2">
        <w:rPr>
          <w:rFonts w:ascii="Times New Roman" w:eastAsia="Times New Roman" w:hAnsi="Times New Roman" w:cs="Times New Roman"/>
          <w:sz w:val="24"/>
          <w:szCs w:val="24"/>
          <w:lang w:val="en-US"/>
        </w:rPr>
        <w:t xml:space="preserve">As the data contained missing values (i.e. ranging from 5.5% to 19.1% for each variable at each time point), full </w:t>
      </w:r>
      <w:r w:rsidR="00454FD6">
        <w:rPr>
          <w:rFonts w:ascii="Times New Roman" w:eastAsia="Times New Roman" w:hAnsi="Times New Roman" w:cs="Times New Roman"/>
          <w:sz w:val="24"/>
          <w:szCs w:val="24"/>
          <w:lang w:val="en-US"/>
        </w:rPr>
        <w:t xml:space="preserve">information </w:t>
      </w:r>
      <w:r w:rsidRPr="002721F2">
        <w:rPr>
          <w:rFonts w:ascii="Times New Roman" w:eastAsia="Times New Roman" w:hAnsi="Times New Roman" w:cs="Times New Roman"/>
          <w:sz w:val="24"/>
          <w:szCs w:val="24"/>
          <w:lang w:val="en-US"/>
        </w:rPr>
        <w:t xml:space="preserve">maximum likelihood (FIML) </w:t>
      </w:r>
      <w:r w:rsidR="00454FD6" w:rsidRPr="002721F2">
        <w:rPr>
          <w:rFonts w:ascii="Times New Roman" w:eastAsia="Times New Roman" w:hAnsi="Times New Roman" w:cs="Times New Roman"/>
          <w:sz w:val="24"/>
          <w:szCs w:val="24"/>
          <w:lang w:val="en-US"/>
        </w:rPr>
        <w:t xml:space="preserve">estimation </w:t>
      </w:r>
      <w:r w:rsidRPr="002721F2">
        <w:rPr>
          <w:rFonts w:ascii="Times New Roman" w:eastAsia="Times New Roman" w:hAnsi="Times New Roman" w:cs="Times New Roman"/>
          <w:sz w:val="24"/>
          <w:szCs w:val="24"/>
          <w:lang w:val="en-US"/>
        </w:rPr>
        <w:t xml:space="preserve">procedures were applied. The FIML estimator takes all available observed values into account when estimating model parameters and is suitable for the comparison of multiple structural equation models </w:t>
      </w:r>
      <w:r w:rsidRPr="002721F2">
        <w:rPr>
          <w:rFonts w:ascii="Times New Roman" w:eastAsia="Times New Roman" w:hAnsi="Times New Roman" w:cs="Times New Roman"/>
          <w:noProof/>
          <w:sz w:val="24"/>
          <w:szCs w:val="24"/>
          <w:lang w:val="en-US"/>
        </w:rPr>
        <w:t>(Enders &amp; Bandalos, 2001)</w:t>
      </w:r>
      <w:r w:rsidRPr="002721F2">
        <w:rPr>
          <w:rFonts w:ascii="Times New Roman" w:eastAsia="Times New Roman" w:hAnsi="Times New Roman" w:cs="Times New Roman"/>
          <w:sz w:val="24"/>
          <w:szCs w:val="24"/>
          <w:lang w:val="en-US"/>
        </w:rPr>
        <w:t xml:space="preserve">. Before running the analyses, the assumption of </w:t>
      </w:r>
      <w:r w:rsidRPr="002721F2">
        <w:rPr>
          <w:rFonts w:ascii="Times New Roman" w:eastAsia="Times New Roman" w:hAnsi="Times New Roman" w:cs="Times New Roman"/>
          <w:sz w:val="24"/>
          <w:szCs w:val="24"/>
          <w:lang w:val="en-US"/>
        </w:rPr>
        <w:lastRenderedPageBreak/>
        <w:t xml:space="preserve">normality was evaluated for each variable at each time point by inspecting the quantile-quantile (Q-Q) plots, kurtosis and skewness values. A logarithmic transformation was applied to all time points of the variable that showed non-normality </w:t>
      </w:r>
      <w:r w:rsidRPr="002721F2">
        <w:rPr>
          <w:rFonts w:ascii="Times New Roman" w:eastAsia="Times New Roman" w:hAnsi="Times New Roman" w:cs="Times New Roman"/>
          <w:noProof/>
          <w:sz w:val="24"/>
          <w:szCs w:val="24"/>
          <w:lang w:val="en-US"/>
        </w:rPr>
        <w:t>(Ghasemi &amp; Zahediasl, 2012)</w:t>
      </w:r>
      <w:r w:rsidRPr="002721F2">
        <w:rPr>
          <w:rFonts w:ascii="Times New Roman" w:eastAsia="Times New Roman" w:hAnsi="Times New Roman" w:cs="Times New Roman"/>
          <w:sz w:val="24"/>
          <w:szCs w:val="24"/>
          <w:lang w:val="en-US"/>
        </w:rPr>
        <w:t>.</w:t>
      </w:r>
      <w:r w:rsidRPr="002721F2">
        <w:rPr>
          <w:rFonts w:ascii="Times New Roman" w:eastAsia="Times New Roman" w:hAnsi="Times New Roman" w:cs="Times New Roman"/>
          <w:sz w:val="24"/>
          <w:szCs w:val="24"/>
          <w:lang w:val="en-US"/>
        </w:rPr>
        <w:br w:type="page"/>
      </w:r>
    </w:p>
    <w:p w:rsidR="009D43B2" w:rsidRPr="00D842C1" w:rsidRDefault="009D43B2" w:rsidP="009D43B2">
      <w:pPr>
        <w:pStyle w:val="EndNoteBibliography"/>
        <w:spacing w:after="0" w:line="480" w:lineRule="auto"/>
        <w:jc w:val="center"/>
        <w:rPr>
          <w:rFonts w:ascii="Times New Roman" w:hAnsi="Times New Roman" w:cs="Times New Roman"/>
          <w:b/>
          <w:sz w:val="24"/>
          <w:szCs w:val="24"/>
        </w:rPr>
      </w:pPr>
      <w:r w:rsidRPr="00D842C1">
        <w:rPr>
          <w:rFonts w:ascii="Times New Roman" w:hAnsi="Times New Roman" w:cs="Times New Roman"/>
          <w:b/>
          <w:sz w:val="24"/>
          <w:szCs w:val="24"/>
        </w:rPr>
        <w:lastRenderedPageBreak/>
        <w:t>References</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lang w:val="en-GB"/>
        </w:rPr>
      </w:pPr>
      <w:r w:rsidRPr="002721F2">
        <w:rPr>
          <w:rFonts w:ascii="Times New Roman" w:hAnsi="Times New Roman" w:cs="Times New Roman"/>
          <w:sz w:val="24"/>
          <w:szCs w:val="24"/>
        </w:rPr>
        <w:t xml:space="preserve">Akaike, H. (1973). </w:t>
      </w:r>
      <w:r w:rsidRPr="002721F2">
        <w:rPr>
          <w:rFonts w:ascii="Times New Roman" w:hAnsi="Times New Roman" w:cs="Times New Roman"/>
          <w:i/>
          <w:sz w:val="24"/>
          <w:szCs w:val="24"/>
        </w:rPr>
        <w:t>Information theory and an extension of the maximum likelihood principle</w:t>
      </w:r>
      <w:r w:rsidRPr="002721F2">
        <w:rPr>
          <w:rFonts w:ascii="Times New Roman" w:hAnsi="Times New Roman" w:cs="Times New Roman"/>
          <w:sz w:val="24"/>
          <w:szCs w:val="24"/>
        </w:rPr>
        <w:t>.</w:t>
      </w:r>
      <w:r w:rsidRPr="002721F2">
        <w:rPr>
          <w:rFonts w:ascii="Times New Roman" w:hAnsi="Times New Roman" w:cs="Times New Roman"/>
          <w:sz w:val="24"/>
          <w:szCs w:val="24"/>
          <w:lang w:val="en-GB"/>
        </w:rPr>
        <w:t xml:space="preserve"> Akademiai Kiado.</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Bentler, P. M. (1990). Comparative fit indexes in structural models. </w:t>
      </w:r>
      <w:r w:rsidRPr="002721F2">
        <w:rPr>
          <w:rFonts w:ascii="Times New Roman" w:hAnsi="Times New Roman" w:cs="Times New Roman"/>
          <w:i/>
          <w:sz w:val="24"/>
          <w:szCs w:val="24"/>
        </w:rPr>
        <w:t>Psychological Bulletin, 107</w:t>
      </w:r>
      <w:r w:rsidRPr="002721F2">
        <w:rPr>
          <w:rFonts w:ascii="Times New Roman" w:hAnsi="Times New Roman" w:cs="Times New Roman"/>
          <w:sz w:val="24"/>
          <w:szCs w:val="24"/>
        </w:rPr>
        <w:t xml:space="preserve">(2), 238-246. </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Bollen, K. A. (1989). A new incremental fit index for general structural equation models. </w:t>
      </w:r>
      <w:r w:rsidRPr="002721F2">
        <w:rPr>
          <w:rFonts w:ascii="Times New Roman" w:hAnsi="Times New Roman" w:cs="Times New Roman"/>
          <w:i/>
          <w:sz w:val="24"/>
          <w:szCs w:val="24"/>
        </w:rPr>
        <w:t>Sociological Methods &amp; Research, 17</w:t>
      </w:r>
      <w:r w:rsidRPr="002721F2">
        <w:rPr>
          <w:rFonts w:ascii="Times New Roman" w:hAnsi="Times New Roman" w:cs="Times New Roman"/>
          <w:sz w:val="24"/>
          <w:szCs w:val="24"/>
        </w:rPr>
        <w:t>(3), 303-316. https://doi.org/10.1177/0049124189017003004</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Bollen, K. A., &amp; Curran, P. J. (2004). Autoregressive latent trajectory (ALT) models a synthesis of two traditions. </w:t>
      </w:r>
      <w:r w:rsidRPr="002721F2">
        <w:rPr>
          <w:rFonts w:ascii="Times New Roman" w:hAnsi="Times New Roman" w:cs="Times New Roman"/>
          <w:i/>
          <w:sz w:val="24"/>
          <w:szCs w:val="24"/>
        </w:rPr>
        <w:t>Sociological Methods &amp; Research, 32</w:t>
      </w:r>
      <w:r w:rsidRPr="002721F2">
        <w:rPr>
          <w:rFonts w:ascii="Times New Roman" w:hAnsi="Times New Roman" w:cs="Times New Roman"/>
          <w:sz w:val="24"/>
          <w:szCs w:val="24"/>
        </w:rPr>
        <w:t>(3), 336-383. https://doi.org/10.1177/0049124103260222</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Browne, M. W., &amp; Cudeck, R. (1992). Alternative ways of assessing model fit. </w:t>
      </w:r>
      <w:r w:rsidRPr="002721F2">
        <w:rPr>
          <w:rFonts w:ascii="Times New Roman" w:hAnsi="Times New Roman" w:cs="Times New Roman"/>
          <w:i/>
          <w:sz w:val="24"/>
          <w:szCs w:val="24"/>
        </w:rPr>
        <w:t>Sociological Methods &amp; Research, 21</w:t>
      </w:r>
      <w:r w:rsidRPr="002721F2">
        <w:rPr>
          <w:rFonts w:ascii="Times New Roman" w:hAnsi="Times New Roman" w:cs="Times New Roman"/>
          <w:sz w:val="24"/>
          <w:szCs w:val="24"/>
        </w:rPr>
        <w:t>(2), 230-258. https://doi.org/10.1177/0049124192021002005</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Carmines, E. G., &amp; McIver, J. P. (1981). </w:t>
      </w:r>
      <w:r w:rsidRPr="002721F2">
        <w:rPr>
          <w:rFonts w:ascii="Times New Roman" w:hAnsi="Times New Roman" w:cs="Times New Roman"/>
          <w:i/>
          <w:sz w:val="24"/>
          <w:szCs w:val="24"/>
        </w:rPr>
        <w:t>Analyzing models with unobserved variables: analysis of covariance structures</w:t>
      </w:r>
      <w:r w:rsidRPr="002721F2">
        <w:rPr>
          <w:rFonts w:ascii="Times New Roman" w:hAnsi="Times New Roman" w:cs="Times New Roman"/>
          <w:sz w:val="24"/>
          <w:szCs w:val="24"/>
        </w:rPr>
        <w:t>. Sage Publications, Inc.</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lang w:val="en-GB"/>
        </w:rPr>
        <w:t xml:space="preserve">Cheung, G. W., &amp; Rensvold, R. B. (2002). </w:t>
      </w:r>
      <w:r w:rsidRPr="002721F2">
        <w:rPr>
          <w:rFonts w:ascii="Times New Roman" w:hAnsi="Times New Roman" w:cs="Times New Roman"/>
          <w:sz w:val="24"/>
          <w:szCs w:val="24"/>
        </w:rPr>
        <w:t xml:space="preserve">Evaluating goodness-of-fit indexes for testing measurement invariance. </w:t>
      </w:r>
      <w:r w:rsidRPr="002721F2">
        <w:rPr>
          <w:rFonts w:ascii="Times New Roman" w:hAnsi="Times New Roman" w:cs="Times New Roman"/>
          <w:i/>
          <w:sz w:val="24"/>
          <w:szCs w:val="24"/>
        </w:rPr>
        <w:t>Structural Equation Modeling: A Multidisciplinary Journal, 9</w:t>
      </w:r>
      <w:r w:rsidRPr="002721F2">
        <w:rPr>
          <w:rFonts w:ascii="Times New Roman" w:hAnsi="Times New Roman" w:cs="Times New Roman"/>
          <w:sz w:val="24"/>
          <w:szCs w:val="24"/>
        </w:rPr>
        <w:t>(2), 233-255. https://doi.org/10.1207/S15328007SEM0902_5</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lang w:val="en-GB"/>
        </w:rPr>
      </w:pPr>
      <w:r w:rsidRPr="002721F2">
        <w:rPr>
          <w:rFonts w:ascii="Times New Roman" w:hAnsi="Times New Roman" w:cs="Times New Roman"/>
          <w:sz w:val="24"/>
          <w:szCs w:val="24"/>
        </w:rPr>
        <w:t xml:space="preserve">Enders, C. K., &amp; Bandalos, D. L. (2001). The relative performance of full information maximum likelihood estimation for missing data in structural equation models. </w:t>
      </w:r>
      <w:r w:rsidRPr="002721F2">
        <w:rPr>
          <w:rFonts w:ascii="Times New Roman" w:hAnsi="Times New Roman" w:cs="Times New Roman"/>
          <w:i/>
          <w:sz w:val="24"/>
          <w:szCs w:val="24"/>
          <w:lang w:val="en-GB"/>
        </w:rPr>
        <w:t>Structural Equation Modeling: A Multidisciplinary Journal, 8</w:t>
      </w:r>
      <w:r w:rsidRPr="002721F2">
        <w:rPr>
          <w:rFonts w:ascii="Times New Roman" w:hAnsi="Times New Roman" w:cs="Times New Roman"/>
          <w:sz w:val="24"/>
          <w:szCs w:val="24"/>
          <w:lang w:val="en-GB"/>
        </w:rPr>
        <w:t>(3), 430-457. https://doi.org/10.1207/S15328007SEM0803_5</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Ghasemi, A., &amp; Zahediasl, S. (2012). Normality tests for statistical analysis: a guide for non-statisticians. </w:t>
      </w:r>
      <w:r w:rsidRPr="002721F2">
        <w:rPr>
          <w:rFonts w:ascii="Times New Roman" w:hAnsi="Times New Roman" w:cs="Times New Roman"/>
          <w:i/>
          <w:sz w:val="24"/>
          <w:szCs w:val="24"/>
        </w:rPr>
        <w:t>International Journal of Endocrinology and Metabolism, 10</w:t>
      </w:r>
      <w:r w:rsidRPr="002721F2">
        <w:rPr>
          <w:rFonts w:ascii="Times New Roman" w:hAnsi="Times New Roman" w:cs="Times New Roman"/>
          <w:sz w:val="24"/>
          <w:szCs w:val="24"/>
        </w:rPr>
        <w:t>(2), 486-489. https://doi.org/10.5812/ijem.3505</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lastRenderedPageBreak/>
        <w:t xml:space="preserve">Hu, L. T., &amp; Bentler, P. M. (1999). Cutoff criteria for fit indexes in covariance structure analysis: Conventional criteria versus new alternatives. </w:t>
      </w:r>
      <w:r w:rsidRPr="002721F2">
        <w:rPr>
          <w:rFonts w:ascii="Times New Roman" w:hAnsi="Times New Roman" w:cs="Times New Roman"/>
          <w:i/>
          <w:sz w:val="24"/>
          <w:szCs w:val="24"/>
        </w:rPr>
        <w:t>Structural Equation Modeling: A Multidisciplinary Journal, 6</w:t>
      </w:r>
      <w:r w:rsidRPr="002721F2">
        <w:rPr>
          <w:rFonts w:ascii="Times New Roman" w:hAnsi="Times New Roman" w:cs="Times New Roman"/>
          <w:sz w:val="24"/>
          <w:szCs w:val="24"/>
        </w:rPr>
        <w:t>(1), 1-55. https://doi.org/10.1080/10705519909540118</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Marsh, H. W., &amp; Hocevar, D. (1985). Application of confirmatory factor analysis to the study of self-concept: First- and higher-order factor models and their invariance across groups. </w:t>
      </w:r>
      <w:r w:rsidRPr="002721F2">
        <w:rPr>
          <w:rFonts w:ascii="Times New Roman" w:hAnsi="Times New Roman" w:cs="Times New Roman"/>
          <w:i/>
          <w:sz w:val="24"/>
          <w:szCs w:val="24"/>
        </w:rPr>
        <w:t>Psychological Bulletin, 97</w:t>
      </w:r>
      <w:r w:rsidRPr="002721F2">
        <w:rPr>
          <w:rFonts w:ascii="Times New Roman" w:hAnsi="Times New Roman" w:cs="Times New Roman"/>
          <w:sz w:val="24"/>
          <w:szCs w:val="24"/>
        </w:rPr>
        <w:t xml:space="preserve">, 562–582. </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Steiger, J. H. (1998). A note on multiple sample extensions of the RMSEA fit index. </w:t>
      </w:r>
      <w:r w:rsidRPr="002721F2">
        <w:rPr>
          <w:rFonts w:ascii="Times New Roman" w:hAnsi="Times New Roman" w:cs="Times New Roman"/>
          <w:i/>
          <w:sz w:val="24"/>
          <w:szCs w:val="24"/>
        </w:rPr>
        <w:t>Structural Equation Modeling: A Multidisciplinary Journal, 5</w:t>
      </w:r>
      <w:r w:rsidRPr="002721F2">
        <w:rPr>
          <w:rFonts w:ascii="Times New Roman" w:hAnsi="Times New Roman" w:cs="Times New Roman"/>
          <w:sz w:val="24"/>
          <w:szCs w:val="24"/>
        </w:rPr>
        <w:t>(4), 411-419. https://doi.org/10.1080/10705519809540115</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lang w:val="en-GB"/>
        </w:rPr>
      </w:pPr>
      <w:r w:rsidRPr="002721F2">
        <w:rPr>
          <w:rFonts w:ascii="Times New Roman" w:hAnsi="Times New Roman" w:cs="Times New Roman"/>
          <w:sz w:val="24"/>
          <w:szCs w:val="24"/>
        </w:rPr>
        <w:t xml:space="preserve">Tucker, L. R., &amp; Lewis, C. (1973). A reliability coefficient for maximum likelihood factor analysis. </w:t>
      </w:r>
      <w:r w:rsidRPr="002721F2">
        <w:rPr>
          <w:rFonts w:ascii="Times New Roman" w:hAnsi="Times New Roman" w:cs="Times New Roman"/>
          <w:i/>
          <w:sz w:val="24"/>
          <w:szCs w:val="24"/>
          <w:lang w:val="en-GB"/>
        </w:rPr>
        <w:t>Psychometrika, 38</w:t>
      </w:r>
      <w:r w:rsidRPr="002721F2">
        <w:rPr>
          <w:rFonts w:ascii="Times New Roman" w:hAnsi="Times New Roman" w:cs="Times New Roman"/>
          <w:sz w:val="24"/>
          <w:szCs w:val="24"/>
          <w:lang w:val="en-GB"/>
        </w:rPr>
        <w:t>(1), 1-10. https://doi.org/10.1007/BF02291170</w:t>
      </w:r>
    </w:p>
    <w:p w:rsidR="009D43B2" w:rsidRPr="002721F2" w:rsidRDefault="009D43B2" w:rsidP="009D43B2">
      <w:pPr>
        <w:pStyle w:val="EndNoteBibliography"/>
        <w:spacing w:after="0" w:line="480" w:lineRule="auto"/>
        <w:ind w:left="720" w:hanging="720"/>
        <w:rPr>
          <w:rFonts w:ascii="Times New Roman" w:hAnsi="Times New Roman" w:cs="Times New Roman"/>
          <w:sz w:val="24"/>
          <w:szCs w:val="24"/>
        </w:rPr>
      </w:pPr>
      <w:r w:rsidRPr="002721F2">
        <w:rPr>
          <w:rFonts w:ascii="Times New Roman" w:hAnsi="Times New Roman" w:cs="Times New Roman"/>
          <w:sz w:val="24"/>
          <w:szCs w:val="24"/>
        </w:rPr>
        <w:t xml:space="preserve">Wagenmakers, E.-J., &amp; Farrell, S. (2004). AIC model selection using Akaike weights. </w:t>
      </w:r>
      <w:r w:rsidRPr="002721F2">
        <w:rPr>
          <w:rFonts w:ascii="Times New Roman" w:hAnsi="Times New Roman" w:cs="Times New Roman"/>
          <w:i/>
          <w:sz w:val="24"/>
          <w:szCs w:val="24"/>
        </w:rPr>
        <w:t>Psychonomic Bulletin &amp; Review, 11</w:t>
      </w:r>
      <w:r w:rsidRPr="002721F2">
        <w:rPr>
          <w:rFonts w:ascii="Times New Roman" w:hAnsi="Times New Roman" w:cs="Times New Roman"/>
          <w:sz w:val="24"/>
          <w:szCs w:val="24"/>
        </w:rPr>
        <w:t>(1), 192-196. https://doi.org/10.3758/bf03206482</w:t>
      </w:r>
    </w:p>
    <w:p w:rsidR="009D43B2" w:rsidRPr="002721F2" w:rsidRDefault="009D43B2" w:rsidP="009D43B2">
      <w:pPr>
        <w:spacing w:after="0" w:line="480" w:lineRule="auto"/>
        <w:rPr>
          <w:rFonts w:ascii="Times New Roman" w:hAnsi="Times New Roman" w:cs="Times New Roman"/>
          <w:sz w:val="24"/>
          <w:szCs w:val="24"/>
          <w:lang w:val="en-US"/>
        </w:rPr>
      </w:pPr>
      <w:r w:rsidRPr="002721F2">
        <w:rPr>
          <w:rFonts w:ascii="Times New Roman" w:hAnsi="Times New Roman" w:cs="Times New Roman"/>
          <w:sz w:val="24"/>
          <w:szCs w:val="24"/>
          <w:lang w:val="en-US"/>
        </w:rPr>
        <w:t xml:space="preserve">Wiggins, V. L. (2011). Multilevel random effects in </w:t>
      </w:r>
      <w:proofErr w:type="spellStart"/>
      <w:r w:rsidRPr="002721F2">
        <w:rPr>
          <w:rFonts w:ascii="Times New Roman" w:hAnsi="Times New Roman" w:cs="Times New Roman"/>
          <w:sz w:val="24"/>
          <w:szCs w:val="24"/>
          <w:lang w:val="en-US"/>
        </w:rPr>
        <w:t>xtmixed</w:t>
      </w:r>
      <w:proofErr w:type="spellEnd"/>
      <w:r w:rsidRPr="002721F2">
        <w:rPr>
          <w:rFonts w:ascii="Times New Roman" w:hAnsi="Times New Roman" w:cs="Times New Roman"/>
          <w:sz w:val="24"/>
          <w:szCs w:val="24"/>
          <w:lang w:val="en-US"/>
        </w:rPr>
        <w:t xml:space="preserve"> and </w:t>
      </w:r>
      <w:proofErr w:type="spellStart"/>
      <w:r w:rsidRPr="002721F2">
        <w:rPr>
          <w:rFonts w:ascii="Times New Roman" w:hAnsi="Times New Roman" w:cs="Times New Roman"/>
          <w:sz w:val="24"/>
          <w:szCs w:val="24"/>
          <w:lang w:val="en-US"/>
        </w:rPr>
        <w:t>sem</w:t>
      </w:r>
      <w:proofErr w:type="spellEnd"/>
      <w:r w:rsidRPr="002721F2">
        <w:rPr>
          <w:rFonts w:ascii="Times New Roman" w:hAnsi="Times New Roman" w:cs="Times New Roman"/>
          <w:sz w:val="24"/>
          <w:szCs w:val="24"/>
          <w:lang w:val="en-US"/>
        </w:rPr>
        <w:t xml:space="preserve"> - the long and </w:t>
      </w:r>
    </w:p>
    <w:p w:rsidR="009D43B2" w:rsidRPr="002721F2" w:rsidRDefault="009D43B2" w:rsidP="009D43B2">
      <w:pPr>
        <w:spacing w:after="0" w:line="480" w:lineRule="auto"/>
        <w:ind w:firstLine="708"/>
        <w:rPr>
          <w:sz w:val="24"/>
          <w:szCs w:val="24"/>
          <w:lang w:val="en-US"/>
        </w:rPr>
      </w:pPr>
      <w:r w:rsidRPr="002721F2">
        <w:rPr>
          <w:rFonts w:ascii="Times New Roman" w:hAnsi="Times New Roman" w:cs="Times New Roman"/>
          <w:sz w:val="24"/>
          <w:szCs w:val="24"/>
          <w:lang w:val="en-US"/>
        </w:rPr>
        <w:t>wide of it. In The Stata Blog. https://www.stata.com/manuals13/semsem.pdf.</w:t>
      </w:r>
    </w:p>
    <w:p w:rsidR="00892F24" w:rsidRPr="009D43B2" w:rsidRDefault="00892F24">
      <w:pPr>
        <w:rPr>
          <w:rFonts w:ascii="Times New Roman" w:eastAsia="Times New Roman" w:hAnsi="Times New Roman" w:cs="Times New Roman"/>
          <w:sz w:val="24"/>
          <w:szCs w:val="24"/>
          <w:lang w:val="en-US"/>
        </w:rPr>
      </w:pPr>
    </w:p>
    <w:sectPr w:rsidR="00892F24" w:rsidRPr="009D43B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06D0" w:rsidRDefault="004B5725">
      <w:pPr>
        <w:spacing w:after="0" w:line="240" w:lineRule="auto"/>
      </w:pPr>
      <w:r>
        <w:separator/>
      </w:r>
    </w:p>
  </w:endnote>
  <w:endnote w:type="continuationSeparator" w:id="0">
    <w:p w:rsidR="00C906D0" w:rsidRDefault="004B5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038719"/>
      <w:docPartObj>
        <w:docPartGallery w:val="Page Numbers (Bottom of Page)"/>
        <w:docPartUnique/>
      </w:docPartObj>
    </w:sdtPr>
    <w:sdtEndPr/>
    <w:sdtContent>
      <w:p w:rsidR="003D0F1C" w:rsidRDefault="00292AA9">
        <w:pPr>
          <w:pStyle w:val="Voettekst"/>
          <w:jc w:val="right"/>
        </w:pPr>
        <w:r>
          <w:fldChar w:fldCharType="begin"/>
        </w:r>
        <w:r>
          <w:instrText>PAGE   \* MERGEFORMAT</w:instrText>
        </w:r>
        <w:r>
          <w:fldChar w:fldCharType="separate"/>
        </w:r>
        <w:r>
          <w:t>2</w:t>
        </w:r>
        <w:r>
          <w:fldChar w:fldCharType="end"/>
        </w:r>
      </w:p>
    </w:sdtContent>
  </w:sdt>
  <w:p w:rsidR="003D0F1C" w:rsidRDefault="00A018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06D0" w:rsidRDefault="004B5725">
      <w:pPr>
        <w:spacing w:after="0" w:line="240" w:lineRule="auto"/>
      </w:pPr>
      <w:r>
        <w:separator/>
      </w:r>
    </w:p>
  </w:footnote>
  <w:footnote w:type="continuationSeparator" w:id="0">
    <w:p w:rsidR="00C906D0" w:rsidRDefault="004B5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1732D"/>
    <w:multiLevelType w:val="hybridMultilevel"/>
    <w:tmpl w:val="06A2C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B2"/>
    <w:rsid w:val="00292AA9"/>
    <w:rsid w:val="00454FD6"/>
    <w:rsid w:val="004B5725"/>
    <w:rsid w:val="005103C3"/>
    <w:rsid w:val="00892F24"/>
    <w:rsid w:val="009D43B2"/>
    <w:rsid w:val="00A0184C"/>
    <w:rsid w:val="00C906D0"/>
    <w:rsid w:val="00D36A14"/>
    <w:rsid w:val="00D842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CA94"/>
  <w15:chartTrackingRefBased/>
  <w15:docId w15:val="{6DE3CBB1-DCB3-4695-B982-EA60B2CE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D43B2"/>
    <w:rPr>
      <w:rFonts w:eastAsiaTheme="minorEastAsia"/>
      <w:lang w:val="en-GB" w:eastAsia="en-GB"/>
    </w:rPr>
  </w:style>
  <w:style w:type="paragraph" w:styleId="Kop1">
    <w:name w:val="heading 1"/>
    <w:basedOn w:val="Standaard"/>
    <w:link w:val="Kop1Char"/>
    <w:uiPriority w:val="9"/>
    <w:qFormat/>
    <w:rsid w:val="009D43B2"/>
    <w:pPr>
      <w:spacing w:before="100" w:beforeAutospacing="1" w:after="100" w:afterAutospacing="1" w:line="240" w:lineRule="auto"/>
      <w:outlineLvl w:val="0"/>
    </w:pPr>
    <w:rPr>
      <w:rFonts w:ascii="Times New Roman" w:eastAsia="Times New Roman" w:hAnsi="Times New Roman" w:cs="Times New Roman"/>
      <w:b/>
      <w:bCs/>
      <w:kern w:val="36"/>
      <w:sz w:val="48"/>
      <w:szCs w:val="4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43B2"/>
    <w:rPr>
      <w:rFonts w:ascii="Times New Roman" w:eastAsia="Times New Roman" w:hAnsi="Times New Roman" w:cs="Times New Roman"/>
      <w:b/>
      <w:bCs/>
      <w:kern w:val="36"/>
      <w:sz w:val="48"/>
      <w:szCs w:val="48"/>
      <w:lang w:eastAsia="nl-NL"/>
    </w:rPr>
  </w:style>
  <w:style w:type="paragraph" w:styleId="Lijstalinea">
    <w:name w:val="List Paragraph"/>
    <w:basedOn w:val="Standaard"/>
    <w:link w:val="LijstalineaChar"/>
    <w:uiPriority w:val="34"/>
    <w:qFormat/>
    <w:rsid w:val="009D43B2"/>
    <w:pPr>
      <w:ind w:left="720"/>
      <w:contextualSpacing/>
    </w:pPr>
  </w:style>
  <w:style w:type="character" w:customStyle="1" w:styleId="LijstalineaChar">
    <w:name w:val="Lijstalinea Char"/>
    <w:basedOn w:val="Standaardalinea-lettertype"/>
    <w:link w:val="Lijstalinea"/>
    <w:uiPriority w:val="34"/>
    <w:rsid w:val="009D43B2"/>
    <w:rPr>
      <w:rFonts w:eastAsiaTheme="minorEastAsia"/>
      <w:lang w:val="en-GB" w:eastAsia="en-GB"/>
    </w:rPr>
  </w:style>
  <w:style w:type="character" w:styleId="Verwijzingopmerking">
    <w:name w:val="annotation reference"/>
    <w:basedOn w:val="Standaardalinea-lettertype"/>
    <w:uiPriority w:val="99"/>
    <w:semiHidden/>
    <w:unhideWhenUsed/>
    <w:rsid w:val="009D43B2"/>
    <w:rPr>
      <w:sz w:val="16"/>
      <w:szCs w:val="16"/>
    </w:rPr>
  </w:style>
  <w:style w:type="paragraph" w:styleId="Tekstopmerking">
    <w:name w:val="annotation text"/>
    <w:basedOn w:val="Standaard"/>
    <w:link w:val="TekstopmerkingChar"/>
    <w:uiPriority w:val="99"/>
    <w:unhideWhenUsed/>
    <w:rsid w:val="009D43B2"/>
    <w:pPr>
      <w:spacing w:line="240" w:lineRule="auto"/>
    </w:pPr>
    <w:rPr>
      <w:sz w:val="20"/>
      <w:szCs w:val="20"/>
    </w:rPr>
  </w:style>
  <w:style w:type="character" w:customStyle="1" w:styleId="TekstopmerkingChar">
    <w:name w:val="Tekst opmerking Char"/>
    <w:basedOn w:val="Standaardalinea-lettertype"/>
    <w:link w:val="Tekstopmerking"/>
    <w:uiPriority w:val="99"/>
    <w:rsid w:val="009D43B2"/>
    <w:rPr>
      <w:rFonts w:eastAsiaTheme="minorEastAsia"/>
      <w:sz w:val="20"/>
      <w:szCs w:val="20"/>
      <w:lang w:val="en-GB" w:eastAsia="en-GB"/>
    </w:rPr>
  </w:style>
  <w:style w:type="paragraph" w:styleId="Onderwerpvanopmerking">
    <w:name w:val="annotation subject"/>
    <w:basedOn w:val="Tekstopmerking"/>
    <w:next w:val="Tekstopmerking"/>
    <w:link w:val="OnderwerpvanopmerkingChar"/>
    <w:uiPriority w:val="99"/>
    <w:semiHidden/>
    <w:unhideWhenUsed/>
    <w:rsid w:val="009D43B2"/>
    <w:rPr>
      <w:b/>
      <w:bCs/>
    </w:rPr>
  </w:style>
  <w:style w:type="character" w:customStyle="1" w:styleId="OnderwerpvanopmerkingChar">
    <w:name w:val="Onderwerp van opmerking Char"/>
    <w:basedOn w:val="TekstopmerkingChar"/>
    <w:link w:val="Onderwerpvanopmerking"/>
    <w:uiPriority w:val="99"/>
    <w:semiHidden/>
    <w:rsid w:val="009D43B2"/>
    <w:rPr>
      <w:rFonts w:eastAsiaTheme="minorEastAsia"/>
      <w:b/>
      <w:bCs/>
      <w:sz w:val="20"/>
      <w:szCs w:val="20"/>
      <w:lang w:val="en-GB" w:eastAsia="en-GB"/>
    </w:rPr>
  </w:style>
  <w:style w:type="paragraph" w:styleId="Ballontekst">
    <w:name w:val="Balloon Text"/>
    <w:basedOn w:val="Standaard"/>
    <w:link w:val="BallontekstChar"/>
    <w:uiPriority w:val="99"/>
    <w:semiHidden/>
    <w:unhideWhenUsed/>
    <w:rsid w:val="009D43B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43B2"/>
    <w:rPr>
      <w:rFonts w:ascii="Tahoma" w:eastAsiaTheme="minorEastAsia" w:hAnsi="Tahoma" w:cs="Tahoma"/>
      <w:sz w:val="16"/>
      <w:szCs w:val="16"/>
      <w:lang w:val="en-GB" w:eastAsia="en-GB"/>
    </w:rPr>
  </w:style>
  <w:style w:type="paragraph" w:customStyle="1" w:styleId="EndNoteBibliographyTitle">
    <w:name w:val="EndNote Bibliography Title"/>
    <w:basedOn w:val="Standaard"/>
    <w:link w:val="EndNoteBibliographyTitleChar"/>
    <w:rsid w:val="009D43B2"/>
    <w:pPr>
      <w:spacing w:after="0"/>
      <w:jc w:val="center"/>
    </w:pPr>
    <w:rPr>
      <w:rFonts w:ascii="Calibri" w:hAnsi="Calibri"/>
      <w:noProof/>
      <w:lang w:val="en-US"/>
    </w:rPr>
  </w:style>
  <w:style w:type="character" w:customStyle="1" w:styleId="EndNoteBibliographyTitleChar">
    <w:name w:val="EndNote Bibliography Title Char"/>
    <w:basedOn w:val="LijstalineaChar"/>
    <w:link w:val="EndNoteBibliographyTitle"/>
    <w:rsid w:val="009D43B2"/>
    <w:rPr>
      <w:rFonts w:ascii="Calibri" w:eastAsiaTheme="minorEastAsia" w:hAnsi="Calibri"/>
      <w:noProof/>
      <w:lang w:val="en-US" w:eastAsia="en-GB"/>
    </w:rPr>
  </w:style>
  <w:style w:type="paragraph" w:customStyle="1" w:styleId="EndNoteBibliography">
    <w:name w:val="EndNote Bibliography"/>
    <w:basedOn w:val="Standaard"/>
    <w:link w:val="EndNoteBibliographyChar"/>
    <w:rsid w:val="009D43B2"/>
    <w:pPr>
      <w:spacing w:line="240" w:lineRule="auto"/>
    </w:pPr>
    <w:rPr>
      <w:rFonts w:ascii="Calibri" w:hAnsi="Calibri"/>
      <w:noProof/>
      <w:lang w:val="en-US"/>
    </w:rPr>
  </w:style>
  <w:style w:type="character" w:customStyle="1" w:styleId="EndNoteBibliographyChar">
    <w:name w:val="EndNote Bibliography Char"/>
    <w:basedOn w:val="LijstalineaChar"/>
    <w:link w:val="EndNoteBibliography"/>
    <w:rsid w:val="009D43B2"/>
    <w:rPr>
      <w:rFonts w:ascii="Calibri" w:eastAsiaTheme="minorEastAsia" w:hAnsi="Calibri"/>
      <w:noProof/>
      <w:lang w:val="en-US" w:eastAsia="en-GB"/>
    </w:rPr>
  </w:style>
  <w:style w:type="paragraph" w:styleId="Koptekst">
    <w:name w:val="header"/>
    <w:basedOn w:val="Standaard"/>
    <w:link w:val="KoptekstChar"/>
    <w:uiPriority w:val="99"/>
    <w:unhideWhenUsed/>
    <w:rsid w:val="009D43B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43B2"/>
    <w:rPr>
      <w:rFonts w:eastAsiaTheme="minorEastAsia"/>
      <w:lang w:val="en-GB" w:eastAsia="en-GB"/>
    </w:rPr>
  </w:style>
  <w:style w:type="paragraph" w:styleId="Voettekst">
    <w:name w:val="footer"/>
    <w:basedOn w:val="Standaard"/>
    <w:link w:val="VoettekstChar"/>
    <w:uiPriority w:val="99"/>
    <w:unhideWhenUsed/>
    <w:rsid w:val="009D43B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43B2"/>
    <w:rPr>
      <w:rFonts w:eastAsiaTheme="minorEastAsia"/>
      <w:lang w:val="en-GB" w:eastAsia="en-GB"/>
    </w:rPr>
  </w:style>
  <w:style w:type="paragraph" w:styleId="Revisie">
    <w:name w:val="Revision"/>
    <w:hidden/>
    <w:uiPriority w:val="99"/>
    <w:semiHidden/>
    <w:rsid w:val="009D43B2"/>
    <w:pPr>
      <w:spacing w:after="0" w:line="240" w:lineRule="auto"/>
    </w:pPr>
    <w:rPr>
      <w:rFonts w:eastAsiaTheme="minorEastAsia"/>
      <w:lang w:val="en-GB" w:eastAsia="en-GB"/>
    </w:rPr>
  </w:style>
  <w:style w:type="character" w:styleId="Hyperlink">
    <w:name w:val="Hyperlink"/>
    <w:basedOn w:val="Standaardalinea-lettertype"/>
    <w:uiPriority w:val="99"/>
    <w:unhideWhenUsed/>
    <w:rsid w:val="009D43B2"/>
    <w:rPr>
      <w:color w:val="0000FF" w:themeColor="hyperlink"/>
      <w:u w:val="single"/>
    </w:rPr>
  </w:style>
  <w:style w:type="paragraph" w:styleId="Normaalweb">
    <w:name w:val="Normal (Web)"/>
    <w:basedOn w:val="Standaard"/>
    <w:uiPriority w:val="99"/>
    <w:unhideWhenUsed/>
    <w:rsid w:val="009D43B2"/>
    <w:pPr>
      <w:spacing w:after="0"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9D43B2"/>
    <w:rPr>
      <w:color w:val="800080" w:themeColor="followedHyperlink"/>
      <w:u w:val="single"/>
    </w:rPr>
  </w:style>
  <w:style w:type="character" w:styleId="Tekstvantijdelijkeaanduiding">
    <w:name w:val="Placeholder Text"/>
    <w:basedOn w:val="Standaardalinea-lettertype"/>
    <w:uiPriority w:val="99"/>
    <w:semiHidden/>
    <w:rsid w:val="009D43B2"/>
    <w:rPr>
      <w:color w:val="808080"/>
    </w:rPr>
  </w:style>
  <w:style w:type="paragraph" w:styleId="Geenafstand">
    <w:name w:val="No Spacing"/>
    <w:link w:val="GeenafstandChar"/>
    <w:uiPriority w:val="1"/>
    <w:qFormat/>
    <w:rsid w:val="009D43B2"/>
    <w:pPr>
      <w:spacing w:after="0" w:line="240" w:lineRule="auto"/>
    </w:pPr>
    <w:rPr>
      <w:rFonts w:eastAsiaTheme="minorEastAsia"/>
      <w:lang w:val="en-GB" w:eastAsia="en-GB"/>
    </w:rPr>
  </w:style>
  <w:style w:type="character" w:customStyle="1" w:styleId="GeenafstandChar">
    <w:name w:val="Geen afstand Char"/>
    <w:basedOn w:val="Standaardalinea-lettertype"/>
    <w:link w:val="Geenafstand"/>
    <w:uiPriority w:val="1"/>
    <w:rsid w:val="009D43B2"/>
    <w:rPr>
      <w:rFonts w:eastAsiaTheme="minorEastAsia"/>
      <w:lang w:val="en-GB" w:eastAsia="en-GB"/>
    </w:rPr>
  </w:style>
  <w:style w:type="character" w:customStyle="1" w:styleId="highlight">
    <w:name w:val="highlight"/>
    <w:basedOn w:val="Standaardalinea-lettertype"/>
    <w:rsid w:val="009D43B2"/>
  </w:style>
  <w:style w:type="character" w:styleId="Onopgelostemelding">
    <w:name w:val="Unresolved Mention"/>
    <w:basedOn w:val="Standaardalinea-lettertype"/>
    <w:uiPriority w:val="99"/>
    <w:semiHidden/>
    <w:unhideWhenUsed/>
    <w:rsid w:val="009D43B2"/>
    <w:rPr>
      <w:color w:val="605E5C"/>
      <w:shd w:val="clear" w:color="auto" w:fill="E1DFDD"/>
    </w:rPr>
  </w:style>
  <w:style w:type="paragraph" w:styleId="Tekstzonderopmaak">
    <w:name w:val="Plain Text"/>
    <w:basedOn w:val="Standaard"/>
    <w:link w:val="TekstzonderopmaakChar"/>
    <w:uiPriority w:val="99"/>
    <w:unhideWhenUsed/>
    <w:rsid w:val="009D43B2"/>
    <w:pPr>
      <w:spacing w:after="0" w:line="240" w:lineRule="auto"/>
    </w:pPr>
    <w:rPr>
      <w:rFonts w:ascii="Calibri" w:eastAsiaTheme="minorHAnsi" w:hAnsi="Calibri"/>
      <w:szCs w:val="21"/>
      <w:lang w:val="nl-NL" w:eastAsia="en-US"/>
    </w:rPr>
  </w:style>
  <w:style w:type="character" w:customStyle="1" w:styleId="TekstzonderopmaakChar">
    <w:name w:val="Tekst zonder opmaak Char"/>
    <w:basedOn w:val="Standaardalinea-lettertype"/>
    <w:link w:val="Tekstzonderopmaak"/>
    <w:uiPriority w:val="99"/>
    <w:rsid w:val="009D43B2"/>
    <w:rPr>
      <w:rFonts w:ascii="Calibri" w:hAnsi="Calibri"/>
      <w:szCs w:val="21"/>
    </w:rPr>
  </w:style>
  <w:style w:type="character" w:styleId="Regelnummer">
    <w:name w:val="line number"/>
    <w:basedOn w:val="Standaardalinea-lettertype"/>
    <w:uiPriority w:val="99"/>
    <w:semiHidden/>
    <w:unhideWhenUsed/>
    <w:rsid w:val="009D43B2"/>
  </w:style>
  <w:style w:type="character" w:customStyle="1" w:styleId="ref-journal">
    <w:name w:val="ref-journal"/>
    <w:basedOn w:val="Standaardalinea-lettertype"/>
    <w:rsid w:val="009D43B2"/>
  </w:style>
  <w:style w:type="character" w:customStyle="1" w:styleId="ref-vol">
    <w:name w:val="ref-vol"/>
    <w:basedOn w:val="Standaardalinea-lettertype"/>
    <w:rsid w:val="009D43B2"/>
  </w:style>
  <w:style w:type="character" w:customStyle="1" w:styleId="authors-list-item">
    <w:name w:val="authors-list-item"/>
    <w:basedOn w:val="Standaardalinea-lettertype"/>
    <w:rsid w:val="009D43B2"/>
  </w:style>
  <w:style w:type="character" w:customStyle="1" w:styleId="author-sup-separator">
    <w:name w:val="author-sup-separator"/>
    <w:basedOn w:val="Standaardalinea-lettertype"/>
    <w:rsid w:val="009D43B2"/>
  </w:style>
  <w:style w:type="character" w:customStyle="1" w:styleId="comma">
    <w:name w:val="comma"/>
    <w:basedOn w:val="Standaardalinea-lettertype"/>
    <w:rsid w:val="009D4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55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1975</Words>
  <Characters>10866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RaboudUMC</Company>
  <LinksUpToDate>false</LinksUpToDate>
  <CharactersWithSpaces>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Avest, Marleen ter</dc:creator>
  <cp:keywords/>
  <dc:description/>
  <cp:lastModifiedBy>Avest, Marleen ter</cp:lastModifiedBy>
  <cp:revision>7</cp:revision>
  <dcterms:created xsi:type="dcterms:W3CDTF">2020-07-23T16:24:00Z</dcterms:created>
  <dcterms:modified xsi:type="dcterms:W3CDTF">2020-07-24T09:07:00Z</dcterms:modified>
</cp:coreProperties>
</file>