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19F7D" w14:textId="77777777" w:rsidR="000C41B9" w:rsidRDefault="000C41B9" w:rsidP="000C41B9">
      <w:pPr>
        <w:tabs>
          <w:tab w:val="clear" w:pos="3068"/>
        </w:tabs>
        <w:spacing w:after="160"/>
        <w:ind w:firstLine="0"/>
        <w:rPr>
          <w:rFonts w:eastAsia="Calibri" w:cs="Times New Roman"/>
          <w:b/>
          <w:szCs w:val="24"/>
          <w:shd w:val="clear" w:color="auto" w:fill="auto"/>
        </w:rPr>
      </w:pPr>
      <w:r w:rsidRPr="00806EC5">
        <w:rPr>
          <w:rFonts w:eastAsia="Calibri" w:cs="Times New Roman"/>
          <w:b/>
          <w:szCs w:val="24"/>
          <w:shd w:val="clear" w:color="auto" w:fill="auto"/>
        </w:rPr>
        <w:t xml:space="preserve">Supplementary Material </w:t>
      </w:r>
    </w:p>
    <w:p w14:paraId="3CA03D93" w14:textId="77777777" w:rsidR="000C41B9" w:rsidRDefault="000C41B9" w:rsidP="000C41B9">
      <w:pPr>
        <w:tabs>
          <w:tab w:val="clear" w:pos="3068"/>
        </w:tabs>
        <w:spacing w:after="160"/>
        <w:ind w:firstLine="0"/>
        <w:rPr>
          <w:rFonts w:eastAsia="Calibri" w:cs="Times New Roman"/>
          <w:b/>
          <w:szCs w:val="24"/>
          <w:shd w:val="clear" w:color="auto" w:fill="auto"/>
        </w:rPr>
      </w:pPr>
      <w:r>
        <w:rPr>
          <w:rFonts w:eastAsia="Calibri" w:cs="Times New Roman"/>
          <w:b/>
          <w:szCs w:val="24"/>
          <w:shd w:val="clear" w:color="auto" w:fill="auto"/>
        </w:rPr>
        <w:t>Description of the Flanker Task</w:t>
      </w:r>
    </w:p>
    <w:p w14:paraId="6A670EF6" w14:textId="77777777" w:rsidR="000C41B9" w:rsidRPr="00A26337" w:rsidRDefault="000C41B9" w:rsidP="000C41B9">
      <w:r w:rsidRPr="0063169D">
        <w:t xml:space="preserve">For this task, the child sat in front of a 15-inch laptop. First, a black fixation cross was presented for 2000 </w:t>
      </w:r>
      <w:proofErr w:type="spellStart"/>
      <w:r w:rsidRPr="0063169D">
        <w:t>ms</w:t>
      </w:r>
      <w:proofErr w:type="spellEnd"/>
      <w:r w:rsidRPr="0063169D">
        <w:t xml:space="preserve"> on a white screen at the beginning</w:t>
      </w:r>
      <w:r w:rsidRPr="000F2ED5">
        <w:t xml:space="preserve"> of the experiment. All further stimuli appeared without a fixation cross. Afterward, three bluish fish were presented until a key press occurred. The child’s task was to react as quickly as possible to only the hungry fish in the middle. The right or left arrow key should be pressed depending on whether the fish in the middle is pointing to the right or left side. One of the four conditions appeared randomized: In the two congruent conditions, all three fish are looking either on the left or right side, while in the two incongruent conditions, the two flanked fish point in the opposite direction </w:t>
      </w:r>
      <w:r>
        <w:t>compared to</w:t>
      </w:r>
      <w:r w:rsidRPr="000F2ED5">
        <w:t xml:space="preserve"> the target stimulus in the center. Therefore, reaction times are expected to be longer due to distraction by the two flanked fish. Ten trials per condition resulted in 40 trials in total. Either a yellow smiley</w:t>
      </w:r>
      <w:r>
        <w:t xml:space="preserve"> with a happy face</w:t>
      </w:r>
      <w:r w:rsidRPr="000F2ED5">
        <w:t xml:space="preserve"> after a correct keystroke or a yellow smiley with a sad face after an incorrect keystroke was presented for 2500 </w:t>
      </w:r>
      <w:proofErr w:type="spellStart"/>
      <w:r w:rsidRPr="000F2ED5">
        <w:t>ms.</w:t>
      </w:r>
      <w:proofErr w:type="spellEnd"/>
      <w:r w:rsidRPr="000F2ED5">
        <w:t xml:space="preserve"> The child was instructed to continue normally even after a sad</w:t>
      </w:r>
      <w:r>
        <w:t xml:space="preserve"> faced</w:t>
      </w:r>
      <w:r w:rsidRPr="000F2ED5">
        <w:t xml:space="preserve"> smiley. At the end of the test, a smiley</w:t>
      </w:r>
      <w:r>
        <w:t xml:space="preserve"> with a happy</w:t>
      </w:r>
      <w:r w:rsidRPr="000F2ED5">
        <w:t xml:space="preserve"> face was shown, and the experimenter commended the child. The duration of this computer-based test was about 5-10 min.</w:t>
      </w:r>
      <w:r>
        <w:rPr>
          <w:rFonts w:eastAsia="Calibri" w:cs="Times New Roman"/>
          <w:b/>
          <w:szCs w:val="24"/>
          <w:shd w:val="clear" w:color="auto" w:fill="auto"/>
        </w:rPr>
        <w:br w:type="page"/>
      </w:r>
    </w:p>
    <w:p w14:paraId="0EB5D60D" w14:textId="77777777" w:rsidR="000C41B9" w:rsidRPr="00B003C8" w:rsidRDefault="000C41B9" w:rsidP="000C41B9">
      <w:pPr>
        <w:tabs>
          <w:tab w:val="clear" w:pos="3068"/>
        </w:tabs>
        <w:spacing w:after="160"/>
        <w:ind w:firstLine="0"/>
        <w:rPr>
          <w:rFonts w:eastAsia="Calibri" w:cs="Times New Roman"/>
          <w:b/>
          <w:bCs/>
          <w:iCs/>
          <w:szCs w:val="24"/>
          <w:shd w:val="clear" w:color="auto" w:fill="auto"/>
        </w:rPr>
      </w:pPr>
      <w:r w:rsidRPr="008B0A6A">
        <w:rPr>
          <w:rFonts w:eastAsia="Calibri" w:cs="Times New Roman"/>
          <w:b/>
          <w:bCs/>
          <w:iCs/>
          <w:szCs w:val="24"/>
          <w:shd w:val="clear" w:color="auto" w:fill="auto"/>
        </w:rPr>
        <w:lastRenderedPageBreak/>
        <w:t>Results (repeated-measures ANOVA) for the maladaptive strategies and other strategies of the FEEL-KJ between the three groups (mindfulness-plus, mindfulness, control) and between</w:t>
      </w:r>
      <w:r>
        <w:rPr>
          <w:rFonts w:eastAsia="Calibri" w:cs="Times New Roman"/>
          <w:b/>
          <w:bCs/>
          <w:iCs/>
          <w:szCs w:val="24"/>
          <w:shd w:val="clear" w:color="auto" w:fill="auto"/>
        </w:rPr>
        <w:t xml:space="preserve"> pre- and posttest</w:t>
      </w:r>
    </w:p>
    <w:p w14:paraId="70E16CAA" w14:textId="77777777" w:rsidR="000C41B9" w:rsidRPr="0000771F" w:rsidRDefault="000C41B9" w:rsidP="000C41B9">
      <w:pPr>
        <w:rPr>
          <w:rFonts w:cs="Times New Roman"/>
          <w:szCs w:val="24"/>
        </w:rPr>
      </w:pPr>
      <w:r w:rsidRPr="00DA7433">
        <w:rPr>
          <w:rFonts w:cs="Times New Roman"/>
          <w:szCs w:val="24"/>
        </w:rPr>
        <w:t xml:space="preserve">For the maladaptive strategies, there was only a significant effect of time and interaction effect time x group for self-deprecation (all </w:t>
      </w:r>
      <w:r w:rsidRPr="00DA7433">
        <w:rPr>
          <w:rFonts w:cs="Times New Roman"/>
          <w:i/>
          <w:szCs w:val="24"/>
        </w:rPr>
        <w:t xml:space="preserve">p </w:t>
      </w:r>
      <w:r w:rsidRPr="00DA7433">
        <w:rPr>
          <w:rFonts w:cs="Times New Roman"/>
          <w:szCs w:val="24"/>
        </w:rPr>
        <w:t xml:space="preserve">&lt; </w:t>
      </w:r>
      <w:r>
        <w:rPr>
          <w:rFonts w:cs="Times New Roman"/>
          <w:szCs w:val="24"/>
        </w:rPr>
        <w:t>0</w:t>
      </w:r>
      <w:r w:rsidRPr="00DA7433">
        <w:rPr>
          <w:rFonts w:cs="Times New Roman"/>
          <w:szCs w:val="24"/>
        </w:rPr>
        <w:t>.05)</w:t>
      </w:r>
      <w:r w:rsidRPr="00DA7433">
        <w:rPr>
          <w:rFonts w:cs="Times New Roman"/>
          <w:szCs w:val="24"/>
          <w:shd w:val="clear" w:color="auto" w:fill="auto"/>
        </w:rPr>
        <w:t xml:space="preserve">. For self-deprecation there was no difference in the pre-test between groups, </w:t>
      </w:r>
      <w:proofErr w:type="gramStart"/>
      <w:r w:rsidRPr="00DA7433">
        <w:rPr>
          <w:rFonts w:cs="Times New Roman"/>
          <w:i/>
          <w:szCs w:val="24"/>
          <w:shd w:val="clear" w:color="auto" w:fill="auto"/>
        </w:rPr>
        <w:t>F</w:t>
      </w:r>
      <w:r w:rsidRPr="00DA7433">
        <w:rPr>
          <w:rFonts w:cs="Times New Roman"/>
          <w:szCs w:val="24"/>
          <w:shd w:val="clear" w:color="auto" w:fill="auto"/>
        </w:rPr>
        <w:t>(</w:t>
      </w:r>
      <w:proofErr w:type="gramEnd"/>
      <w:r w:rsidRPr="00DA7433">
        <w:rPr>
          <w:rFonts w:cs="Times New Roman"/>
          <w:szCs w:val="24"/>
          <w:shd w:val="clear" w:color="auto" w:fill="auto"/>
        </w:rPr>
        <w:t xml:space="preserve">2, 88) = </w:t>
      </w:r>
      <w:r>
        <w:rPr>
          <w:rFonts w:cs="Times New Roman"/>
          <w:szCs w:val="24"/>
          <w:shd w:val="clear" w:color="auto" w:fill="auto"/>
        </w:rPr>
        <w:t>0</w:t>
      </w:r>
      <w:r w:rsidRPr="00DA7433">
        <w:rPr>
          <w:rFonts w:cs="Times New Roman"/>
          <w:szCs w:val="24"/>
          <w:shd w:val="clear" w:color="auto" w:fill="auto"/>
        </w:rPr>
        <w:t xml:space="preserve">.66, </w:t>
      </w:r>
      <w:r w:rsidRPr="00DA7433">
        <w:rPr>
          <w:rFonts w:cs="Times New Roman"/>
          <w:i/>
          <w:szCs w:val="24"/>
          <w:shd w:val="clear" w:color="auto" w:fill="auto"/>
        </w:rPr>
        <w:t>p</w:t>
      </w:r>
      <w:r w:rsidRPr="00DA7433">
        <w:rPr>
          <w:rFonts w:cs="Times New Roman"/>
          <w:szCs w:val="24"/>
          <w:shd w:val="clear" w:color="auto" w:fill="auto"/>
        </w:rPr>
        <w:t xml:space="preserve"> = </w:t>
      </w:r>
      <w:r>
        <w:rPr>
          <w:rFonts w:cs="Times New Roman"/>
          <w:szCs w:val="24"/>
          <w:shd w:val="clear" w:color="auto" w:fill="auto"/>
        </w:rPr>
        <w:t>0</w:t>
      </w:r>
      <w:r w:rsidRPr="00DA7433">
        <w:rPr>
          <w:rFonts w:cs="Times New Roman"/>
          <w:szCs w:val="24"/>
          <w:shd w:val="clear" w:color="auto" w:fill="auto"/>
        </w:rPr>
        <w:t>.522, η</w:t>
      </w:r>
      <w:r w:rsidRPr="00DA7433">
        <w:rPr>
          <w:rFonts w:cs="Times New Roman"/>
          <w:szCs w:val="24"/>
          <w:shd w:val="clear" w:color="auto" w:fill="auto"/>
          <w:vertAlign w:val="subscript"/>
        </w:rPr>
        <w:t>p</w:t>
      </w:r>
      <w:r w:rsidRPr="00DA7433">
        <w:rPr>
          <w:rFonts w:cs="Times New Roman"/>
          <w:szCs w:val="24"/>
          <w:shd w:val="clear" w:color="auto" w:fill="auto"/>
          <w:vertAlign w:val="superscript"/>
        </w:rPr>
        <w:t xml:space="preserve">2  </w:t>
      </w:r>
      <w:r w:rsidRPr="00DA7433">
        <w:rPr>
          <w:rFonts w:cs="Times New Roman"/>
          <w:szCs w:val="24"/>
          <w:shd w:val="clear" w:color="auto" w:fill="auto"/>
        </w:rPr>
        <w:t xml:space="preserve">= </w:t>
      </w:r>
      <w:r>
        <w:rPr>
          <w:rFonts w:cs="Times New Roman"/>
          <w:szCs w:val="24"/>
          <w:shd w:val="clear" w:color="auto" w:fill="auto"/>
        </w:rPr>
        <w:t>0</w:t>
      </w:r>
      <w:r w:rsidRPr="00DA7433">
        <w:rPr>
          <w:rFonts w:cs="Times New Roman"/>
          <w:szCs w:val="24"/>
          <w:shd w:val="clear" w:color="auto" w:fill="auto"/>
        </w:rPr>
        <w:t xml:space="preserve">.015 and in the post-test, </w:t>
      </w:r>
      <w:r w:rsidRPr="00DA7433">
        <w:rPr>
          <w:rFonts w:cs="Times New Roman"/>
          <w:i/>
          <w:szCs w:val="24"/>
          <w:shd w:val="clear" w:color="auto" w:fill="auto"/>
        </w:rPr>
        <w:t>F</w:t>
      </w:r>
      <w:r w:rsidRPr="00DA7433">
        <w:rPr>
          <w:rFonts w:cs="Times New Roman"/>
          <w:szCs w:val="24"/>
          <w:shd w:val="clear" w:color="auto" w:fill="auto"/>
        </w:rPr>
        <w:t xml:space="preserve">(2, 87) = 2.31, </w:t>
      </w:r>
      <w:r w:rsidRPr="00DA7433">
        <w:rPr>
          <w:rFonts w:cs="Times New Roman"/>
          <w:i/>
          <w:szCs w:val="24"/>
          <w:shd w:val="clear" w:color="auto" w:fill="auto"/>
        </w:rPr>
        <w:t>p</w:t>
      </w:r>
      <w:r w:rsidRPr="00DA7433">
        <w:rPr>
          <w:rFonts w:cs="Times New Roman"/>
          <w:szCs w:val="24"/>
          <w:shd w:val="clear" w:color="auto" w:fill="auto"/>
        </w:rPr>
        <w:t xml:space="preserve"> = </w:t>
      </w:r>
      <w:r>
        <w:rPr>
          <w:rFonts w:cs="Times New Roman"/>
          <w:szCs w:val="24"/>
          <w:shd w:val="clear" w:color="auto" w:fill="auto"/>
        </w:rPr>
        <w:t>0</w:t>
      </w:r>
      <w:r w:rsidRPr="00DA7433">
        <w:rPr>
          <w:rFonts w:cs="Times New Roman"/>
          <w:szCs w:val="24"/>
          <w:shd w:val="clear" w:color="auto" w:fill="auto"/>
        </w:rPr>
        <w:t>.105, η</w:t>
      </w:r>
      <w:r w:rsidRPr="00DA7433">
        <w:rPr>
          <w:rFonts w:cs="Times New Roman"/>
          <w:szCs w:val="24"/>
          <w:shd w:val="clear" w:color="auto" w:fill="auto"/>
          <w:vertAlign w:val="subscript"/>
        </w:rPr>
        <w:t>p</w:t>
      </w:r>
      <w:r w:rsidRPr="00DA7433">
        <w:rPr>
          <w:rFonts w:cs="Times New Roman"/>
          <w:szCs w:val="24"/>
          <w:shd w:val="clear" w:color="auto" w:fill="auto"/>
          <w:vertAlign w:val="superscript"/>
        </w:rPr>
        <w:t xml:space="preserve">2  </w:t>
      </w:r>
      <w:r w:rsidRPr="00DA7433">
        <w:rPr>
          <w:rFonts w:cs="Times New Roman"/>
          <w:szCs w:val="24"/>
          <w:shd w:val="clear" w:color="auto" w:fill="auto"/>
        </w:rPr>
        <w:t xml:space="preserve">= </w:t>
      </w:r>
      <w:r>
        <w:rPr>
          <w:rFonts w:cs="Times New Roman"/>
          <w:szCs w:val="24"/>
          <w:shd w:val="clear" w:color="auto" w:fill="auto"/>
        </w:rPr>
        <w:t>0</w:t>
      </w:r>
      <w:r w:rsidRPr="00DA7433">
        <w:rPr>
          <w:rFonts w:cs="Times New Roman"/>
          <w:szCs w:val="24"/>
          <w:shd w:val="clear" w:color="auto" w:fill="auto"/>
        </w:rPr>
        <w:t>.050.</w:t>
      </w:r>
      <w:r w:rsidRPr="00DA7433">
        <w:rPr>
          <w:rFonts w:cs="Times New Roman"/>
          <w:szCs w:val="24"/>
        </w:rPr>
        <w:t xml:space="preserve"> For the other strategies, the social support subscale had a significant effect on time (</w:t>
      </w:r>
      <w:r w:rsidRPr="00DA7433">
        <w:rPr>
          <w:rFonts w:cs="Times New Roman"/>
          <w:i/>
          <w:szCs w:val="24"/>
        </w:rPr>
        <w:t xml:space="preserve">p </w:t>
      </w:r>
      <w:r w:rsidRPr="00DA7433">
        <w:rPr>
          <w:rFonts w:cs="Times New Roman"/>
          <w:szCs w:val="24"/>
        </w:rPr>
        <w:t xml:space="preserve">&lt; </w:t>
      </w:r>
      <w:r>
        <w:rPr>
          <w:rFonts w:cs="Times New Roman"/>
          <w:szCs w:val="24"/>
        </w:rPr>
        <w:t>0</w:t>
      </w:r>
      <w:r w:rsidRPr="00DA7433">
        <w:rPr>
          <w:rFonts w:cs="Times New Roman"/>
          <w:szCs w:val="24"/>
        </w:rPr>
        <w:t>.05) and interaction effect on time x group (</w:t>
      </w:r>
      <w:r w:rsidRPr="00DA7433">
        <w:rPr>
          <w:rFonts w:cs="Times New Roman"/>
          <w:i/>
          <w:szCs w:val="24"/>
        </w:rPr>
        <w:t>p</w:t>
      </w:r>
      <w:r w:rsidRPr="00DA7433">
        <w:rPr>
          <w:rFonts w:cs="Times New Roman"/>
          <w:szCs w:val="24"/>
        </w:rPr>
        <w:t xml:space="preserve"> &lt;</w:t>
      </w:r>
      <w:r>
        <w:rPr>
          <w:rFonts w:cs="Times New Roman"/>
          <w:szCs w:val="24"/>
        </w:rPr>
        <w:t>0</w:t>
      </w:r>
      <w:r w:rsidRPr="00DA7433">
        <w:rPr>
          <w:rFonts w:cs="Times New Roman"/>
          <w:szCs w:val="24"/>
        </w:rPr>
        <w:t xml:space="preserve"> .001). For social support there was no difference in the pre-test between groups, </w:t>
      </w:r>
      <w:proofErr w:type="gramStart"/>
      <w:r w:rsidRPr="00DA7433">
        <w:rPr>
          <w:rFonts w:cs="Times New Roman"/>
          <w:i/>
          <w:szCs w:val="24"/>
        </w:rPr>
        <w:t>F</w:t>
      </w:r>
      <w:r w:rsidRPr="00DA7433">
        <w:rPr>
          <w:rFonts w:cs="Times New Roman"/>
          <w:szCs w:val="24"/>
        </w:rPr>
        <w:t>(</w:t>
      </w:r>
      <w:proofErr w:type="gramEnd"/>
      <w:r w:rsidRPr="00DA7433">
        <w:rPr>
          <w:rFonts w:cs="Times New Roman"/>
          <w:szCs w:val="24"/>
        </w:rPr>
        <w:t xml:space="preserve">2, 88) = 1.19, </w:t>
      </w:r>
      <w:r w:rsidRPr="00DA7433">
        <w:rPr>
          <w:rFonts w:cs="Times New Roman"/>
          <w:i/>
          <w:szCs w:val="24"/>
        </w:rPr>
        <w:t>p</w:t>
      </w:r>
      <w:r w:rsidRPr="00DA7433">
        <w:rPr>
          <w:rFonts w:cs="Times New Roman"/>
          <w:szCs w:val="24"/>
        </w:rPr>
        <w:t xml:space="preserve"> = </w:t>
      </w:r>
      <w:r>
        <w:rPr>
          <w:rFonts w:cs="Times New Roman"/>
          <w:szCs w:val="24"/>
        </w:rPr>
        <w:t>0</w:t>
      </w:r>
      <w:r w:rsidRPr="00DA7433">
        <w:rPr>
          <w:rFonts w:cs="Times New Roman"/>
          <w:szCs w:val="24"/>
        </w:rPr>
        <w:t>.522, η</w:t>
      </w:r>
      <w:r w:rsidRPr="00DA7433">
        <w:rPr>
          <w:rFonts w:cs="Times New Roman"/>
          <w:szCs w:val="24"/>
          <w:vertAlign w:val="subscript"/>
        </w:rPr>
        <w:t>p</w:t>
      </w:r>
      <w:r w:rsidRPr="00DA7433">
        <w:rPr>
          <w:rFonts w:cs="Times New Roman"/>
          <w:szCs w:val="24"/>
          <w:vertAlign w:val="superscript"/>
        </w:rPr>
        <w:t xml:space="preserve">2  </w:t>
      </w:r>
      <w:r w:rsidRPr="00DA7433">
        <w:rPr>
          <w:rFonts w:cs="Times New Roman"/>
          <w:szCs w:val="24"/>
        </w:rPr>
        <w:t xml:space="preserve">= </w:t>
      </w:r>
      <w:r>
        <w:rPr>
          <w:rFonts w:cs="Times New Roman"/>
          <w:szCs w:val="24"/>
        </w:rPr>
        <w:t>0</w:t>
      </w:r>
      <w:r w:rsidRPr="00DA7433">
        <w:rPr>
          <w:rFonts w:cs="Times New Roman"/>
          <w:szCs w:val="24"/>
        </w:rPr>
        <w:t xml:space="preserve">.308 and in the post-test, </w:t>
      </w:r>
      <w:r w:rsidRPr="00DA7433">
        <w:rPr>
          <w:rFonts w:cs="Times New Roman"/>
          <w:i/>
          <w:szCs w:val="24"/>
        </w:rPr>
        <w:t>F</w:t>
      </w:r>
      <w:r w:rsidRPr="00DA7433">
        <w:rPr>
          <w:rFonts w:cs="Times New Roman"/>
          <w:szCs w:val="24"/>
        </w:rPr>
        <w:t xml:space="preserve">(2, 87) = 2.42, </w:t>
      </w:r>
      <w:r w:rsidRPr="00DA7433">
        <w:rPr>
          <w:rFonts w:cs="Times New Roman"/>
          <w:i/>
          <w:szCs w:val="24"/>
        </w:rPr>
        <w:t>p</w:t>
      </w:r>
      <w:r w:rsidRPr="00DA7433">
        <w:rPr>
          <w:rFonts w:cs="Times New Roman"/>
          <w:szCs w:val="24"/>
        </w:rPr>
        <w:t xml:space="preserve"> = </w:t>
      </w:r>
      <w:r>
        <w:rPr>
          <w:rFonts w:cs="Times New Roman"/>
          <w:szCs w:val="24"/>
        </w:rPr>
        <w:t>0</w:t>
      </w:r>
      <w:r w:rsidRPr="00DA7433">
        <w:rPr>
          <w:rFonts w:cs="Times New Roman"/>
          <w:szCs w:val="24"/>
        </w:rPr>
        <w:t>.095, η</w:t>
      </w:r>
      <w:r w:rsidRPr="00DA7433">
        <w:rPr>
          <w:rFonts w:cs="Times New Roman"/>
          <w:szCs w:val="24"/>
          <w:vertAlign w:val="subscript"/>
        </w:rPr>
        <w:t>p</w:t>
      </w:r>
      <w:r w:rsidRPr="00DA7433">
        <w:rPr>
          <w:rFonts w:cs="Times New Roman"/>
          <w:szCs w:val="24"/>
          <w:vertAlign w:val="superscript"/>
        </w:rPr>
        <w:t xml:space="preserve">2  </w:t>
      </w:r>
      <w:r w:rsidRPr="00DA7433">
        <w:rPr>
          <w:rFonts w:cs="Times New Roman"/>
          <w:szCs w:val="24"/>
        </w:rPr>
        <w:t xml:space="preserve">= </w:t>
      </w:r>
      <w:r>
        <w:rPr>
          <w:rFonts w:cs="Times New Roman"/>
          <w:szCs w:val="24"/>
        </w:rPr>
        <w:t>0</w:t>
      </w:r>
      <w:r w:rsidRPr="00DA7433">
        <w:rPr>
          <w:rFonts w:cs="Times New Roman"/>
          <w:szCs w:val="24"/>
        </w:rPr>
        <w:t>.053. All other subscales did not reach significance. There was no analysis for the subscale emotion control because the internal consistency was too low.</w:t>
      </w:r>
      <w:r w:rsidRPr="0000771F">
        <w:rPr>
          <w:rFonts w:cs="Times New Roman"/>
          <w:b/>
          <w:szCs w:val="24"/>
        </w:rPr>
        <w:br w:type="page"/>
      </w:r>
    </w:p>
    <w:p w14:paraId="13129B97" w14:textId="77777777" w:rsidR="000C41B9" w:rsidRPr="00DC298C" w:rsidRDefault="000C41B9" w:rsidP="000C41B9">
      <w:pPr>
        <w:tabs>
          <w:tab w:val="left" w:pos="708"/>
        </w:tabs>
        <w:ind w:left="720" w:hanging="720"/>
        <w:contextualSpacing/>
        <w:rPr>
          <w:rFonts w:cs="Times New Roman"/>
          <w:b/>
          <w:szCs w:val="24"/>
          <w:shd w:val="clear" w:color="auto" w:fill="auto"/>
        </w:rPr>
      </w:pPr>
      <w:r w:rsidRPr="00DC298C">
        <w:rPr>
          <w:rFonts w:cs="Times New Roman"/>
          <w:b/>
          <w:szCs w:val="24"/>
        </w:rPr>
        <w:lastRenderedPageBreak/>
        <w:t>Table S</w:t>
      </w:r>
      <w:r>
        <w:rPr>
          <w:rFonts w:cs="Times New Roman"/>
          <w:b/>
          <w:szCs w:val="24"/>
        </w:rPr>
        <w:t>1</w:t>
      </w:r>
    </w:p>
    <w:p w14:paraId="4BE79DA3" w14:textId="77777777" w:rsidR="000C41B9" w:rsidRPr="00DC298C" w:rsidRDefault="000C41B9" w:rsidP="000C41B9">
      <w:pPr>
        <w:tabs>
          <w:tab w:val="clear" w:pos="3068"/>
        </w:tabs>
        <w:spacing w:after="160"/>
        <w:ind w:firstLine="0"/>
        <w:rPr>
          <w:rFonts w:eastAsia="Calibri" w:cs="Times New Roman"/>
          <w:i/>
          <w:szCs w:val="24"/>
          <w:shd w:val="clear" w:color="auto" w:fill="auto"/>
        </w:rPr>
      </w:pPr>
      <w:r w:rsidRPr="00DC298C">
        <w:rPr>
          <w:rFonts w:eastAsia="Calibri" w:cs="Times New Roman"/>
          <w:i/>
          <w:szCs w:val="24"/>
          <w:shd w:val="clear" w:color="auto" w:fill="auto"/>
        </w:rPr>
        <w:t>Repeated-measures ANOVA</w:t>
      </w:r>
      <w:r>
        <w:rPr>
          <w:rFonts w:eastAsia="Calibri" w:cs="Times New Roman"/>
          <w:i/>
          <w:szCs w:val="24"/>
          <w:shd w:val="clear" w:color="auto" w:fill="auto"/>
        </w:rPr>
        <w:t>s</w:t>
      </w:r>
      <w:r w:rsidRPr="00DC298C">
        <w:rPr>
          <w:rFonts w:eastAsia="Calibri" w:cs="Times New Roman"/>
          <w:i/>
          <w:szCs w:val="24"/>
          <w:shd w:val="clear" w:color="auto" w:fill="auto"/>
        </w:rPr>
        <w:t xml:space="preserve"> for differences between the three groups (mindfulness</w:t>
      </w:r>
      <w:r>
        <w:rPr>
          <w:rFonts w:eastAsia="Calibri" w:cs="Times New Roman"/>
          <w:i/>
          <w:szCs w:val="24"/>
          <w:shd w:val="clear" w:color="auto" w:fill="auto"/>
        </w:rPr>
        <w:t>-</w:t>
      </w:r>
      <w:r w:rsidRPr="00DC298C">
        <w:rPr>
          <w:rFonts w:eastAsia="Calibri" w:cs="Times New Roman"/>
          <w:i/>
          <w:szCs w:val="24"/>
          <w:shd w:val="clear" w:color="auto" w:fill="auto"/>
        </w:rPr>
        <w:t>plus, mindfulness, control) in the total score and the ten subscales of the FRKJ 8-16</w:t>
      </w:r>
    </w:p>
    <w:tbl>
      <w:tblPr>
        <w:tblStyle w:val="Tabellenraster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2"/>
        <w:gridCol w:w="1743"/>
        <w:gridCol w:w="514"/>
        <w:gridCol w:w="578"/>
        <w:gridCol w:w="1984"/>
        <w:gridCol w:w="1134"/>
        <w:gridCol w:w="851"/>
      </w:tblGrid>
      <w:tr w:rsidR="000C41B9" w:rsidRPr="00DC298C" w14:paraId="0E30783A" w14:textId="77777777" w:rsidTr="009F645C">
        <w:trPr>
          <w:trHeight w:val="533"/>
        </w:trPr>
        <w:tc>
          <w:tcPr>
            <w:tcW w:w="1985" w:type="dxa"/>
            <w:tcBorders>
              <w:top w:val="single" w:sz="4" w:space="0" w:color="auto"/>
              <w:bottom w:val="single" w:sz="4" w:space="0" w:color="auto"/>
            </w:tcBorders>
          </w:tcPr>
          <w:p w14:paraId="0F974F6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Dependent Variable</w:t>
            </w:r>
          </w:p>
        </w:tc>
        <w:tc>
          <w:tcPr>
            <w:tcW w:w="1885" w:type="dxa"/>
            <w:gridSpan w:val="2"/>
            <w:tcBorders>
              <w:top w:val="single" w:sz="4" w:space="0" w:color="auto"/>
              <w:bottom w:val="single" w:sz="4" w:space="0" w:color="auto"/>
            </w:tcBorders>
          </w:tcPr>
          <w:p w14:paraId="3ACD1BE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Main and interaction effects</w:t>
            </w:r>
          </w:p>
        </w:tc>
        <w:tc>
          <w:tcPr>
            <w:tcW w:w="1092" w:type="dxa"/>
            <w:gridSpan w:val="2"/>
            <w:tcBorders>
              <w:top w:val="single" w:sz="4" w:space="0" w:color="auto"/>
              <w:bottom w:val="single" w:sz="4" w:space="0" w:color="auto"/>
            </w:tcBorders>
          </w:tcPr>
          <w:p w14:paraId="69B504D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i/>
                <w:szCs w:val="24"/>
                <w:shd w:val="clear" w:color="auto" w:fill="auto"/>
              </w:rPr>
              <w:t xml:space="preserve"> n</w:t>
            </w:r>
          </w:p>
        </w:tc>
        <w:tc>
          <w:tcPr>
            <w:tcW w:w="1984" w:type="dxa"/>
            <w:tcBorders>
              <w:top w:val="single" w:sz="4" w:space="0" w:color="auto"/>
              <w:bottom w:val="single" w:sz="4" w:space="0" w:color="auto"/>
            </w:tcBorders>
          </w:tcPr>
          <w:p w14:paraId="6087EA0C" w14:textId="77777777" w:rsidR="000C41B9" w:rsidRPr="00DC298C" w:rsidRDefault="000C41B9" w:rsidP="009F645C">
            <w:pPr>
              <w:tabs>
                <w:tab w:val="clear" w:pos="3068"/>
              </w:tabs>
              <w:spacing w:line="240" w:lineRule="auto"/>
              <w:ind w:firstLine="0"/>
              <w:jc w:val="center"/>
              <w:rPr>
                <w:rFonts w:eastAsia="Calibri" w:cs="Times New Roman"/>
                <w:i/>
                <w:szCs w:val="24"/>
                <w:shd w:val="clear" w:color="auto" w:fill="auto"/>
              </w:rPr>
            </w:pPr>
            <w:r w:rsidRPr="00DC298C">
              <w:rPr>
                <w:rFonts w:eastAsia="Calibri" w:cs="Times New Roman"/>
                <w:i/>
                <w:szCs w:val="24"/>
                <w:shd w:val="clear" w:color="auto" w:fill="auto"/>
              </w:rPr>
              <w:t>F</w:t>
            </w:r>
            <w:r w:rsidRPr="00DC298C">
              <w:rPr>
                <w:rFonts w:eastAsia="Calibri" w:cs="Times New Roman"/>
                <w:szCs w:val="24"/>
                <w:shd w:val="clear" w:color="auto" w:fill="auto"/>
              </w:rPr>
              <w:t>(</w:t>
            </w:r>
            <w:proofErr w:type="spellStart"/>
            <w:r w:rsidRPr="00DC298C">
              <w:rPr>
                <w:rFonts w:eastAsia="Calibri" w:cs="Times New Roman"/>
                <w:i/>
                <w:szCs w:val="24"/>
                <w:shd w:val="clear" w:color="auto" w:fill="auto"/>
              </w:rPr>
              <w:t>df</w:t>
            </w:r>
            <w:r w:rsidRPr="00DC298C">
              <w:rPr>
                <w:rFonts w:eastAsia="Calibri" w:cs="Times New Roman"/>
                <w:szCs w:val="24"/>
                <w:shd w:val="clear" w:color="auto" w:fill="auto"/>
                <w:vertAlign w:val="subscript"/>
              </w:rPr>
              <w:t>eff</w:t>
            </w:r>
            <w:r w:rsidRPr="00DC298C">
              <w:rPr>
                <w:rFonts w:eastAsia="Calibri" w:cs="Times New Roman"/>
                <w:szCs w:val="24"/>
                <w:shd w:val="clear" w:color="auto" w:fill="auto"/>
              </w:rPr>
              <w:t>,</w:t>
            </w:r>
            <w:r w:rsidRPr="00DC298C">
              <w:rPr>
                <w:rFonts w:eastAsia="Calibri" w:cs="Times New Roman"/>
                <w:i/>
                <w:szCs w:val="24"/>
                <w:shd w:val="clear" w:color="auto" w:fill="auto"/>
              </w:rPr>
              <w:t>df</w:t>
            </w:r>
            <w:r w:rsidRPr="00DC298C">
              <w:rPr>
                <w:rFonts w:eastAsia="Calibri" w:cs="Times New Roman"/>
                <w:szCs w:val="24"/>
                <w:shd w:val="clear" w:color="auto" w:fill="auto"/>
                <w:vertAlign w:val="subscript"/>
              </w:rPr>
              <w:t>err</w:t>
            </w:r>
            <w:proofErr w:type="spellEnd"/>
            <w:r w:rsidRPr="00DC298C">
              <w:rPr>
                <w:rFonts w:eastAsia="Calibri" w:cs="Times New Roman"/>
                <w:szCs w:val="24"/>
                <w:shd w:val="clear" w:color="auto" w:fill="auto"/>
              </w:rPr>
              <w:t>)</w:t>
            </w:r>
          </w:p>
        </w:tc>
        <w:tc>
          <w:tcPr>
            <w:tcW w:w="1134" w:type="dxa"/>
            <w:tcBorders>
              <w:top w:val="single" w:sz="4" w:space="0" w:color="auto"/>
              <w:bottom w:val="single" w:sz="4" w:space="0" w:color="auto"/>
            </w:tcBorders>
          </w:tcPr>
          <w:p w14:paraId="592AB9CE" w14:textId="77777777" w:rsidR="000C41B9" w:rsidRPr="00DC298C" w:rsidRDefault="000C41B9" w:rsidP="009F645C">
            <w:pPr>
              <w:tabs>
                <w:tab w:val="clear" w:pos="3068"/>
              </w:tabs>
              <w:spacing w:line="240" w:lineRule="auto"/>
              <w:ind w:firstLine="0"/>
              <w:jc w:val="center"/>
              <w:rPr>
                <w:rFonts w:cs="Times New Roman"/>
                <w:szCs w:val="24"/>
              </w:rPr>
            </w:pPr>
            <w:r w:rsidRPr="00DC298C">
              <w:rPr>
                <w:rFonts w:eastAsia="Calibri" w:cs="Times New Roman"/>
                <w:i/>
                <w:szCs w:val="24"/>
                <w:shd w:val="clear" w:color="auto" w:fill="auto"/>
              </w:rPr>
              <w:t>p</w:t>
            </w:r>
          </w:p>
        </w:tc>
        <w:tc>
          <w:tcPr>
            <w:tcW w:w="851" w:type="dxa"/>
            <w:tcBorders>
              <w:top w:val="single" w:sz="4" w:space="0" w:color="auto"/>
              <w:bottom w:val="single" w:sz="4" w:space="0" w:color="auto"/>
            </w:tcBorders>
          </w:tcPr>
          <w:p w14:paraId="5726FFC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cs="Times New Roman"/>
                <w:szCs w:val="24"/>
              </w:rPr>
              <w:t>η</w:t>
            </w:r>
            <w:r w:rsidRPr="00DC298C">
              <w:rPr>
                <w:rFonts w:cs="Times New Roman"/>
                <w:szCs w:val="24"/>
                <w:vertAlign w:val="subscript"/>
              </w:rPr>
              <w:t>p</w:t>
            </w:r>
            <w:r w:rsidRPr="00DC298C">
              <w:rPr>
                <w:rFonts w:cs="Times New Roman"/>
                <w:szCs w:val="24"/>
                <w:vertAlign w:val="superscript"/>
              </w:rPr>
              <w:t>2</w:t>
            </w:r>
          </w:p>
        </w:tc>
      </w:tr>
      <w:tr w:rsidR="000C41B9" w:rsidRPr="00DC298C" w14:paraId="5CC84773" w14:textId="77777777" w:rsidTr="009F645C">
        <w:trPr>
          <w:trHeight w:val="240"/>
        </w:trPr>
        <w:tc>
          <w:tcPr>
            <w:tcW w:w="4962" w:type="dxa"/>
            <w:gridSpan w:val="5"/>
            <w:tcBorders>
              <w:top w:val="single" w:sz="4" w:space="0" w:color="auto"/>
            </w:tcBorders>
          </w:tcPr>
          <w:p w14:paraId="7480FC3E" w14:textId="5041371C" w:rsidR="000C41B9" w:rsidRPr="00DC298C" w:rsidRDefault="000C41B9" w:rsidP="009F645C">
            <w:pPr>
              <w:tabs>
                <w:tab w:val="clear" w:pos="3068"/>
                <w:tab w:val="left" w:pos="4500"/>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FRKJ 8-16 – Total                                        </w:t>
            </w:r>
            <w:r>
              <w:rPr>
                <w:rFonts w:eastAsia="Calibri" w:cs="Times New Roman"/>
                <w:szCs w:val="24"/>
                <w:shd w:val="clear" w:color="auto" w:fill="auto"/>
              </w:rPr>
              <w:t xml:space="preserve">      88</w:t>
            </w:r>
            <w:r w:rsidRPr="00DC298C">
              <w:rPr>
                <w:rFonts w:eastAsia="Calibri" w:cs="Times New Roman"/>
                <w:szCs w:val="24"/>
                <w:shd w:val="clear" w:color="auto" w:fill="auto"/>
              </w:rPr>
              <w:t xml:space="preserve">          </w:t>
            </w:r>
          </w:p>
        </w:tc>
        <w:tc>
          <w:tcPr>
            <w:tcW w:w="1984" w:type="dxa"/>
            <w:tcBorders>
              <w:top w:val="single" w:sz="4" w:space="0" w:color="auto"/>
            </w:tcBorders>
          </w:tcPr>
          <w:p w14:paraId="1359D90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134" w:type="dxa"/>
            <w:tcBorders>
              <w:top w:val="single" w:sz="4" w:space="0" w:color="auto"/>
            </w:tcBorders>
          </w:tcPr>
          <w:p w14:paraId="78E88B6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Borders>
              <w:top w:val="single" w:sz="4" w:space="0" w:color="auto"/>
            </w:tcBorders>
          </w:tcPr>
          <w:p w14:paraId="0C38094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24D364DB" w14:textId="77777777" w:rsidTr="009F645C">
        <w:trPr>
          <w:trHeight w:val="253"/>
        </w:trPr>
        <w:tc>
          <w:tcPr>
            <w:tcW w:w="2127" w:type="dxa"/>
            <w:gridSpan w:val="2"/>
          </w:tcPr>
          <w:p w14:paraId="0A69E724"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1BD4F3D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539A8B6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6AE3505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6.93 (1,85)</w:t>
            </w:r>
          </w:p>
        </w:tc>
        <w:tc>
          <w:tcPr>
            <w:tcW w:w="1134" w:type="dxa"/>
          </w:tcPr>
          <w:p w14:paraId="2D8D72C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2679AC4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.075</w:t>
            </w:r>
          </w:p>
        </w:tc>
      </w:tr>
      <w:tr w:rsidR="000C41B9" w:rsidRPr="00DC298C" w14:paraId="46E2D59F" w14:textId="77777777" w:rsidTr="009F645C">
        <w:trPr>
          <w:trHeight w:val="240"/>
        </w:trPr>
        <w:tc>
          <w:tcPr>
            <w:tcW w:w="2127" w:type="dxa"/>
            <w:gridSpan w:val="2"/>
          </w:tcPr>
          <w:p w14:paraId="5CD0F475"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p w14:paraId="573F109B"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296CFDE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EMP                                                    </w:t>
            </w:r>
          </w:p>
        </w:tc>
        <w:tc>
          <w:tcPr>
            <w:tcW w:w="1743" w:type="dxa"/>
          </w:tcPr>
          <w:p w14:paraId="55562AF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65BC0719"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7969261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1E742A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2FF4FC1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 xml:space="preserve"> 90</w:t>
            </w:r>
          </w:p>
        </w:tc>
        <w:tc>
          <w:tcPr>
            <w:tcW w:w="1984" w:type="dxa"/>
          </w:tcPr>
          <w:p w14:paraId="647744F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0.08 (2,85)</w:t>
            </w:r>
          </w:p>
          <w:p w14:paraId="4E9D65F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2.33 (2,85)</w:t>
            </w:r>
          </w:p>
        </w:tc>
        <w:tc>
          <w:tcPr>
            <w:tcW w:w="1134" w:type="dxa"/>
          </w:tcPr>
          <w:p w14:paraId="075D6AF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.920</w:t>
            </w:r>
          </w:p>
          <w:p w14:paraId="25DDE62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.104</w:t>
            </w:r>
          </w:p>
        </w:tc>
        <w:tc>
          <w:tcPr>
            <w:tcW w:w="851" w:type="dxa"/>
          </w:tcPr>
          <w:p w14:paraId="4CD2CD7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.002</w:t>
            </w:r>
          </w:p>
          <w:p w14:paraId="4E20442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.052</w:t>
            </w:r>
          </w:p>
        </w:tc>
      </w:tr>
      <w:tr w:rsidR="000C41B9" w:rsidRPr="00DC298C" w14:paraId="2A5FD2F4" w14:textId="77777777" w:rsidTr="009F645C">
        <w:trPr>
          <w:trHeight w:val="240"/>
        </w:trPr>
        <w:tc>
          <w:tcPr>
            <w:tcW w:w="2127" w:type="dxa"/>
            <w:gridSpan w:val="2"/>
          </w:tcPr>
          <w:p w14:paraId="072A059D"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72260B2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388612E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0A903C5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8.29 (1,87)</w:t>
            </w:r>
          </w:p>
        </w:tc>
        <w:tc>
          <w:tcPr>
            <w:tcW w:w="1134" w:type="dxa"/>
          </w:tcPr>
          <w:p w14:paraId="5A681C0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67079EB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.087</w:t>
            </w:r>
          </w:p>
        </w:tc>
      </w:tr>
      <w:tr w:rsidR="000C41B9" w:rsidRPr="00DC298C" w14:paraId="0E202184" w14:textId="77777777" w:rsidTr="009F645C">
        <w:trPr>
          <w:trHeight w:val="253"/>
        </w:trPr>
        <w:tc>
          <w:tcPr>
            <w:tcW w:w="2127" w:type="dxa"/>
            <w:gridSpan w:val="2"/>
          </w:tcPr>
          <w:p w14:paraId="392CAEA3"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02346E7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307DCCF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652D6A3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1A4F9C57"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984" w:type="dxa"/>
          </w:tcPr>
          <w:p w14:paraId="7B2D747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0.04 (2,87)</w:t>
            </w:r>
          </w:p>
          <w:p w14:paraId="19DA08A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1.54 (2,87)</w:t>
            </w:r>
          </w:p>
        </w:tc>
        <w:tc>
          <w:tcPr>
            <w:tcW w:w="1134" w:type="dxa"/>
          </w:tcPr>
          <w:p w14:paraId="5C8A6EE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.961</w:t>
            </w:r>
          </w:p>
          <w:p w14:paraId="45CD0F9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.221</w:t>
            </w:r>
          </w:p>
        </w:tc>
        <w:tc>
          <w:tcPr>
            <w:tcW w:w="851" w:type="dxa"/>
          </w:tcPr>
          <w:p w14:paraId="66DB3FB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.001</w:t>
            </w:r>
          </w:p>
          <w:p w14:paraId="042803A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.034</w:t>
            </w:r>
          </w:p>
        </w:tc>
      </w:tr>
      <w:tr w:rsidR="000C41B9" w:rsidRPr="00DC298C" w14:paraId="32989BDC" w14:textId="77777777" w:rsidTr="009F645C">
        <w:trPr>
          <w:trHeight w:val="253"/>
        </w:trPr>
        <w:tc>
          <w:tcPr>
            <w:tcW w:w="4962" w:type="dxa"/>
            <w:gridSpan w:val="5"/>
          </w:tcPr>
          <w:p w14:paraId="01B27942" w14:textId="4EA734E9"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S-EF                                                         </w:t>
            </w:r>
            <w:r>
              <w:rPr>
                <w:rFonts w:eastAsia="Calibri" w:cs="Times New Roman"/>
                <w:szCs w:val="24"/>
                <w:shd w:val="clear" w:color="auto" w:fill="auto"/>
              </w:rPr>
              <w:t xml:space="preserve">      90</w:t>
            </w:r>
            <w:r w:rsidRPr="00DC298C">
              <w:rPr>
                <w:rFonts w:eastAsia="Calibri" w:cs="Times New Roman"/>
                <w:szCs w:val="24"/>
                <w:shd w:val="clear" w:color="auto" w:fill="auto"/>
              </w:rPr>
              <w:t xml:space="preserve">           </w:t>
            </w:r>
          </w:p>
        </w:tc>
        <w:tc>
          <w:tcPr>
            <w:tcW w:w="1984" w:type="dxa"/>
          </w:tcPr>
          <w:p w14:paraId="36E2843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Pr>
          <w:p w14:paraId="2AF6DE0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Pr>
          <w:p w14:paraId="5BB10EF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1B1857AD" w14:textId="77777777" w:rsidTr="009F645C">
        <w:trPr>
          <w:trHeight w:val="240"/>
        </w:trPr>
        <w:tc>
          <w:tcPr>
            <w:tcW w:w="2127" w:type="dxa"/>
            <w:gridSpan w:val="2"/>
          </w:tcPr>
          <w:p w14:paraId="23A0173F"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4FA89AEF"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124CB4D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23C36DA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6.03 (1,87)</w:t>
            </w:r>
          </w:p>
        </w:tc>
        <w:tc>
          <w:tcPr>
            <w:tcW w:w="1134" w:type="dxa"/>
          </w:tcPr>
          <w:p w14:paraId="1B52AB0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4D784C6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.065</w:t>
            </w:r>
          </w:p>
        </w:tc>
      </w:tr>
      <w:tr w:rsidR="000C41B9" w:rsidRPr="00DC298C" w14:paraId="21F5A619" w14:textId="77777777" w:rsidTr="009F645C">
        <w:trPr>
          <w:trHeight w:val="240"/>
        </w:trPr>
        <w:tc>
          <w:tcPr>
            <w:tcW w:w="2127" w:type="dxa"/>
            <w:gridSpan w:val="2"/>
          </w:tcPr>
          <w:p w14:paraId="0FE8412C"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5C18E6BC"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4258AB84"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5EB8AC0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6DACC13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984" w:type="dxa"/>
          </w:tcPr>
          <w:p w14:paraId="177E378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0.13 (2,87)</w:t>
            </w:r>
          </w:p>
          <w:p w14:paraId="6025CF6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0.24 (2,87)</w:t>
            </w:r>
          </w:p>
        </w:tc>
        <w:tc>
          <w:tcPr>
            <w:tcW w:w="1134" w:type="dxa"/>
          </w:tcPr>
          <w:p w14:paraId="2592583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.875</w:t>
            </w:r>
          </w:p>
          <w:p w14:paraId="7A4F1FD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.784</w:t>
            </w:r>
          </w:p>
        </w:tc>
        <w:tc>
          <w:tcPr>
            <w:tcW w:w="851" w:type="dxa"/>
          </w:tcPr>
          <w:p w14:paraId="4885E14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.003</w:t>
            </w:r>
          </w:p>
          <w:p w14:paraId="5320875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.006</w:t>
            </w:r>
          </w:p>
        </w:tc>
      </w:tr>
      <w:tr w:rsidR="000C41B9" w:rsidRPr="00DC298C" w14:paraId="5AC7003B" w14:textId="77777777" w:rsidTr="009F645C">
        <w:trPr>
          <w:trHeight w:val="253"/>
        </w:trPr>
        <w:tc>
          <w:tcPr>
            <w:tcW w:w="4962" w:type="dxa"/>
            <w:gridSpan w:val="5"/>
          </w:tcPr>
          <w:p w14:paraId="67F1C01B" w14:textId="0919530D"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S-ES                                                       </w:t>
            </w:r>
            <w:r>
              <w:rPr>
                <w:rFonts w:eastAsia="Calibri" w:cs="Times New Roman"/>
                <w:szCs w:val="24"/>
                <w:shd w:val="clear" w:color="auto" w:fill="auto"/>
              </w:rPr>
              <w:t xml:space="preserve">      </w:t>
            </w:r>
            <w:r w:rsidRPr="00DC298C">
              <w:rPr>
                <w:rFonts w:eastAsia="Calibri" w:cs="Times New Roman"/>
                <w:szCs w:val="24"/>
                <w:shd w:val="clear" w:color="auto" w:fill="auto"/>
              </w:rPr>
              <w:t xml:space="preserve">  </w:t>
            </w:r>
            <w:r>
              <w:rPr>
                <w:rFonts w:eastAsia="Calibri" w:cs="Times New Roman"/>
                <w:szCs w:val="24"/>
                <w:shd w:val="clear" w:color="auto" w:fill="auto"/>
              </w:rPr>
              <w:t>90</w:t>
            </w:r>
            <w:r w:rsidRPr="00DC298C">
              <w:rPr>
                <w:rFonts w:eastAsia="Calibri" w:cs="Times New Roman"/>
                <w:szCs w:val="24"/>
                <w:shd w:val="clear" w:color="auto" w:fill="auto"/>
              </w:rPr>
              <w:t xml:space="preserve">           </w:t>
            </w:r>
          </w:p>
        </w:tc>
        <w:tc>
          <w:tcPr>
            <w:tcW w:w="1984" w:type="dxa"/>
          </w:tcPr>
          <w:p w14:paraId="4063C06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Pr>
          <w:p w14:paraId="4DD8D4C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Pr>
          <w:p w14:paraId="1268D52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0AE9ED1E" w14:textId="77777777" w:rsidTr="009F645C">
        <w:trPr>
          <w:trHeight w:val="240"/>
        </w:trPr>
        <w:tc>
          <w:tcPr>
            <w:tcW w:w="2127" w:type="dxa"/>
            <w:gridSpan w:val="2"/>
          </w:tcPr>
          <w:p w14:paraId="1F60ABF4"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5AB18548"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67530C9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7817239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0.75 (1,87)</w:t>
            </w:r>
          </w:p>
        </w:tc>
        <w:tc>
          <w:tcPr>
            <w:tcW w:w="1134" w:type="dxa"/>
          </w:tcPr>
          <w:p w14:paraId="2ABC77A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.390</w:t>
            </w:r>
          </w:p>
        </w:tc>
        <w:tc>
          <w:tcPr>
            <w:tcW w:w="851" w:type="dxa"/>
          </w:tcPr>
          <w:p w14:paraId="1B46EC7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.009</w:t>
            </w:r>
          </w:p>
        </w:tc>
      </w:tr>
      <w:tr w:rsidR="000C41B9" w:rsidRPr="00DC298C" w14:paraId="20434921" w14:textId="77777777" w:rsidTr="009F645C">
        <w:trPr>
          <w:trHeight w:val="493"/>
        </w:trPr>
        <w:tc>
          <w:tcPr>
            <w:tcW w:w="2127" w:type="dxa"/>
            <w:gridSpan w:val="2"/>
          </w:tcPr>
          <w:p w14:paraId="4B3A5C9B"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18FF95CE"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p w14:paraId="2022BE1B"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SOC</w:t>
            </w:r>
          </w:p>
        </w:tc>
        <w:tc>
          <w:tcPr>
            <w:tcW w:w="1743" w:type="dxa"/>
          </w:tcPr>
          <w:p w14:paraId="6FE3C31C"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0FC0F6F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p w14:paraId="78CE596F"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092" w:type="dxa"/>
            <w:gridSpan w:val="2"/>
          </w:tcPr>
          <w:p w14:paraId="1F49E80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7156C27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286FF18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90</w:t>
            </w:r>
          </w:p>
        </w:tc>
        <w:tc>
          <w:tcPr>
            <w:tcW w:w="1984" w:type="dxa"/>
          </w:tcPr>
          <w:p w14:paraId="6990AF6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0.66 (2,87)</w:t>
            </w:r>
          </w:p>
          <w:p w14:paraId="6EA64F4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3.08 (2,87)</w:t>
            </w:r>
          </w:p>
        </w:tc>
        <w:tc>
          <w:tcPr>
            <w:tcW w:w="1134" w:type="dxa"/>
          </w:tcPr>
          <w:p w14:paraId="7D3BFB2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.521</w:t>
            </w:r>
          </w:p>
          <w:p w14:paraId="011E24F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.051</w:t>
            </w:r>
          </w:p>
        </w:tc>
        <w:tc>
          <w:tcPr>
            <w:tcW w:w="851" w:type="dxa"/>
          </w:tcPr>
          <w:p w14:paraId="7C7BE01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.015</w:t>
            </w:r>
          </w:p>
          <w:p w14:paraId="375057C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.066</w:t>
            </w:r>
          </w:p>
        </w:tc>
      </w:tr>
      <w:tr w:rsidR="000C41B9" w:rsidRPr="00DC298C" w14:paraId="1AE99FE1" w14:textId="77777777" w:rsidTr="009F645C">
        <w:trPr>
          <w:trHeight w:val="240"/>
        </w:trPr>
        <w:tc>
          <w:tcPr>
            <w:tcW w:w="2127" w:type="dxa"/>
            <w:gridSpan w:val="2"/>
          </w:tcPr>
          <w:p w14:paraId="50592B70"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07E4473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5B8D1FE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500D1A8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6.85 (1,87)</w:t>
            </w:r>
          </w:p>
        </w:tc>
        <w:tc>
          <w:tcPr>
            <w:tcW w:w="1134" w:type="dxa"/>
          </w:tcPr>
          <w:p w14:paraId="21C0CAA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7C2B0EF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.073</w:t>
            </w:r>
          </w:p>
        </w:tc>
      </w:tr>
      <w:tr w:rsidR="000C41B9" w:rsidRPr="00DC298C" w14:paraId="676BA1CD" w14:textId="77777777" w:rsidTr="009F645C">
        <w:trPr>
          <w:trHeight w:val="253"/>
        </w:trPr>
        <w:tc>
          <w:tcPr>
            <w:tcW w:w="2127" w:type="dxa"/>
            <w:gridSpan w:val="2"/>
          </w:tcPr>
          <w:p w14:paraId="0FA72A52"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1B0F4C61"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34F1EEB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4060D02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D1D6B69"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984" w:type="dxa"/>
          </w:tcPr>
          <w:p w14:paraId="4CAE8AC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0.07 (2,87)</w:t>
            </w:r>
          </w:p>
          <w:p w14:paraId="5F0F339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2.73 (2,87)</w:t>
            </w:r>
          </w:p>
        </w:tc>
        <w:tc>
          <w:tcPr>
            <w:tcW w:w="1134" w:type="dxa"/>
          </w:tcPr>
          <w:p w14:paraId="653AD0E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.937</w:t>
            </w:r>
          </w:p>
          <w:p w14:paraId="1C6D8F8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.071</w:t>
            </w:r>
          </w:p>
        </w:tc>
        <w:tc>
          <w:tcPr>
            <w:tcW w:w="851" w:type="dxa"/>
          </w:tcPr>
          <w:p w14:paraId="322804D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.001</w:t>
            </w:r>
          </w:p>
          <w:p w14:paraId="444D601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.059</w:t>
            </w:r>
          </w:p>
        </w:tc>
      </w:tr>
      <w:tr w:rsidR="000C41B9" w:rsidRPr="00DC298C" w14:paraId="6F24DF18" w14:textId="77777777" w:rsidTr="009F645C">
        <w:trPr>
          <w:trHeight w:val="240"/>
        </w:trPr>
        <w:tc>
          <w:tcPr>
            <w:tcW w:w="4962" w:type="dxa"/>
            <w:gridSpan w:val="5"/>
          </w:tcPr>
          <w:p w14:paraId="272B1AB4" w14:textId="43439133"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OPT                                                        </w:t>
            </w:r>
            <w:r>
              <w:rPr>
                <w:rFonts w:eastAsia="Calibri" w:cs="Times New Roman"/>
                <w:szCs w:val="24"/>
                <w:shd w:val="clear" w:color="auto" w:fill="auto"/>
              </w:rPr>
              <w:t xml:space="preserve">       </w:t>
            </w:r>
            <w:r w:rsidRPr="00DC298C">
              <w:rPr>
                <w:rFonts w:eastAsia="Calibri" w:cs="Times New Roman"/>
                <w:szCs w:val="24"/>
                <w:shd w:val="clear" w:color="auto" w:fill="auto"/>
              </w:rPr>
              <w:t xml:space="preserve"> </w:t>
            </w:r>
            <w:r>
              <w:rPr>
                <w:rFonts w:eastAsia="Calibri" w:cs="Times New Roman"/>
                <w:szCs w:val="24"/>
                <w:shd w:val="clear" w:color="auto" w:fill="auto"/>
              </w:rPr>
              <w:t>90</w:t>
            </w:r>
            <w:r w:rsidRPr="00DC298C">
              <w:rPr>
                <w:rFonts w:eastAsia="Calibri" w:cs="Times New Roman"/>
                <w:szCs w:val="24"/>
                <w:shd w:val="clear" w:color="auto" w:fill="auto"/>
              </w:rPr>
              <w:t xml:space="preserve">            </w:t>
            </w:r>
          </w:p>
        </w:tc>
        <w:tc>
          <w:tcPr>
            <w:tcW w:w="1984" w:type="dxa"/>
          </w:tcPr>
          <w:p w14:paraId="3BAC2E1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Pr>
          <w:p w14:paraId="5770821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Pr>
          <w:p w14:paraId="123AA6F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6A7D9F51" w14:textId="77777777" w:rsidTr="009F645C">
        <w:trPr>
          <w:trHeight w:val="253"/>
        </w:trPr>
        <w:tc>
          <w:tcPr>
            <w:tcW w:w="2127" w:type="dxa"/>
            <w:gridSpan w:val="2"/>
          </w:tcPr>
          <w:p w14:paraId="748F9BD8"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445A9EAF"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63868B1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3B930AA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5.09 (1,87)</w:t>
            </w:r>
          </w:p>
        </w:tc>
        <w:tc>
          <w:tcPr>
            <w:tcW w:w="1134" w:type="dxa"/>
          </w:tcPr>
          <w:p w14:paraId="130CC14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6B605A8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.055</w:t>
            </w:r>
          </w:p>
        </w:tc>
      </w:tr>
      <w:tr w:rsidR="000C41B9" w:rsidRPr="00DC298C" w14:paraId="7DD433EC" w14:textId="77777777" w:rsidTr="009F645C">
        <w:trPr>
          <w:trHeight w:val="240"/>
        </w:trPr>
        <w:tc>
          <w:tcPr>
            <w:tcW w:w="2127" w:type="dxa"/>
            <w:gridSpan w:val="2"/>
          </w:tcPr>
          <w:p w14:paraId="7055E221" w14:textId="77777777" w:rsidR="000C41B9" w:rsidRPr="00DC298C" w:rsidRDefault="000C41B9" w:rsidP="009F645C">
            <w:pPr>
              <w:tabs>
                <w:tab w:val="clear" w:pos="3068"/>
              </w:tabs>
              <w:spacing w:line="240" w:lineRule="auto"/>
              <w:ind w:firstLine="0"/>
              <w:jc w:val="right"/>
              <w:rPr>
                <w:rFonts w:eastAsia="Calibri" w:cs="Times New Roman"/>
                <w:szCs w:val="24"/>
                <w:shd w:val="clear" w:color="auto" w:fill="auto"/>
              </w:rPr>
            </w:pPr>
          </w:p>
        </w:tc>
        <w:tc>
          <w:tcPr>
            <w:tcW w:w="1743" w:type="dxa"/>
          </w:tcPr>
          <w:p w14:paraId="29D107EC"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5329ACF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00DE785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71BAB8C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1.05 (2,87)</w:t>
            </w:r>
          </w:p>
          <w:p w14:paraId="234FA61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0.69 (2,87)</w:t>
            </w:r>
          </w:p>
        </w:tc>
        <w:tc>
          <w:tcPr>
            <w:tcW w:w="1134" w:type="dxa"/>
          </w:tcPr>
          <w:p w14:paraId="41A30EF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.354</w:t>
            </w:r>
          </w:p>
          <w:p w14:paraId="2782722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.503</w:t>
            </w:r>
          </w:p>
        </w:tc>
        <w:tc>
          <w:tcPr>
            <w:tcW w:w="851" w:type="dxa"/>
          </w:tcPr>
          <w:p w14:paraId="5260FF4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.024</w:t>
            </w:r>
          </w:p>
          <w:p w14:paraId="6E2E35D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.016</w:t>
            </w:r>
          </w:p>
        </w:tc>
      </w:tr>
      <w:tr w:rsidR="000C41B9" w:rsidRPr="00DC298C" w14:paraId="4CE48B57" w14:textId="77777777" w:rsidTr="009F645C">
        <w:trPr>
          <w:trHeight w:val="240"/>
        </w:trPr>
        <w:tc>
          <w:tcPr>
            <w:tcW w:w="2127" w:type="dxa"/>
            <w:gridSpan w:val="2"/>
          </w:tcPr>
          <w:p w14:paraId="50D8D533"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S-C </w:t>
            </w:r>
          </w:p>
        </w:tc>
        <w:tc>
          <w:tcPr>
            <w:tcW w:w="1743" w:type="dxa"/>
          </w:tcPr>
          <w:p w14:paraId="2977F818"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7A758024"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08C1D39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90</w:t>
            </w:r>
          </w:p>
          <w:p w14:paraId="0EDF6B6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2C28FC1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3B5B700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5.41 (1,87)</w:t>
            </w:r>
          </w:p>
        </w:tc>
        <w:tc>
          <w:tcPr>
            <w:tcW w:w="1134" w:type="dxa"/>
          </w:tcPr>
          <w:p w14:paraId="3DE63B9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4489421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60BA0AB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C3A8A9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.059</w:t>
            </w:r>
          </w:p>
        </w:tc>
      </w:tr>
      <w:tr w:rsidR="000C41B9" w:rsidRPr="00DC298C" w14:paraId="2CD57C6C" w14:textId="77777777" w:rsidTr="009F645C">
        <w:trPr>
          <w:trHeight w:val="240"/>
        </w:trPr>
        <w:tc>
          <w:tcPr>
            <w:tcW w:w="2127" w:type="dxa"/>
            <w:gridSpan w:val="2"/>
          </w:tcPr>
          <w:p w14:paraId="76C26E6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1C136C65"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3032310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1090180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02F5FA9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1.74 (2,87)</w:t>
            </w:r>
          </w:p>
          <w:p w14:paraId="319B41F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0.74 (2,87)</w:t>
            </w:r>
          </w:p>
        </w:tc>
        <w:tc>
          <w:tcPr>
            <w:tcW w:w="1134" w:type="dxa"/>
          </w:tcPr>
          <w:p w14:paraId="2C3F0CD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.182</w:t>
            </w:r>
          </w:p>
          <w:p w14:paraId="09DC1F4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.479</w:t>
            </w:r>
          </w:p>
        </w:tc>
        <w:tc>
          <w:tcPr>
            <w:tcW w:w="851" w:type="dxa"/>
          </w:tcPr>
          <w:p w14:paraId="5CA8766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.038</w:t>
            </w:r>
          </w:p>
          <w:p w14:paraId="45D238A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.017</w:t>
            </w:r>
          </w:p>
        </w:tc>
      </w:tr>
      <w:tr w:rsidR="000C41B9" w:rsidRPr="00DC298C" w14:paraId="217E08A6" w14:textId="77777777" w:rsidTr="009F645C">
        <w:trPr>
          <w:trHeight w:val="240"/>
        </w:trPr>
        <w:tc>
          <w:tcPr>
            <w:tcW w:w="2127" w:type="dxa"/>
            <w:gridSpan w:val="2"/>
          </w:tcPr>
          <w:p w14:paraId="151315D3"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PS</w:t>
            </w:r>
          </w:p>
        </w:tc>
        <w:tc>
          <w:tcPr>
            <w:tcW w:w="1743" w:type="dxa"/>
          </w:tcPr>
          <w:p w14:paraId="18390A49"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092" w:type="dxa"/>
            <w:gridSpan w:val="2"/>
          </w:tcPr>
          <w:p w14:paraId="5F4C42B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88</w:t>
            </w:r>
          </w:p>
        </w:tc>
        <w:tc>
          <w:tcPr>
            <w:tcW w:w="1984" w:type="dxa"/>
          </w:tcPr>
          <w:p w14:paraId="0BA79F0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Pr>
          <w:p w14:paraId="388B91E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Pr>
          <w:p w14:paraId="5D6908A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002CCB9F" w14:textId="77777777" w:rsidTr="009F645C">
        <w:trPr>
          <w:trHeight w:val="240"/>
        </w:trPr>
        <w:tc>
          <w:tcPr>
            <w:tcW w:w="2127" w:type="dxa"/>
            <w:gridSpan w:val="2"/>
          </w:tcPr>
          <w:p w14:paraId="7B1E8631"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5D0F075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2499E3C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3EC4529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0.20 (1,85)</w:t>
            </w:r>
          </w:p>
        </w:tc>
        <w:tc>
          <w:tcPr>
            <w:tcW w:w="1134" w:type="dxa"/>
          </w:tcPr>
          <w:p w14:paraId="0CA02F2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.657</w:t>
            </w:r>
          </w:p>
        </w:tc>
        <w:tc>
          <w:tcPr>
            <w:tcW w:w="851" w:type="dxa"/>
          </w:tcPr>
          <w:p w14:paraId="783E115B"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.002</w:t>
            </w:r>
          </w:p>
        </w:tc>
      </w:tr>
      <w:tr w:rsidR="000C41B9" w:rsidRPr="00DC298C" w14:paraId="13EE36CF" w14:textId="77777777" w:rsidTr="009F645C">
        <w:trPr>
          <w:trHeight w:val="240"/>
        </w:trPr>
        <w:tc>
          <w:tcPr>
            <w:tcW w:w="2127" w:type="dxa"/>
            <w:gridSpan w:val="2"/>
          </w:tcPr>
          <w:p w14:paraId="518C341B"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0AB7C32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46C5B09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APS</w:t>
            </w:r>
          </w:p>
        </w:tc>
        <w:tc>
          <w:tcPr>
            <w:tcW w:w="1743" w:type="dxa"/>
          </w:tcPr>
          <w:p w14:paraId="291558E5"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33000536"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22D4AF0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44C55A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0F7F7A0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88</w:t>
            </w:r>
          </w:p>
        </w:tc>
        <w:tc>
          <w:tcPr>
            <w:tcW w:w="1984" w:type="dxa"/>
          </w:tcPr>
          <w:p w14:paraId="287A4B5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3.50 (2,85)</w:t>
            </w:r>
          </w:p>
          <w:p w14:paraId="76AA3EA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4.89 (2,85)</w:t>
            </w:r>
          </w:p>
        </w:tc>
        <w:tc>
          <w:tcPr>
            <w:tcW w:w="1134" w:type="dxa"/>
          </w:tcPr>
          <w:p w14:paraId="7C32368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p w14:paraId="2D63ADB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640D28D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.076</w:t>
            </w:r>
          </w:p>
          <w:p w14:paraId="67E5942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.103</w:t>
            </w:r>
          </w:p>
          <w:p w14:paraId="6D709AC4"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4CDF273C" w14:textId="77777777" w:rsidTr="009F645C">
        <w:trPr>
          <w:trHeight w:val="240"/>
        </w:trPr>
        <w:tc>
          <w:tcPr>
            <w:tcW w:w="2127" w:type="dxa"/>
            <w:gridSpan w:val="2"/>
          </w:tcPr>
          <w:p w14:paraId="34B9625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46FF6858"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4F52DAA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389AF49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2.81 (1,85)</w:t>
            </w:r>
          </w:p>
        </w:tc>
        <w:tc>
          <w:tcPr>
            <w:tcW w:w="1134" w:type="dxa"/>
          </w:tcPr>
          <w:p w14:paraId="2BA6EA8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.097</w:t>
            </w:r>
          </w:p>
        </w:tc>
        <w:tc>
          <w:tcPr>
            <w:tcW w:w="851" w:type="dxa"/>
          </w:tcPr>
          <w:p w14:paraId="3D7F049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.032</w:t>
            </w:r>
          </w:p>
        </w:tc>
      </w:tr>
      <w:tr w:rsidR="000C41B9" w:rsidRPr="00DC298C" w14:paraId="20CCC146" w14:textId="77777777" w:rsidTr="009F645C">
        <w:trPr>
          <w:trHeight w:val="240"/>
        </w:trPr>
        <w:tc>
          <w:tcPr>
            <w:tcW w:w="2127" w:type="dxa"/>
            <w:gridSpan w:val="2"/>
          </w:tcPr>
          <w:p w14:paraId="27F10C9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657D47AF"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1233F951"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PGI</w:t>
            </w:r>
          </w:p>
        </w:tc>
        <w:tc>
          <w:tcPr>
            <w:tcW w:w="1743" w:type="dxa"/>
          </w:tcPr>
          <w:p w14:paraId="6EF04BC0"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1396EED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p w14:paraId="2055DC77"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p w14:paraId="18F78EB6"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tc>
        <w:tc>
          <w:tcPr>
            <w:tcW w:w="1092" w:type="dxa"/>
            <w:gridSpan w:val="2"/>
          </w:tcPr>
          <w:p w14:paraId="6C2A888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36C5580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4BCFA17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88</w:t>
            </w:r>
          </w:p>
        </w:tc>
        <w:tc>
          <w:tcPr>
            <w:tcW w:w="1984" w:type="dxa"/>
          </w:tcPr>
          <w:p w14:paraId="7773568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1.15 (2,85)</w:t>
            </w:r>
          </w:p>
          <w:p w14:paraId="1ECA9D1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0.93 (2,85)</w:t>
            </w:r>
          </w:p>
          <w:p w14:paraId="5DF9F39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902DF7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9.22 (1,85)</w:t>
            </w:r>
          </w:p>
        </w:tc>
        <w:tc>
          <w:tcPr>
            <w:tcW w:w="1134" w:type="dxa"/>
          </w:tcPr>
          <w:p w14:paraId="5E42C7F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.322</w:t>
            </w:r>
          </w:p>
          <w:p w14:paraId="42FF423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.400</w:t>
            </w:r>
          </w:p>
          <w:p w14:paraId="559C749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6E310C8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&lt;</w:t>
            </w:r>
            <w:r>
              <w:rPr>
                <w:rFonts w:eastAsia="Calibri" w:cs="Times New Roman"/>
                <w:szCs w:val="24"/>
                <w:shd w:val="clear" w:color="auto" w:fill="auto"/>
              </w:rPr>
              <w:t>0</w:t>
            </w:r>
            <w:r w:rsidRPr="00DC298C">
              <w:rPr>
                <w:rFonts w:eastAsia="Calibri" w:cs="Times New Roman"/>
                <w:szCs w:val="24"/>
                <w:shd w:val="clear" w:color="auto" w:fill="auto"/>
              </w:rPr>
              <w:t>.05</w:t>
            </w:r>
          </w:p>
        </w:tc>
        <w:tc>
          <w:tcPr>
            <w:tcW w:w="851" w:type="dxa"/>
          </w:tcPr>
          <w:p w14:paraId="6AB9C0A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.026</w:t>
            </w:r>
          </w:p>
          <w:p w14:paraId="7320900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.021</w:t>
            </w:r>
          </w:p>
          <w:p w14:paraId="4342095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576D8D2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.098</w:t>
            </w:r>
          </w:p>
        </w:tc>
      </w:tr>
      <w:tr w:rsidR="000C41B9" w:rsidRPr="00DC298C" w14:paraId="492CB459" w14:textId="77777777" w:rsidTr="009F645C">
        <w:trPr>
          <w:trHeight w:val="240"/>
        </w:trPr>
        <w:tc>
          <w:tcPr>
            <w:tcW w:w="2127" w:type="dxa"/>
            <w:gridSpan w:val="2"/>
          </w:tcPr>
          <w:p w14:paraId="6A1F656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51832658"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tc>
        <w:tc>
          <w:tcPr>
            <w:tcW w:w="1092" w:type="dxa"/>
            <w:gridSpan w:val="2"/>
          </w:tcPr>
          <w:p w14:paraId="2F62E1B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7F7960C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0.32 (2,85)</w:t>
            </w:r>
          </w:p>
        </w:tc>
        <w:tc>
          <w:tcPr>
            <w:tcW w:w="1134" w:type="dxa"/>
          </w:tcPr>
          <w:p w14:paraId="6E836AF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.729</w:t>
            </w:r>
          </w:p>
        </w:tc>
        <w:tc>
          <w:tcPr>
            <w:tcW w:w="851" w:type="dxa"/>
          </w:tcPr>
          <w:p w14:paraId="42AB857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.007</w:t>
            </w:r>
          </w:p>
        </w:tc>
      </w:tr>
      <w:tr w:rsidR="000C41B9" w:rsidRPr="00DC298C" w14:paraId="4EE4F1F1" w14:textId="77777777" w:rsidTr="009F645C">
        <w:trPr>
          <w:trHeight w:val="240"/>
        </w:trPr>
        <w:tc>
          <w:tcPr>
            <w:tcW w:w="2127" w:type="dxa"/>
            <w:gridSpan w:val="2"/>
          </w:tcPr>
          <w:p w14:paraId="530F8D0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16A319F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0A2713D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182FBD33"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0.42 (2,85)</w:t>
            </w:r>
          </w:p>
        </w:tc>
        <w:tc>
          <w:tcPr>
            <w:tcW w:w="1134" w:type="dxa"/>
          </w:tcPr>
          <w:p w14:paraId="7A7A0E9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.659</w:t>
            </w:r>
          </w:p>
        </w:tc>
        <w:tc>
          <w:tcPr>
            <w:tcW w:w="851" w:type="dxa"/>
          </w:tcPr>
          <w:p w14:paraId="378D9DA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.010</w:t>
            </w:r>
          </w:p>
        </w:tc>
      </w:tr>
      <w:tr w:rsidR="000C41B9" w:rsidRPr="00DC298C" w14:paraId="04D21308" w14:textId="77777777" w:rsidTr="009F645C">
        <w:trPr>
          <w:trHeight w:val="240"/>
        </w:trPr>
        <w:tc>
          <w:tcPr>
            <w:tcW w:w="2127" w:type="dxa"/>
            <w:gridSpan w:val="2"/>
          </w:tcPr>
          <w:p w14:paraId="40229D31"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 xml:space="preserve">     SI</w:t>
            </w:r>
          </w:p>
        </w:tc>
        <w:tc>
          <w:tcPr>
            <w:tcW w:w="1743" w:type="dxa"/>
          </w:tcPr>
          <w:p w14:paraId="0AF53732"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092" w:type="dxa"/>
            <w:gridSpan w:val="2"/>
          </w:tcPr>
          <w:p w14:paraId="7C533D32"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88</w:t>
            </w:r>
          </w:p>
        </w:tc>
        <w:tc>
          <w:tcPr>
            <w:tcW w:w="1984" w:type="dxa"/>
          </w:tcPr>
          <w:p w14:paraId="205FA4AC"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Pr>
          <w:p w14:paraId="103D178E"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Pr>
          <w:p w14:paraId="12BD577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r w:rsidR="000C41B9" w:rsidRPr="00DC298C" w14:paraId="44A28332" w14:textId="77777777" w:rsidTr="009F645C">
        <w:trPr>
          <w:trHeight w:val="240"/>
        </w:trPr>
        <w:tc>
          <w:tcPr>
            <w:tcW w:w="2127" w:type="dxa"/>
            <w:gridSpan w:val="2"/>
          </w:tcPr>
          <w:p w14:paraId="0A30CB5D"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1743" w:type="dxa"/>
          </w:tcPr>
          <w:p w14:paraId="0CF65DC5"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time</w:t>
            </w:r>
          </w:p>
          <w:p w14:paraId="6277FDC5"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Effect of group</w:t>
            </w:r>
          </w:p>
          <w:p w14:paraId="304F590A"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r w:rsidRPr="00DC298C">
              <w:rPr>
                <w:rFonts w:eastAsia="Calibri" w:cs="Times New Roman"/>
                <w:szCs w:val="24"/>
                <w:shd w:val="clear" w:color="auto" w:fill="auto"/>
              </w:rPr>
              <w:t>Time x group</w:t>
            </w:r>
          </w:p>
        </w:tc>
        <w:tc>
          <w:tcPr>
            <w:tcW w:w="1092" w:type="dxa"/>
            <w:gridSpan w:val="2"/>
          </w:tcPr>
          <w:p w14:paraId="6F17B2B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p w14:paraId="7B310241"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Pr>
          <w:p w14:paraId="223072B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0.05 (1,85)</w:t>
            </w:r>
          </w:p>
          <w:p w14:paraId="37ADE77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0.71 (2,85)</w:t>
            </w:r>
          </w:p>
          <w:p w14:paraId="2595AC47"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0.32 (2,85)</w:t>
            </w:r>
          </w:p>
        </w:tc>
        <w:tc>
          <w:tcPr>
            <w:tcW w:w="1134" w:type="dxa"/>
          </w:tcPr>
          <w:p w14:paraId="79FEF6C8"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.827</w:t>
            </w:r>
          </w:p>
          <w:p w14:paraId="454E527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.497</w:t>
            </w:r>
          </w:p>
          <w:p w14:paraId="68BD6F39"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Pr>
                <w:rFonts w:eastAsia="Calibri" w:cs="Times New Roman"/>
                <w:szCs w:val="24"/>
                <w:shd w:val="clear" w:color="auto" w:fill="auto"/>
              </w:rPr>
              <w:t>0</w:t>
            </w:r>
            <w:r w:rsidRPr="00DC298C">
              <w:rPr>
                <w:rFonts w:eastAsia="Calibri" w:cs="Times New Roman"/>
                <w:szCs w:val="24"/>
                <w:shd w:val="clear" w:color="auto" w:fill="auto"/>
              </w:rPr>
              <w:t>.730</w:t>
            </w:r>
          </w:p>
        </w:tc>
        <w:tc>
          <w:tcPr>
            <w:tcW w:w="851" w:type="dxa"/>
          </w:tcPr>
          <w:p w14:paraId="4660C40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.001</w:t>
            </w:r>
          </w:p>
          <w:p w14:paraId="094E51F0"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.016</w:t>
            </w:r>
          </w:p>
          <w:p w14:paraId="1CAA198A"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r w:rsidRPr="00DC298C">
              <w:rPr>
                <w:rFonts w:eastAsia="Calibri" w:cs="Times New Roman"/>
                <w:szCs w:val="24"/>
                <w:shd w:val="clear" w:color="auto" w:fill="auto"/>
              </w:rPr>
              <w:t>.007</w:t>
            </w:r>
          </w:p>
        </w:tc>
      </w:tr>
      <w:tr w:rsidR="000C41B9" w:rsidRPr="00DC298C" w14:paraId="2A27875C" w14:textId="77777777" w:rsidTr="009F645C">
        <w:trPr>
          <w:trHeight w:val="240"/>
        </w:trPr>
        <w:tc>
          <w:tcPr>
            <w:tcW w:w="2127" w:type="dxa"/>
            <w:gridSpan w:val="2"/>
            <w:tcBorders>
              <w:bottom w:val="single" w:sz="4" w:space="0" w:color="auto"/>
            </w:tcBorders>
          </w:tcPr>
          <w:p w14:paraId="298FFA9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2257" w:type="dxa"/>
            <w:gridSpan w:val="2"/>
            <w:tcBorders>
              <w:bottom w:val="single" w:sz="4" w:space="0" w:color="auto"/>
            </w:tcBorders>
          </w:tcPr>
          <w:p w14:paraId="138E56FE" w14:textId="77777777" w:rsidR="000C41B9" w:rsidRPr="00DC298C" w:rsidRDefault="000C41B9" w:rsidP="009F645C">
            <w:pPr>
              <w:tabs>
                <w:tab w:val="clear" w:pos="3068"/>
              </w:tabs>
              <w:spacing w:line="240" w:lineRule="auto"/>
              <w:ind w:firstLine="0"/>
              <w:rPr>
                <w:rFonts w:eastAsia="Calibri" w:cs="Times New Roman"/>
                <w:szCs w:val="24"/>
                <w:shd w:val="clear" w:color="auto" w:fill="auto"/>
              </w:rPr>
            </w:pPr>
          </w:p>
        </w:tc>
        <w:tc>
          <w:tcPr>
            <w:tcW w:w="578" w:type="dxa"/>
            <w:tcBorders>
              <w:bottom w:val="single" w:sz="4" w:space="0" w:color="auto"/>
            </w:tcBorders>
          </w:tcPr>
          <w:p w14:paraId="56AC0EB6"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984" w:type="dxa"/>
            <w:tcBorders>
              <w:bottom w:val="single" w:sz="4" w:space="0" w:color="auto"/>
            </w:tcBorders>
          </w:tcPr>
          <w:p w14:paraId="21BD3E0D"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1134" w:type="dxa"/>
            <w:tcBorders>
              <w:bottom w:val="single" w:sz="4" w:space="0" w:color="auto"/>
            </w:tcBorders>
          </w:tcPr>
          <w:p w14:paraId="74023BB5"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c>
          <w:tcPr>
            <w:tcW w:w="851" w:type="dxa"/>
            <w:tcBorders>
              <w:bottom w:val="single" w:sz="4" w:space="0" w:color="auto"/>
            </w:tcBorders>
          </w:tcPr>
          <w:p w14:paraId="14B9776F" w14:textId="77777777" w:rsidR="000C41B9" w:rsidRPr="00DC298C" w:rsidRDefault="000C41B9" w:rsidP="009F645C">
            <w:pPr>
              <w:tabs>
                <w:tab w:val="clear" w:pos="3068"/>
              </w:tabs>
              <w:spacing w:line="240" w:lineRule="auto"/>
              <w:ind w:firstLine="0"/>
              <w:jc w:val="center"/>
              <w:rPr>
                <w:rFonts w:eastAsia="Calibri" w:cs="Times New Roman"/>
                <w:szCs w:val="24"/>
                <w:shd w:val="clear" w:color="auto" w:fill="auto"/>
              </w:rPr>
            </w:pPr>
          </w:p>
        </w:tc>
      </w:tr>
    </w:tbl>
    <w:p w14:paraId="215E345D" w14:textId="4A0365A8" w:rsidR="009E5319" w:rsidRDefault="000C41B9">
      <w:r w:rsidRPr="00DC298C">
        <w:rPr>
          <w:rFonts w:eastAsia="Calibri" w:cs="Times New Roman"/>
          <w:i/>
          <w:iCs/>
          <w:szCs w:val="24"/>
          <w:shd w:val="clear" w:color="auto" w:fill="auto"/>
        </w:rPr>
        <w:lastRenderedPageBreak/>
        <w:t>Note</w:t>
      </w:r>
      <w:r w:rsidRPr="00DC298C">
        <w:rPr>
          <w:rFonts w:eastAsia="Calibri" w:cs="Times New Roman"/>
          <w:szCs w:val="24"/>
          <w:shd w:val="clear" w:color="auto" w:fill="auto"/>
        </w:rPr>
        <w:t>. EMP</w:t>
      </w:r>
      <w:r>
        <w:rPr>
          <w:rFonts w:eastAsia="Calibri" w:cs="Times New Roman"/>
          <w:szCs w:val="24"/>
          <w:shd w:val="clear" w:color="auto" w:fill="auto"/>
        </w:rPr>
        <w:t xml:space="preserve">, </w:t>
      </w:r>
      <w:r w:rsidRPr="00DC298C">
        <w:rPr>
          <w:rFonts w:eastAsia="Calibri" w:cs="Times New Roman"/>
          <w:szCs w:val="24"/>
          <w:shd w:val="clear" w:color="auto" w:fill="auto"/>
        </w:rPr>
        <w:t>empathy and perspective-talking skills; S-EF</w:t>
      </w:r>
      <w:r>
        <w:rPr>
          <w:rFonts w:eastAsia="Calibri" w:cs="Times New Roman"/>
          <w:szCs w:val="24"/>
          <w:shd w:val="clear" w:color="auto" w:fill="auto"/>
        </w:rPr>
        <w:t xml:space="preserve">, </w:t>
      </w:r>
      <w:r w:rsidRPr="00DC298C">
        <w:rPr>
          <w:rFonts w:eastAsia="Calibri" w:cs="Times New Roman"/>
          <w:szCs w:val="24"/>
          <w:shd w:val="clear" w:color="auto" w:fill="auto"/>
        </w:rPr>
        <w:t>self-efficacy; S-ES</w:t>
      </w:r>
      <w:r>
        <w:rPr>
          <w:rFonts w:eastAsia="Calibri" w:cs="Times New Roman"/>
          <w:szCs w:val="24"/>
          <w:shd w:val="clear" w:color="auto" w:fill="auto"/>
        </w:rPr>
        <w:t xml:space="preserve">, </w:t>
      </w:r>
      <w:r w:rsidRPr="00DC298C">
        <w:rPr>
          <w:rFonts w:eastAsia="Calibri" w:cs="Times New Roman"/>
          <w:szCs w:val="24"/>
          <w:shd w:val="clear" w:color="auto" w:fill="auto"/>
        </w:rPr>
        <w:t>self-esteem; SOC</w:t>
      </w:r>
      <w:r>
        <w:rPr>
          <w:rFonts w:eastAsia="Calibri" w:cs="Times New Roman"/>
          <w:szCs w:val="24"/>
          <w:shd w:val="clear" w:color="auto" w:fill="auto"/>
        </w:rPr>
        <w:t xml:space="preserve">, </w:t>
      </w:r>
      <w:r w:rsidRPr="00DC298C">
        <w:rPr>
          <w:rFonts w:eastAsia="Calibri" w:cs="Times New Roman"/>
          <w:szCs w:val="24"/>
          <w:shd w:val="clear" w:color="auto" w:fill="auto"/>
        </w:rPr>
        <w:t>sense of coherence; OPT</w:t>
      </w:r>
      <w:r>
        <w:rPr>
          <w:rFonts w:eastAsia="Calibri" w:cs="Times New Roman"/>
          <w:szCs w:val="24"/>
          <w:shd w:val="clear" w:color="auto" w:fill="auto"/>
        </w:rPr>
        <w:t xml:space="preserve">, </w:t>
      </w:r>
      <w:r w:rsidRPr="00DC298C">
        <w:rPr>
          <w:rFonts w:eastAsia="Calibri" w:cs="Times New Roman"/>
          <w:szCs w:val="24"/>
          <w:shd w:val="clear" w:color="auto" w:fill="auto"/>
        </w:rPr>
        <w:t>optimism; S-C</w:t>
      </w:r>
      <w:r>
        <w:rPr>
          <w:rFonts w:eastAsia="Calibri" w:cs="Times New Roman"/>
          <w:szCs w:val="24"/>
          <w:shd w:val="clear" w:color="auto" w:fill="auto"/>
        </w:rPr>
        <w:t>, s</w:t>
      </w:r>
      <w:r w:rsidRPr="00DC298C">
        <w:rPr>
          <w:rFonts w:eastAsia="Calibri" w:cs="Times New Roman"/>
          <w:szCs w:val="24"/>
          <w:shd w:val="clear" w:color="auto" w:fill="auto"/>
        </w:rPr>
        <w:t>elf-control; PS</w:t>
      </w:r>
      <w:r>
        <w:rPr>
          <w:rFonts w:eastAsia="Calibri" w:cs="Times New Roman"/>
          <w:szCs w:val="24"/>
          <w:shd w:val="clear" w:color="auto" w:fill="auto"/>
        </w:rPr>
        <w:t xml:space="preserve">, </w:t>
      </w:r>
      <w:r w:rsidRPr="00DC298C">
        <w:rPr>
          <w:rFonts w:eastAsia="Calibri" w:cs="Times New Roman"/>
          <w:szCs w:val="24"/>
          <w:shd w:val="clear" w:color="auto" w:fill="auto"/>
        </w:rPr>
        <w:t>parental support; APS</w:t>
      </w:r>
      <w:r>
        <w:rPr>
          <w:rFonts w:eastAsia="Calibri" w:cs="Times New Roman"/>
          <w:szCs w:val="24"/>
          <w:shd w:val="clear" w:color="auto" w:fill="auto"/>
        </w:rPr>
        <w:t xml:space="preserve">, </w:t>
      </w:r>
      <w:r w:rsidRPr="00DC298C">
        <w:rPr>
          <w:rFonts w:eastAsia="Calibri" w:cs="Times New Roman"/>
          <w:szCs w:val="24"/>
          <w:shd w:val="clear" w:color="auto" w:fill="auto"/>
        </w:rPr>
        <w:t>authoritative parenting style; PGI</w:t>
      </w:r>
      <w:r>
        <w:rPr>
          <w:rFonts w:eastAsia="Calibri" w:cs="Times New Roman"/>
          <w:szCs w:val="24"/>
          <w:shd w:val="clear" w:color="auto" w:fill="auto"/>
        </w:rPr>
        <w:t xml:space="preserve">, </w:t>
      </w:r>
      <w:r w:rsidRPr="00DC298C">
        <w:rPr>
          <w:rFonts w:eastAsia="Calibri" w:cs="Times New Roman"/>
          <w:szCs w:val="24"/>
          <w:shd w:val="clear" w:color="auto" w:fill="auto"/>
        </w:rPr>
        <w:t>peer group integration; SI</w:t>
      </w:r>
      <w:r>
        <w:rPr>
          <w:rFonts w:eastAsia="Calibri" w:cs="Times New Roman"/>
          <w:szCs w:val="24"/>
          <w:shd w:val="clear" w:color="auto" w:fill="auto"/>
        </w:rPr>
        <w:t xml:space="preserve">, </w:t>
      </w:r>
      <w:r w:rsidR="000B08AA">
        <w:rPr>
          <w:rFonts w:cs="Times New Roman"/>
          <w:szCs w:val="24"/>
          <w:shd w:val="clear" w:color="auto" w:fill="auto"/>
        </w:rPr>
        <w:t>school integration</w:t>
      </w:r>
      <w:bookmarkStart w:id="0" w:name="_GoBack"/>
      <w:bookmarkEnd w:id="0"/>
    </w:p>
    <w:sectPr w:rsidR="009E531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B9"/>
    <w:rsid w:val="000B08AA"/>
    <w:rsid w:val="000C41B9"/>
    <w:rsid w:val="009E53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B1090"/>
  <w15:chartTrackingRefBased/>
  <w15:docId w15:val="{E6601107-6584-864D-8548-5BA6EEF5E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1B9"/>
    <w:pPr>
      <w:tabs>
        <w:tab w:val="left" w:pos="3068"/>
      </w:tabs>
      <w:spacing w:line="480" w:lineRule="auto"/>
      <w:ind w:firstLine="720"/>
    </w:pPr>
    <w:rPr>
      <w:rFonts w:ascii="Times New Roman" w:hAnsi="Times New Roman" w:cs="Arial"/>
      <w:szCs w:val="21"/>
      <w:shd w:val="clear" w:color="auto" w:fill="FFFFF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lenraster1">
    <w:name w:val="Tabellenraster1"/>
    <w:basedOn w:val="TableNormal"/>
    <w:next w:val="TableGrid"/>
    <w:uiPriority w:val="39"/>
    <w:rsid w:val="000C41B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C4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713</Words>
  <Characters>4068</Characters>
  <Application>Microsoft Office Word</Application>
  <DocSecurity>0</DocSecurity>
  <Lines>33</Lines>
  <Paragraphs>9</Paragraphs>
  <ScaleCrop>false</ScaleCrop>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Portele</dc:creator>
  <cp:keywords/>
  <dc:description/>
  <cp:lastModifiedBy>Calidguid, Peter Paul</cp:lastModifiedBy>
  <cp:revision>2</cp:revision>
  <dcterms:created xsi:type="dcterms:W3CDTF">2023-02-02T13:45:00Z</dcterms:created>
  <dcterms:modified xsi:type="dcterms:W3CDTF">2023-02-07T01:48:00Z</dcterms:modified>
</cp:coreProperties>
</file>