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33800" w14:textId="77777777" w:rsidR="00EE2526" w:rsidRDefault="00EE2526" w:rsidP="00EE2526">
      <w:pPr>
        <w:spacing w:before="0" w:after="0"/>
        <w:rPr>
          <w:b/>
          <w:bCs/>
        </w:rPr>
      </w:pPr>
    </w:p>
    <w:p w14:paraId="382DCD09" w14:textId="75BA1EC6" w:rsidR="00322690" w:rsidRPr="00130399" w:rsidRDefault="00322690" w:rsidP="00322690">
      <w:pPr>
        <w:spacing w:before="0"/>
        <w:jc w:val="center"/>
        <w:rPr>
          <w:b/>
          <w:bCs/>
        </w:rPr>
      </w:pPr>
      <w:r w:rsidRPr="00130399">
        <w:rPr>
          <w:b/>
          <w:bCs/>
        </w:rPr>
        <w:t xml:space="preserve">Supplementary </w:t>
      </w:r>
      <w:r w:rsidR="007A1262">
        <w:rPr>
          <w:b/>
          <w:bCs/>
        </w:rPr>
        <w:t>M</w:t>
      </w:r>
      <w:r w:rsidRPr="00130399">
        <w:rPr>
          <w:b/>
          <w:bCs/>
        </w:rPr>
        <w:t>aterial</w:t>
      </w:r>
    </w:p>
    <w:p w14:paraId="2C476A3C" w14:textId="77777777" w:rsidR="00322690" w:rsidRPr="00130399" w:rsidRDefault="00322690" w:rsidP="00322690">
      <w:pPr>
        <w:spacing w:before="0"/>
        <w:jc w:val="center"/>
        <w:rPr>
          <w:b/>
          <w:bCs/>
        </w:rPr>
      </w:pPr>
    </w:p>
    <w:p w14:paraId="58F1AED1" w14:textId="76806903" w:rsidR="00DE23E8" w:rsidRPr="00130399" w:rsidRDefault="00D1083E" w:rsidP="001A65C0">
      <w:pPr>
        <w:spacing w:before="0" w:after="0"/>
        <w:rPr>
          <w:rFonts w:eastAsia="Times New Roman" w:cs="Times New Roman"/>
          <w:b/>
          <w:bCs/>
        </w:rPr>
      </w:pPr>
      <w:r w:rsidRPr="00130399">
        <w:rPr>
          <w:b/>
          <w:bCs/>
        </w:rPr>
        <w:t>Table</w:t>
      </w:r>
      <w:r w:rsidR="00A25765" w:rsidRPr="00130399">
        <w:rPr>
          <w:b/>
          <w:bCs/>
        </w:rPr>
        <w:t xml:space="preserve"> S1. </w:t>
      </w:r>
      <w:r w:rsidR="000930D4" w:rsidRPr="00130399">
        <w:rPr>
          <w:b/>
          <w:bCs/>
        </w:rPr>
        <w:t xml:space="preserve">Standardized </w:t>
      </w:r>
      <w:r w:rsidR="00A25765" w:rsidRPr="00130399">
        <w:rPr>
          <w:b/>
          <w:bCs/>
        </w:rPr>
        <w:t xml:space="preserve">Direct </w:t>
      </w:r>
      <w:r w:rsidR="00BD6ADA" w:rsidRPr="00130399">
        <w:rPr>
          <w:b/>
          <w:bCs/>
        </w:rPr>
        <w:t>E</w:t>
      </w:r>
      <w:r w:rsidR="00A25765" w:rsidRPr="00130399">
        <w:rPr>
          <w:b/>
          <w:bCs/>
        </w:rPr>
        <w:t>ffect</w:t>
      </w:r>
      <w:r w:rsidR="000930D4" w:rsidRPr="00130399">
        <w:rPr>
          <w:b/>
          <w:bCs/>
        </w:rPr>
        <w:t>s</w:t>
      </w:r>
      <w:r w:rsidR="00A25765" w:rsidRPr="00130399">
        <w:rPr>
          <w:b/>
          <w:bCs/>
        </w:rPr>
        <w:t xml:space="preserve"> </w:t>
      </w:r>
      <w:r w:rsidR="00322690" w:rsidRPr="00130399">
        <w:rPr>
          <w:b/>
          <w:bCs/>
        </w:rPr>
        <w:t>for Gamma e Beta matrices</w:t>
      </w:r>
      <w:r w:rsidR="00F25083" w:rsidRPr="00130399">
        <w:rPr>
          <w:b/>
          <w:bCs/>
        </w:rPr>
        <w:t>.</w:t>
      </w:r>
    </w:p>
    <w:tbl>
      <w:tblPr>
        <w:tblStyle w:val="Grigliatabel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1314"/>
        <w:gridCol w:w="1314"/>
        <w:gridCol w:w="1314"/>
        <w:gridCol w:w="1317"/>
        <w:gridCol w:w="1313"/>
        <w:gridCol w:w="1313"/>
        <w:gridCol w:w="1313"/>
        <w:gridCol w:w="1316"/>
      </w:tblGrid>
      <w:tr w:rsidR="0057711B" w:rsidRPr="00130399" w14:paraId="22CCCD4B" w14:textId="63AC621A" w:rsidTr="0057711B">
        <w:trPr>
          <w:trHeight w:val="404"/>
        </w:trPr>
        <w:tc>
          <w:tcPr>
            <w:tcW w:w="1124" w:type="pct"/>
            <w:tcBorders>
              <w:bottom w:val="single" w:sz="4" w:space="0" w:color="auto"/>
            </w:tcBorders>
            <w:vAlign w:val="center"/>
          </w:tcPr>
          <w:p w14:paraId="57487DEB" w14:textId="77777777" w:rsidR="0057711B" w:rsidRPr="00130399" w:rsidRDefault="0057711B" w:rsidP="00322690">
            <w:pPr>
              <w:spacing w:before="0" w:after="0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13137E09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6DD6D4B1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65AA77B2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14:paraId="57BEC8FF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4D31B69A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0737153B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67361F65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7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14:paraId="225F50EA" w14:textId="77777777" w:rsidR="0057711B" w:rsidRPr="00130399" w:rsidRDefault="0057711B" w:rsidP="00322690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8</w:t>
            </w:r>
          </w:p>
        </w:tc>
      </w:tr>
      <w:tr w:rsidR="0057711B" w:rsidRPr="00130399" w14:paraId="0FF1402D" w14:textId="5ABD1365" w:rsidTr="0057711B">
        <w:trPr>
          <w:trHeight w:val="404"/>
        </w:trPr>
        <w:tc>
          <w:tcPr>
            <w:tcW w:w="1124" w:type="pct"/>
            <w:vAlign w:val="center"/>
          </w:tcPr>
          <w:p w14:paraId="2E4DF81D" w14:textId="672F3A23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1. ASRS Inattentive</w:t>
            </w:r>
          </w:p>
        </w:tc>
        <w:tc>
          <w:tcPr>
            <w:tcW w:w="484" w:type="pct"/>
            <w:vAlign w:val="center"/>
          </w:tcPr>
          <w:p w14:paraId="00342D88" w14:textId="0E6DD879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6CC36856" w14:textId="2955B558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1F869259" w14:textId="2A92132C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08A91FCD" w14:textId="419484E6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5B35A92D" w14:textId="4D3ECFBD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4A81BE9" w14:textId="288D879D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0437716" w14:textId="60B9637E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273C5EBC" w14:textId="12D849CB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05BA11DD" w14:textId="1E96256D" w:rsidTr="0057711B">
        <w:trPr>
          <w:trHeight w:val="434"/>
        </w:trPr>
        <w:tc>
          <w:tcPr>
            <w:tcW w:w="1124" w:type="pct"/>
            <w:vAlign w:val="center"/>
          </w:tcPr>
          <w:p w14:paraId="3537C215" w14:textId="49FA2670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2. ASRS Hyperactive/Impulsive</w:t>
            </w:r>
          </w:p>
        </w:tc>
        <w:tc>
          <w:tcPr>
            <w:tcW w:w="484" w:type="pct"/>
            <w:vAlign w:val="center"/>
          </w:tcPr>
          <w:p w14:paraId="371D8143" w14:textId="27166363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01F4B4D2" w14:textId="581AB2FB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23C988B9" w14:textId="40F6492A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058EF00A" w14:textId="79BB4491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579B570B" w14:textId="7DB474C6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7D672FA9" w14:textId="58985924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7A9C7175" w14:textId="432AB203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5EB99A80" w14:textId="0E93B310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20C670C6" w14:textId="3CD8348E" w:rsidTr="0057711B">
        <w:trPr>
          <w:trHeight w:val="418"/>
        </w:trPr>
        <w:tc>
          <w:tcPr>
            <w:tcW w:w="1124" w:type="pct"/>
            <w:vAlign w:val="center"/>
          </w:tcPr>
          <w:p w14:paraId="4E4C0701" w14:textId="490C6841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3.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General </w:t>
            </w:r>
            <w:r w:rsidR="0078789C" w:rsidRPr="00130399">
              <w:rPr>
                <w:b/>
                <w:bCs/>
                <w:sz w:val="18"/>
                <w:szCs w:val="18"/>
                <w:lang w:val="en-GB"/>
              </w:rPr>
              <w:t>f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>actor</w:t>
            </w:r>
          </w:p>
        </w:tc>
        <w:tc>
          <w:tcPr>
            <w:tcW w:w="484" w:type="pct"/>
            <w:vAlign w:val="center"/>
          </w:tcPr>
          <w:p w14:paraId="55B58249" w14:textId="20EFA71B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2F540AF4" w14:textId="13512200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463503B7" w14:textId="4361A35A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7ADC4B7C" w14:textId="204266CA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7048C33D" w14:textId="0EF0DE72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276EA48" w14:textId="67A0A260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17068E05" w14:textId="57FC03BE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718322B1" w14:textId="534916C6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1D704417" w14:textId="3970EE02" w:rsidTr="0057711B">
        <w:trPr>
          <w:trHeight w:val="418"/>
        </w:trPr>
        <w:tc>
          <w:tcPr>
            <w:tcW w:w="1124" w:type="pct"/>
            <w:vAlign w:val="center"/>
          </w:tcPr>
          <w:p w14:paraId="77E116AC" w14:textId="66544D0E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4.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Not Distracting</w:t>
            </w:r>
          </w:p>
        </w:tc>
        <w:tc>
          <w:tcPr>
            <w:tcW w:w="484" w:type="pct"/>
            <w:vAlign w:val="center"/>
          </w:tcPr>
          <w:p w14:paraId="112FADE9" w14:textId="24EA7DFE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6D2F8CFF" w14:textId="213535FE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-0.15</w:t>
            </w:r>
            <w:r w:rsidR="001A65C0" w:rsidRPr="00130399">
              <w:rPr>
                <w:sz w:val="18"/>
                <w:szCs w:val="18"/>
                <w:lang w:val="en-GB"/>
              </w:rPr>
              <w:t>*</w:t>
            </w:r>
          </w:p>
        </w:tc>
        <w:tc>
          <w:tcPr>
            <w:tcW w:w="484" w:type="pct"/>
            <w:vAlign w:val="center"/>
          </w:tcPr>
          <w:p w14:paraId="54410C2B" w14:textId="13C49E65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5E7CBF49" w14:textId="51856DE5" w:rsidR="0057711B" w:rsidRPr="00130399" w:rsidRDefault="00273E89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72C34269" w14:textId="49928152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47D7AFC1" w14:textId="18823716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87E5176" w14:textId="7A286404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6107E73E" w14:textId="35FB78FB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111D54A1" w14:textId="6C646A10" w:rsidTr="0057711B">
        <w:trPr>
          <w:trHeight w:val="418"/>
        </w:trPr>
        <w:tc>
          <w:tcPr>
            <w:tcW w:w="1124" w:type="pct"/>
            <w:vAlign w:val="center"/>
          </w:tcPr>
          <w:p w14:paraId="76F0F900" w14:textId="323FD5FE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5.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Not Worrying</w:t>
            </w:r>
          </w:p>
        </w:tc>
        <w:tc>
          <w:tcPr>
            <w:tcW w:w="484" w:type="pct"/>
            <w:vAlign w:val="center"/>
          </w:tcPr>
          <w:p w14:paraId="158D5C41" w14:textId="52F0422E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6B18E8A0" w14:textId="11651DDA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-0.16</w:t>
            </w:r>
            <w:r w:rsidR="001A65C0" w:rsidRPr="00130399">
              <w:rPr>
                <w:sz w:val="18"/>
                <w:szCs w:val="18"/>
                <w:lang w:val="en-GB"/>
              </w:rPr>
              <w:t>*</w:t>
            </w:r>
          </w:p>
        </w:tc>
        <w:tc>
          <w:tcPr>
            <w:tcW w:w="484" w:type="pct"/>
            <w:vAlign w:val="center"/>
          </w:tcPr>
          <w:p w14:paraId="35A1391D" w14:textId="78FD5557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0518D219" w14:textId="2E6E0D74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2440C447" w14:textId="147812B0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63B69E4C" w14:textId="56880448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6FE3C6E3" w14:textId="7A91DF0B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1051E748" w14:textId="0B5D00DD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5DA79A7A" w14:textId="0A30A6A8" w:rsidTr="0057711B">
        <w:trPr>
          <w:trHeight w:val="418"/>
        </w:trPr>
        <w:tc>
          <w:tcPr>
            <w:tcW w:w="1124" w:type="pct"/>
            <w:vAlign w:val="center"/>
          </w:tcPr>
          <w:p w14:paraId="2D445C03" w14:textId="621754C1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6. MAAS</w:t>
            </w:r>
          </w:p>
        </w:tc>
        <w:tc>
          <w:tcPr>
            <w:tcW w:w="484" w:type="pct"/>
            <w:vAlign w:val="center"/>
          </w:tcPr>
          <w:p w14:paraId="328AA96B" w14:textId="3B31ECBD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-0.26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0C924EE8" w14:textId="0850DCD9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-0.30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63E9D65F" w14:textId="36BE70FC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0.23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5" w:type="pct"/>
            <w:vAlign w:val="center"/>
          </w:tcPr>
          <w:p w14:paraId="1CD1EE47" w14:textId="57111405" w:rsidR="0057711B" w:rsidRPr="00130399" w:rsidRDefault="00273E89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0.20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3CAEE59F" w14:textId="5D71B2FE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1CABD7B6" w14:textId="3B192E53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077F1785" w14:textId="492690EC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31B5F7D9" w14:textId="09F6E34C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5B6B3D36" w14:textId="5D16950F" w:rsidTr="0057711B">
        <w:trPr>
          <w:trHeight w:val="418"/>
        </w:trPr>
        <w:tc>
          <w:tcPr>
            <w:tcW w:w="1124" w:type="pct"/>
            <w:vAlign w:val="center"/>
          </w:tcPr>
          <w:p w14:paraId="01DE1630" w14:textId="07588F7E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7. GAD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-7</w:t>
            </w:r>
          </w:p>
        </w:tc>
        <w:tc>
          <w:tcPr>
            <w:tcW w:w="484" w:type="pct"/>
            <w:vAlign w:val="center"/>
          </w:tcPr>
          <w:p w14:paraId="4005D713" w14:textId="6627AE6F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B18D11E" w14:textId="6F370018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0.20</w:t>
            </w:r>
            <w:r w:rsidR="001A65C0" w:rsidRPr="00130399">
              <w:rPr>
                <w:sz w:val="18"/>
                <w:szCs w:val="18"/>
                <w:lang w:val="en-GB"/>
              </w:rPr>
              <w:t>*</w:t>
            </w:r>
          </w:p>
        </w:tc>
        <w:tc>
          <w:tcPr>
            <w:tcW w:w="484" w:type="pct"/>
            <w:vAlign w:val="center"/>
          </w:tcPr>
          <w:p w14:paraId="421B34E1" w14:textId="29BFE3D7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28C8726F" w14:textId="4F06EC36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2CDAC5DF" w14:textId="4D6021ED" w:rsidR="0057711B" w:rsidRPr="00130399" w:rsidRDefault="00273E89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-0.14</w:t>
            </w:r>
            <w:r w:rsidR="001A65C0" w:rsidRPr="00130399">
              <w:rPr>
                <w:sz w:val="18"/>
                <w:szCs w:val="18"/>
                <w:lang w:val="en-GB"/>
              </w:rPr>
              <w:t>**</w:t>
            </w:r>
          </w:p>
        </w:tc>
        <w:tc>
          <w:tcPr>
            <w:tcW w:w="484" w:type="pct"/>
            <w:vAlign w:val="center"/>
          </w:tcPr>
          <w:p w14:paraId="5FE5C2AB" w14:textId="542546FB" w:rsidR="0057711B" w:rsidRPr="00130399" w:rsidRDefault="00273E89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-0.39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0C69FEFA" w14:textId="6792852C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59678307" w14:textId="5F7A993F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57711B" w:rsidRPr="00130399" w14:paraId="428C3C44" w14:textId="1DDD39D6" w:rsidTr="0057711B">
        <w:trPr>
          <w:trHeight w:val="418"/>
        </w:trPr>
        <w:tc>
          <w:tcPr>
            <w:tcW w:w="1124" w:type="pct"/>
            <w:vAlign w:val="center"/>
          </w:tcPr>
          <w:p w14:paraId="3C181FDA" w14:textId="5CC24726" w:rsidR="0057711B" w:rsidRPr="00130399" w:rsidRDefault="0057711B" w:rsidP="00322690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8. BDI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-II</w:t>
            </w:r>
          </w:p>
        </w:tc>
        <w:tc>
          <w:tcPr>
            <w:tcW w:w="484" w:type="pct"/>
            <w:vAlign w:val="center"/>
          </w:tcPr>
          <w:p w14:paraId="048AC2DE" w14:textId="1B5BBC5B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5A627BDD" w14:textId="1D304410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0.25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0F36B67D" w14:textId="4539E9F2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-0.10</w:t>
            </w:r>
            <w:r w:rsidR="001A65C0" w:rsidRPr="00130399">
              <w:rPr>
                <w:sz w:val="18"/>
                <w:szCs w:val="18"/>
                <w:lang w:val="en-GB"/>
              </w:rPr>
              <w:t>*</w:t>
            </w:r>
          </w:p>
        </w:tc>
        <w:tc>
          <w:tcPr>
            <w:tcW w:w="485" w:type="pct"/>
            <w:vAlign w:val="center"/>
          </w:tcPr>
          <w:p w14:paraId="41038DC9" w14:textId="57A0C1FC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40633096" w14:textId="6DEC97EE" w:rsidR="0057711B" w:rsidRPr="00130399" w:rsidRDefault="0057711B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  <w:vAlign w:val="center"/>
          </w:tcPr>
          <w:p w14:paraId="384BB8CB" w14:textId="13D53123" w:rsidR="0057711B" w:rsidRPr="00130399" w:rsidRDefault="00273E89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-0.41</w:t>
            </w:r>
            <w:r w:rsidR="001A65C0" w:rsidRPr="00130399">
              <w:rPr>
                <w:sz w:val="18"/>
                <w:szCs w:val="18"/>
                <w:lang w:val="en-GB"/>
              </w:rPr>
              <w:t>***</w:t>
            </w:r>
          </w:p>
        </w:tc>
        <w:tc>
          <w:tcPr>
            <w:tcW w:w="484" w:type="pct"/>
            <w:vAlign w:val="center"/>
          </w:tcPr>
          <w:p w14:paraId="4BFD1677" w14:textId="7B0BE836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  <w:vAlign w:val="center"/>
          </w:tcPr>
          <w:p w14:paraId="4753C173" w14:textId="7D560064" w:rsidR="0057711B" w:rsidRPr="00130399" w:rsidRDefault="00382147" w:rsidP="00322690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</w:tbl>
    <w:p w14:paraId="718B3AD4" w14:textId="0C339B67" w:rsidR="00322690" w:rsidRPr="00130399" w:rsidRDefault="000930D4" w:rsidP="00322690">
      <w:pPr>
        <w:suppressLineNumbers/>
        <w:spacing w:before="0" w:after="0"/>
        <w:jc w:val="both"/>
        <w:rPr>
          <w:rFonts w:eastAsia="Times New Roman" w:cs="Times New Roman"/>
          <w:iCs/>
          <w:sz w:val="20"/>
          <w:szCs w:val="20"/>
        </w:rPr>
      </w:pPr>
      <w:r w:rsidRPr="00130399">
        <w:rPr>
          <w:b/>
          <w:iCs/>
          <w:sz w:val="20"/>
          <w:szCs w:val="20"/>
        </w:rPr>
        <w:t>Note</w:t>
      </w:r>
      <w:r w:rsidRPr="00130399">
        <w:rPr>
          <w:iCs/>
          <w:sz w:val="20"/>
          <w:szCs w:val="20"/>
        </w:rPr>
        <w:t>. ^</w:t>
      </w:r>
      <w:r w:rsidR="00F25083" w:rsidRPr="00130399">
        <w:rPr>
          <w:rFonts w:eastAsia="Times New Roman" w:cs="Times New Roman"/>
          <w:iCs/>
          <w:color w:val="222222"/>
          <w:sz w:val="20"/>
          <w:szCs w:val="20"/>
        </w:rPr>
        <w:t>Direct effects within the Gamma matrix (associations between exogenous and endogenous variables) and the Beta matrix (associations among endogenous variables)</w:t>
      </w:r>
      <w:r w:rsidR="00322690" w:rsidRPr="00130399">
        <w:rPr>
          <w:rFonts w:eastAsia="Times New Roman" w:cs="Times New Roman"/>
          <w:iCs/>
          <w:sz w:val="20"/>
          <w:szCs w:val="20"/>
        </w:rPr>
        <w:t>.</w:t>
      </w:r>
      <w:r w:rsidR="00322690" w:rsidRPr="00130399">
        <w:rPr>
          <w:iCs/>
          <w:sz w:val="20"/>
          <w:szCs w:val="20"/>
        </w:rPr>
        <w:t xml:space="preserve"> Values are expressed as standardized </w:t>
      </w:r>
      <w:r w:rsidR="00322690" w:rsidRPr="00130399">
        <w:rPr>
          <w:rFonts w:eastAsia="Times New Roman" w:cs="Times New Roman"/>
          <w:iCs/>
          <w:color w:val="222222"/>
          <w:sz w:val="20"/>
          <w:szCs w:val="20"/>
        </w:rPr>
        <w:t>path coefficients (i.e., partial regression coefficients).</w:t>
      </w:r>
      <w:r w:rsidR="00F25083" w:rsidRPr="00130399">
        <w:rPr>
          <w:rFonts w:eastAsia="Times New Roman" w:cs="Times New Roman"/>
          <w:iCs/>
          <w:color w:val="222222"/>
          <w:sz w:val="20"/>
          <w:szCs w:val="20"/>
        </w:rPr>
        <w:t xml:space="preserve"> </w:t>
      </w:r>
      <w:r w:rsidR="00322690" w:rsidRPr="00130399">
        <w:rPr>
          <w:rFonts w:cs="Times New Roman"/>
          <w:iCs/>
          <w:sz w:val="18"/>
          <w:szCs w:val="18"/>
          <w:lang w:val="en-GB"/>
        </w:rPr>
        <w:t>ASRS Inattentive: Inattentive subscale of the Adult ADHD Self-Report Scale; ASRS Hyperactive/Impulsive: Hyperactive/Impulsive subscale of the Adult ADHD Self-Report Scale; MAIA</w:t>
      </w:r>
      <w:r w:rsidR="00130399" w:rsidRPr="00130399">
        <w:rPr>
          <w:rFonts w:cs="Times New Roman"/>
          <w:iCs/>
          <w:sz w:val="18"/>
          <w:szCs w:val="18"/>
          <w:lang w:val="en-GB"/>
        </w:rPr>
        <w:t>-2</w:t>
      </w:r>
      <w:r w:rsidR="00322690" w:rsidRPr="00130399">
        <w:rPr>
          <w:rFonts w:cs="Times New Roman"/>
          <w:iCs/>
          <w:sz w:val="18"/>
          <w:szCs w:val="18"/>
          <w:lang w:val="en-GB"/>
        </w:rPr>
        <w:t xml:space="preserve"> General </w:t>
      </w:r>
      <w:r w:rsidR="0078789C" w:rsidRPr="00130399">
        <w:rPr>
          <w:rFonts w:cs="Times New Roman"/>
          <w:iCs/>
          <w:sz w:val="18"/>
          <w:szCs w:val="18"/>
          <w:lang w:val="en-GB"/>
        </w:rPr>
        <w:t>f</w:t>
      </w:r>
      <w:r w:rsidR="00322690" w:rsidRPr="00130399">
        <w:rPr>
          <w:rFonts w:cs="Times New Roman"/>
          <w:iCs/>
          <w:sz w:val="18"/>
          <w:szCs w:val="18"/>
          <w:lang w:val="en-GB"/>
        </w:rPr>
        <w:t>actor: composed index of the Multidimensional Assessment of Interoceptive Awareness-2; MAIA</w:t>
      </w:r>
      <w:r w:rsidR="00130399" w:rsidRPr="00130399">
        <w:rPr>
          <w:rFonts w:cs="Times New Roman"/>
          <w:iCs/>
          <w:sz w:val="18"/>
          <w:szCs w:val="18"/>
          <w:lang w:val="en-GB"/>
        </w:rPr>
        <w:t>-2</w:t>
      </w:r>
      <w:r w:rsidR="00322690" w:rsidRPr="00130399">
        <w:rPr>
          <w:rFonts w:cs="Times New Roman"/>
          <w:iCs/>
          <w:sz w:val="18"/>
          <w:szCs w:val="18"/>
          <w:lang w:val="en-GB"/>
        </w:rPr>
        <w:t xml:space="preserve"> Not Distracting: Not distracting subscale of the Multidimensional Assessment of Interoceptive Awareness-2; MAIA</w:t>
      </w:r>
      <w:r w:rsidR="00130399" w:rsidRPr="00130399">
        <w:rPr>
          <w:rFonts w:cs="Times New Roman"/>
          <w:iCs/>
          <w:sz w:val="18"/>
          <w:szCs w:val="18"/>
          <w:lang w:val="en-GB"/>
        </w:rPr>
        <w:t>-2</w:t>
      </w:r>
      <w:r w:rsidR="00322690" w:rsidRPr="00130399">
        <w:rPr>
          <w:rFonts w:cs="Times New Roman"/>
          <w:iCs/>
          <w:sz w:val="18"/>
          <w:szCs w:val="18"/>
          <w:lang w:val="en-GB"/>
        </w:rPr>
        <w:t xml:space="preserve"> Not Worrying: Not worrying subscale of the Multidimensional Assessment of Interoceptive Awareness-2; MAAS: the Mindful Attention Awareness Scale; GAD</w:t>
      </w:r>
      <w:r w:rsidR="00130399" w:rsidRPr="00130399">
        <w:rPr>
          <w:rFonts w:cs="Times New Roman"/>
          <w:iCs/>
          <w:sz w:val="18"/>
          <w:szCs w:val="18"/>
          <w:lang w:val="en-GB"/>
        </w:rPr>
        <w:t>-7</w:t>
      </w:r>
      <w:r w:rsidR="00322690" w:rsidRPr="00130399">
        <w:rPr>
          <w:rFonts w:cs="Times New Roman"/>
          <w:iCs/>
          <w:sz w:val="18"/>
          <w:szCs w:val="18"/>
          <w:lang w:val="en-GB"/>
        </w:rPr>
        <w:t>: the Generalized Anxiety Disorder-7 scale; BDI</w:t>
      </w:r>
      <w:r w:rsidR="00130399" w:rsidRPr="00130399">
        <w:rPr>
          <w:rFonts w:cs="Times New Roman"/>
          <w:iCs/>
          <w:sz w:val="18"/>
          <w:szCs w:val="18"/>
          <w:lang w:val="en-GB"/>
        </w:rPr>
        <w:t>-II</w:t>
      </w:r>
      <w:r w:rsidR="00322690" w:rsidRPr="00130399">
        <w:rPr>
          <w:rFonts w:cs="Times New Roman"/>
          <w:iCs/>
          <w:sz w:val="18"/>
          <w:szCs w:val="18"/>
          <w:lang w:val="en-GB"/>
        </w:rPr>
        <w:t>: the Beck Depression Inventory-II. N = 213. *p &lt;.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="00322690" w:rsidRPr="00130399">
        <w:rPr>
          <w:rFonts w:cs="Times New Roman"/>
          <w:iCs/>
          <w:sz w:val="18"/>
          <w:szCs w:val="18"/>
          <w:lang w:val="en-GB"/>
        </w:rPr>
        <w:t>05; **p &lt;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="00322690" w:rsidRPr="00130399">
        <w:rPr>
          <w:rFonts w:cs="Times New Roman"/>
          <w:iCs/>
          <w:sz w:val="18"/>
          <w:szCs w:val="18"/>
          <w:lang w:val="en-GB"/>
        </w:rPr>
        <w:t>.01; ***p &lt;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="00322690" w:rsidRPr="00130399">
        <w:rPr>
          <w:rFonts w:cs="Times New Roman"/>
          <w:iCs/>
          <w:sz w:val="18"/>
          <w:szCs w:val="18"/>
          <w:lang w:val="en-GB"/>
        </w:rPr>
        <w:t>.001.</w:t>
      </w:r>
    </w:p>
    <w:p w14:paraId="464CE9D0" w14:textId="77777777" w:rsidR="00BD6ADA" w:rsidRPr="00130399" w:rsidRDefault="00BD6ADA" w:rsidP="00A25765">
      <w:pPr>
        <w:spacing w:before="0" w:after="0"/>
      </w:pPr>
    </w:p>
    <w:p w14:paraId="7B3624F4" w14:textId="77777777" w:rsidR="00322690" w:rsidRPr="00130399" w:rsidRDefault="00322690" w:rsidP="006E0D68">
      <w:pPr>
        <w:spacing w:before="0"/>
        <w:rPr>
          <w:b/>
          <w:bCs/>
        </w:rPr>
      </w:pPr>
    </w:p>
    <w:p w14:paraId="6A935967" w14:textId="77777777" w:rsidR="00322690" w:rsidRPr="00130399" w:rsidRDefault="00322690" w:rsidP="006E0D68">
      <w:pPr>
        <w:spacing w:before="0"/>
        <w:rPr>
          <w:b/>
          <w:bCs/>
        </w:rPr>
      </w:pPr>
    </w:p>
    <w:p w14:paraId="27CFD9EB" w14:textId="77777777" w:rsidR="0057711B" w:rsidRPr="00130399" w:rsidRDefault="0057711B" w:rsidP="006E0D68">
      <w:pPr>
        <w:spacing w:before="0"/>
        <w:rPr>
          <w:b/>
          <w:bCs/>
        </w:rPr>
      </w:pPr>
    </w:p>
    <w:p w14:paraId="0AC334A7" w14:textId="77777777" w:rsidR="00322690" w:rsidRPr="00130399" w:rsidRDefault="00322690" w:rsidP="006E0D68">
      <w:pPr>
        <w:spacing w:before="0"/>
        <w:rPr>
          <w:b/>
          <w:bCs/>
        </w:rPr>
      </w:pPr>
    </w:p>
    <w:p w14:paraId="6E1EE235" w14:textId="77777777" w:rsidR="00322690" w:rsidRPr="00130399" w:rsidRDefault="00322690" w:rsidP="006E0D68">
      <w:pPr>
        <w:spacing w:before="0"/>
        <w:rPr>
          <w:b/>
          <w:bCs/>
        </w:rPr>
      </w:pPr>
    </w:p>
    <w:p w14:paraId="527029C6" w14:textId="474C682B" w:rsidR="00322690" w:rsidRPr="00130399" w:rsidRDefault="00D1083E" w:rsidP="001A65C0">
      <w:pPr>
        <w:spacing w:before="0" w:after="0"/>
        <w:rPr>
          <w:b/>
          <w:bCs/>
        </w:rPr>
      </w:pPr>
      <w:r w:rsidRPr="00130399">
        <w:rPr>
          <w:b/>
          <w:bCs/>
        </w:rPr>
        <w:lastRenderedPageBreak/>
        <w:t>Table</w:t>
      </w:r>
      <w:r w:rsidR="00BD6ADA" w:rsidRPr="00130399">
        <w:rPr>
          <w:b/>
          <w:bCs/>
        </w:rPr>
        <w:t xml:space="preserve"> S2. Standardized Indirect Effects </w:t>
      </w:r>
      <w:r w:rsidR="00EE2526" w:rsidRPr="00130399">
        <w:rPr>
          <w:b/>
          <w:bCs/>
        </w:rPr>
        <w:t>(</w:t>
      </w:r>
      <w:r w:rsidR="00EE2526" w:rsidRPr="00130399">
        <w:rPr>
          <w:b/>
          <w:bCs/>
          <w:i/>
          <w:iCs/>
        </w:rPr>
        <w:t>SIE</w:t>
      </w:r>
      <w:r w:rsidR="00EE2526" w:rsidRPr="00130399">
        <w:rPr>
          <w:b/>
          <w:bCs/>
        </w:rPr>
        <w:t xml:space="preserve">) </w:t>
      </w:r>
      <w:r w:rsidR="00F25083" w:rsidRPr="00130399">
        <w:rPr>
          <w:b/>
          <w:bCs/>
        </w:rPr>
        <w:t>for Gamma e Beta matrices.</w:t>
      </w:r>
    </w:p>
    <w:tbl>
      <w:tblPr>
        <w:tblStyle w:val="Grigliatabel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1314"/>
        <w:gridCol w:w="1314"/>
        <w:gridCol w:w="1314"/>
        <w:gridCol w:w="1317"/>
        <w:gridCol w:w="1313"/>
        <w:gridCol w:w="1313"/>
        <w:gridCol w:w="1313"/>
        <w:gridCol w:w="1316"/>
      </w:tblGrid>
      <w:tr w:rsidR="0057711B" w:rsidRPr="00130399" w14:paraId="1AC2520A" w14:textId="77777777" w:rsidTr="003B354E">
        <w:trPr>
          <w:trHeight w:val="404"/>
        </w:trPr>
        <w:tc>
          <w:tcPr>
            <w:tcW w:w="1124" w:type="pct"/>
            <w:tcBorders>
              <w:bottom w:val="single" w:sz="4" w:space="0" w:color="auto"/>
            </w:tcBorders>
            <w:vAlign w:val="center"/>
          </w:tcPr>
          <w:p w14:paraId="54F96E2A" w14:textId="77777777" w:rsidR="0057711B" w:rsidRPr="00130399" w:rsidRDefault="0057711B" w:rsidP="003B354E">
            <w:pPr>
              <w:spacing w:before="0" w:after="0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00042C42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3B22A224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3AB30177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14:paraId="004C1763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0229ECB0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1D69C680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</w:tcPr>
          <w:p w14:paraId="7DF0E4F1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7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14:paraId="1D8BE44E" w14:textId="77777777" w:rsidR="0057711B" w:rsidRPr="00130399" w:rsidRDefault="0057711B" w:rsidP="003B354E">
            <w:pPr>
              <w:spacing w:before="0" w:after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130399">
              <w:rPr>
                <w:b/>
                <w:bCs/>
                <w:sz w:val="20"/>
                <w:szCs w:val="20"/>
                <w:lang w:val="en-GB"/>
              </w:rPr>
              <w:t>8</w:t>
            </w:r>
          </w:p>
        </w:tc>
      </w:tr>
      <w:tr w:rsidR="00382147" w:rsidRPr="00130399" w14:paraId="20469F81" w14:textId="77777777" w:rsidTr="002D05A9">
        <w:trPr>
          <w:trHeight w:val="404"/>
        </w:trPr>
        <w:tc>
          <w:tcPr>
            <w:tcW w:w="1124" w:type="pct"/>
            <w:vAlign w:val="center"/>
          </w:tcPr>
          <w:p w14:paraId="2BD20AF9" w14:textId="77777777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1. ASRS Inattentive</w:t>
            </w:r>
          </w:p>
        </w:tc>
        <w:tc>
          <w:tcPr>
            <w:tcW w:w="484" w:type="pct"/>
          </w:tcPr>
          <w:p w14:paraId="33FBB4EB" w14:textId="67E1F3AA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5A5879A1" w14:textId="07BC957F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F3F02A9" w14:textId="5895B00F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7F55D9D1" w14:textId="0E1452F2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1B92319F" w14:textId="43BA9CBF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52865CA1" w14:textId="24A5DC3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79C6B5A" w14:textId="2D44726D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16CF0D87" w14:textId="29B6465A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3A3B34E0" w14:textId="77777777" w:rsidTr="002D05A9">
        <w:trPr>
          <w:trHeight w:val="434"/>
        </w:trPr>
        <w:tc>
          <w:tcPr>
            <w:tcW w:w="1124" w:type="pct"/>
            <w:vAlign w:val="center"/>
          </w:tcPr>
          <w:p w14:paraId="5061D8D3" w14:textId="77777777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2. ASRS Hyperactive/Impulsive</w:t>
            </w:r>
          </w:p>
        </w:tc>
        <w:tc>
          <w:tcPr>
            <w:tcW w:w="484" w:type="pct"/>
          </w:tcPr>
          <w:p w14:paraId="54C802FF" w14:textId="624D9C18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1827E381" w14:textId="68BFEA7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D4F90CC" w14:textId="01900BD7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0072C026" w14:textId="3CBEB4F4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D4223B5" w14:textId="691C1BC8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7D60AF8B" w14:textId="09FE464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13B562B" w14:textId="35E6922B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5C656E09" w14:textId="50B5ADE8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4C678606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0C684002" w14:textId="2FA8B230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3.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General </w:t>
            </w:r>
            <w:r w:rsidR="0078789C" w:rsidRPr="00130399">
              <w:rPr>
                <w:b/>
                <w:bCs/>
                <w:sz w:val="18"/>
                <w:szCs w:val="18"/>
                <w:lang w:val="en-GB"/>
              </w:rPr>
              <w:t>f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>actor</w:t>
            </w:r>
          </w:p>
        </w:tc>
        <w:tc>
          <w:tcPr>
            <w:tcW w:w="484" w:type="pct"/>
          </w:tcPr>
          <w:p w14:paraId="166C3CE9" w14:textId="566A2EAB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51696241" w14:textId="25930CC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52EB2683" w14:textId="0E22E92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223153B2" w14:textId="7B30C077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5964A0EA" w14:textId="7662C409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47E1544" w14:textId="7ADB0E3F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74028686" w14:textId="69825BE7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1FEFC50F" w14:textId="64DD747F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7EA81A36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3A8D6926" w14:textId="2B392C02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4.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Not Distracting</w:t>
            </w:r>
          </w:p>
        </w:tc>
        <w:tc>
          <w:tcPr>
            <w:tcW w:w="484" w:type="pct"/>
          </w:tcPr>
          <w:p w14:paraId="5E07AFE5" w14:textId="428D29D1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67F3BCE8" w14:textId="155E32EB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CA2EC85" w14:textId="6C578A42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615874CB" w14:textId="18548E8B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19857EB8" w14:textId="46077B30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315B0CB2" w14:textId="40BE7BC6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D02D6D1" w14:textId="490C966B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40F7D4B6" w14:textId="1ECB1676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016CB6BC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1202907E" w14:textId="58D38A0A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5. MAIA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-2</w:t>
            </w:r>
            <w:r w:rsidRPr="00130399">
              <w:rPr>
                <w:b/>
                <w:bCs/>
                <w:sz w:val="18"/>
                <w:szCs w:val="18"/>
                <w:lang w:val="en-GB"/>
              </w:rPr>
              <w:t xml:space="preserve"> Not Worrying</w:t>
            </w:r>
          </w:p>
        </w:tc>
        <w:tc>
          <w:tcPr>
            <w:tcW w:w="484" w:type="pct"/>
          </w:tcPr>
          <w:p w14:paraId="076DE374" w14:textId="3C8A0CA5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1DBB9D07" w14:textId="59D4282D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183DEC0" w14:textId="755FEC70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7B0530FB" w14:textId="7EED20F7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11350718" w14:textId="280DCC43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3A5DEB93" w14:textId="669F428E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02347A9" w14:textId="02F35720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2480EF65" w14:textId="70297D0A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5C492186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42AAF0E3" w14:textId="77777777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6. MAAS</w:t>
            </w:r>
          </w:p>
        </w:tc>
        <w:tc>
          <w:tcPr>
            <w:tcW w:w="484" w:type="pct"/>
          </w:tcPr>
          <w:p w14:paraId="32E7FCD9" w14:textId="1713E7FE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8DBE19C" w14:textId="3B163923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766AC9CD" w14:textId="7BFE80D7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79CCBD26" w14:textId="6A16A5F4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3E81486D" w14:textId="3461E86D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0C44D8D" w14:textId="06C92372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05DFC66F" w14:textId="4C620858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74CC4A3E" w14:textId="02AED01D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6177A014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7C97F09C" w14:textId="752DB877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7. GAD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-7</w:t>
            </w:r>
          </w:p>
        </w:tc>
        <w:tc>
          <w:tcPr>
            <w:tcW w:w="484" w:type="pct"/>
          </w:tcPr>
          <w:p w14:paraId="6BF69631" w14:textId="0FA79CE3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0.10**</w:t>
            </w:r>
          </w:p>
        </w:tc>
        <w:tc>
          <w:tcPr>
            <w:tcW w:w="484" w:type="pct"/>
          </w:tcPr>
          <w:p w14:paraId="6DECC9DD" w14:textId="27D5A033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0.15***</w:t>
            </w:r>
          </w:p>
        </w:tc>
        <w:tc>
          <w:tcPr>
            <w:tcW w:w="484" w:type="pct"/>
          </w:tcPr>
          <w:p w14:paraId="30090B10" w14:textId="2036D725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-0.09***</w:t>
            </w:r>
          </w:p>
        </w:tc>
        <w:tc>
          <w:tcPr>
            <w:tcW w:w="485" w:type="pct"/>
          </w:tcPr>
          <w:p w14:paraId="65FA2E51" w14:textId="05D330C6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-0.08**</w:t>
            </w:r>
          </w:p>
        </w:tc>
        <w:tc>
          <w:tcPr>
            <w:tcW w:w="484" w:type="pct"/>
          </w:tcPr>
          <w:p w14:paraId="49CFBA88" w14:textId="2B1E7F61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133DCD5" w14:textId="6D61886E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7DABA0A8" w14:textId="67E6E7C5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3C3F3F99" w14:textId="0772962C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  <w:tr w:rsidR="00382147" w:rsidRPr="00130399" w14:paraId="7854FD30" w14:textId="77777777" w:rsidTr="002D05A9">
        <w:trPr>
          <w:trHeight w:val="418"/>
        </w:trPr>
        <w:tc>
          <w:tcPr>
            <w:tcW w:w="1124" w:type="pct"/>
            <w:vAlign w:val="center"/>
          </w:tcPr>
          <w:p w14:paraId="454514C1" w14:textId="12AEEDB9" w:rsidR="00382147" w:rsidRPr="00130399" w:rsidRDefault="00382147" w:rsidP="00382147">
            <w:pPr>
              <w:spacing w:before="0" w:after="0"/>
              <w:rPr>
                <w:b/>
                <w:bCs/>
                <w:sz w:val="18"/>
                <w:szCs w:val="18"/>
                <w:lang w:val="en-GB"/>
              </w:rPr>
            </w:pPr>
            <w:r w:rsidRPr="00130399">
              <w:rPr>
                <w:b/>
                <w:bCs/>
                <w:sz w:val="18"/>
                <w:szCs w:val="18"/>
                <w:lang w:val="en-GB"/>
              </w:rPr>
              <w:t>8. BDI</w:t>
            </w:r>
            <w:r w:rsidR="00130399">
              <w:rPr>
                <w:b/>
                <w:bCs/>
                <w:sz w:val="18"/>
                <w:szCs w:val="18"/>
                <w:lang w:val="en-GB"/>
              </w:rPr>
              <w:t>-II</w:t>
            </w:r>
          </w:p>
        </w:tc>
        <w:tc>
          <w:tcPr>
            <w:tcW w:w="484" w:type="pct"/>
          </w:tcPr>
          <w:p w14:paraId="063A02C3" w14:textId="487E6684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0.11**</w:t>
            </w:r>
          </w:p>
        </w:tc>
        <w:tc>
          <w:tcPr>
            <w:tcW w:w="484" w:type="pct"/>
          </w:tcPr>
          <w:p w14:paraId="7A88B3B9" w14:textId="19545F42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0.14***</w:t>
            </w:r>
          </w:p>
        </w:tc>
        <w:tc>
          <w:tcPr>
            <w:tcW w:w="484" w:type="pct"/>
          </w:tcPr>
          <w:p w14:paraId="6963CBF2" w14:textId="24955341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-0.10***</w:t>
            </w:r>
          </w:p>
        </w:tc>
        <w:tc>
          <w:tcPr>
            <w:tcW w:w="485" w:type="pct"/>
          </w:tcPr>
          <w:p w14:paraId="3493F9FA" w14:textId="7F85BBB1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-0.08**</w:t>
            </w:r>
          </w:p>
        </w:tc>
        <w:tc>
          <w:tcPr>
            <w:tcW w:w="484" w:type="pct"/>
          </w:tcPr>
          <w:p w14:paraId="2BE9B759" w14:textId="4C0987A6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402BAEC5" w14:textId="51BBD0C2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4" w:type="pct"/>
          </w:tcPr>
          <w:p w14:paraId="66DC8272" w14:textId="20564C35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485" w:type="pct"/>
          </w:tcPr>
          <w:p w14:paraId="3485492C" w14:textId="51F7BADA" w:rsidR="00382147" w:rsidRPr="00130399" w:rsidRDefault="00382147" w:rsidP="00382147">
            <w:pPr>
              <w:spacing w:before="0" w:after="0"/>
              <w:jc w:val="center"/>
              <w:rPr>
                <w:sz w:val="18"/>
                <w:szCs w:val="18"/>
                <w:lang w:val="en-GB"/>
              </w:rPr>
            </w:pPr>
            <w:r w:rsidRPr="00130399">
              <w:rPr>
                <w:sz w:val="18"/>
                <w:szCs w:val="18"/>
                <w:lang w:val="en-GB"/>
              </w:rPr>
              <w:t>-</w:t>
            </w:r>
          </w:p>
        </w:tc>
      </w:tr>
    </w:tbl>
    <w:p w14:paraId="011E171D" w14:textId="60F1015C" w:rsidR="00322690" w:rsidRPr="00130399" w:rsidRDefault="00322690" w:rsidP="00322690">
      <w:pPr>
        <w:suppressLineNumbers/>
        <w:spacing w:before="0" w:after="0"/>
        <w:jc w:val="both"/>
        <w:rPr>
          <w:rFonts w:eastAsia="Times New Roman" w:cs="Times New Roman"/>
          <w:iCs/>
          <w:sz w:val="20"/>
          <w:szCs w:val="20"/>
        </w:rPr>
      </w:pPr>
      <w:r w:rsidRPr="00130399">
        <w:rPr>
          <w:b/>
          <w:iCs/>
          <w:sz w:val="20"/>
          <w:szCs w:val="20"/>
        </w:rPr>
        <w:t>Note</w:t>
      </w:r>
      <w:r w:rsidRPr="00130399">
        <w:rPr>
          <w:iCs/>
          <w:sz w:val="20"/>
          <w:szCs w:val="20"/>
        </w:rPr>
        <w:t xml:space="preserve">. </w:t>
      </w:r>
      <w:r w:rsidR="00F25083" w:rsidRPr="00130399">
        <w:rPr>
          <w:iCs/>
          <w:sz w:val="20"/>
          <w:szCs w:val="20"/>
        </w:rPr>
        <w:t>^</w:t>
      </w:r>
      <w:r w:rsidR="00F25083" w:rsidRPr="00130399">
        <w:rPr>
          <w:rFonts w:eastAsia="Times New Roman" w:cs="Times New Roman"/>
          <w:iCs/>
          <w:color w:val="222222"/>
          <w:sz w:val="20"/>
          <w:szCs w:val="20"/>
        </w:rPr>
        <w:t>Direct effects within the Gamma matrix (associations between exogenous and endogenous variables) and the Beta matrix (associations among endogenous variables)</w:t>
      </w:r>
      <w:r w:rsidRPr="00130399">
        <w:rPr>
          <w:rFonts w:eastAsia="Times New Roman" w:cs="Times New Roman"/>
          <w:iCs/>
          <w:sz w:val="20"/>
          <w:szCs w:val="20"/>
        </w:rPr>
        <w:t>.</w:t>
      </w:r>
      <w:r w:rsidRPr="00130399">
        <w:rPr>
          <w:iCs/>
          <w:sz w:val="20"/>
          <w:szCs w:val="20"/>
        </w:rPr>
        <w:t xml:space="preserve"> Values are expressed as standardized </w:t>
      </w:r>
      <w:r w:rsidRPr="00130399">
        <w:rPr>
          <w:rFonts w:eastAsia="Times New Roman" w:cs="Times New Roman"/>
          <w:iCs/>
          <w:color w:val="222222"/>
          <w:sz w:val="20"/>
          <w:szCs w:val="20"/>
        </w:rPr>
        <w:t>path coefficients (i.e., partial regression coefficients).</w:t>
      </w:r>
      <w:r w:rsidRPr="00130399">
        <w:rPr>
          <w:rFonts w:cs="Times New Roman"/>
          <w:b/>
          <w:bCs/>
          <w:iCs/>
          <w:sz w:val="18"/>
          <w:szCs w:val="18"/>
          <w:lang w:val="en-GB"/>
        </w:rPr>
        <w:t xml:space="preserve"> </w:t>
      </w:r>
      <w:r w:rsidRPr="00130399">
        <w:rPr>
          <w:rFonts w:cs="Times New Roman"/>
          <w:iCs/>
          <w:sz w:val="18"/>
          <w:szCs w:val="18"/>
          <w:lang w:val="en-GB"/>
        </w:rPr>
        <w:t>ASRS Inattentive: Inattentive subscale of the Adult ADHD Self-Report Scale; ASRS Hyperactive/Impulsive: Hyperactive/Impulsive subscale of the Adult ADHD Self-Report Scale; MAIA</w:t>
      </w:r>
      <w:r w:rsidR="00130399">
        <w:rPr>
          <w:rFonts w:cs="Times New Roman"/>
          <w:iCs/>
          <w:sz w:val="18"/>
          <w:szCs w:val="18"/>
          <w:lang w:val="en-GB"/>
        </w:rPr>
        <w:t>-2</w:t>
      </w:r>
      <w:r w:rsidRPr="00130399">
        <w:rPr>
          <w:rFonts w:cs="Times New Roman"/>
          <w:iCs/>
          <w:sz w:val="18"/>
          <w:szCs w:val="18"/>
          <w:lang w:val="en-GB"/>
        </w:rPr>
        <w:t xml:space="preserve"> General </w:t>
      </w:r>
      <w:r w:rsidR="0078789C" w:rsidRPr="00130399">
        <w:rPr>
          <w:rFonts w:cs="Times New Roman"/>
          <w:iCs/>
          <w:sz w:val="18"/>
          <w:szCs w:val="18"/>
          <w:lang w:val="en-GB"/>
        </w:rPr>
        <w:t>f</w:t>
      </w:r>
      <w:r w:rsidRPr="00130399">
        <w:rPr>
          <w:rFonts w:cs="Times New Roman"/>
          <w:iCs/>
          <w:sz w:val="18"/>
          <w:szCs w:val="18"/>
          <w:lang w:val="en-GB"/>
        </w:rPr>
        <w:t>actor: composed index of the Multidimensional Assessment of Interoceptive Awareness-2; MAIA</w:t>
      </w:r>
      <w:r w:rsidR="00130399">
        <w:rPr>
          <w:rFonts w:cs="Times New Roman"/>
          <w:iCs/>
          <w:sz w:val="18"/>
          <w:szCs w:val="18"/>
          <w:lang w:val="en-GB"/>
        </w:rPr>
        <w:t>-2</w:t>
      </w:r>
      <w:r w:rsidRPr="00130399">
        <w:rPr>
          <w:rFonts w:cs="Times New Roman"/>
          <w:iCs/>
          <w:sz w:val="18"/>
          <w:szCs w:val="18"/>
          <w:lang w:val="en-GB"/>
        </w:rPr>
        <w:t xml:space="preserve"> Not Distracting: Not distracting subscale of the Multidimensional Assessment of Interoceptive Awareness-2; MAIA</w:t>
      </w:r>
      <w:r w:rsidR="00130399">
        <w:rPr>
          <w:rFonts w:cs="Times New Roman"/>
          <w:iCs/>
          <w:sz w:val="18"/>
          <w:szCs w:val="18"/>
          <w:lang w:val="en-GB"/>
        </w:rPr>
        <w:t>-2</w:t>
      </w:r>
      <w:r w:rsidRPr="00130399">
        <w:rPr>
          <w:rFonts w:cs="Times New Roman"/>
          <w:iCs/>
          <w:sz w:val="18"/>
          <w:szCs w:val="18"/>
          <w:lang w:val="en-GB"/>
        </w:rPr>
        <w:t xml:space="preserve"> Not Worrying: Not worrying subscale of the Multidimensional Assessment of Interoceptive Awareness-2; MAAS: the Mindful Attention Awareness Scale; GAD</w:t>
      </w:r>
      <w:r w:rsidR="00130399">
        <w:rPr>
          <w:rFonts w:cs="Times New Roman"/>
          <w:iCs/>
          <w:sz w:val="18"/>
          <w:szCs w:val="18"/>
          <w:lang w:val="en-GB"/>
        </w:rPr>
        <w:t>-7</w:t>
      </w:r>
      <w:r w:rsidRPr="00130399">
        <w:rPr>
          <w:rFonts w:cs="Times New Roman"/>
          <w:iCs/>
          <w:sz w:val="18"/>
          <w:szCs w:val="18"/>
          <w:lang w:val="en-GB"/>
        </w:rPr>
        <w:t>: the Generalized Anxiety Disorder-7 scale; BDI</w:t>
      </w:r>
      <w:r w:rsidR="00130399">
        <w:rPr>
          <w:rFonts w:cs="Times New Roman"/>
          <w:iCs/>
          <w:sz w:val="18"/>
          <w:szCs w:val="18"/>
          <w:lang w:val="en-GB"/>
        </w:rPr>
        <w:t>-II</w:t>
      </w:r>
      <w:r w:rsidRPr="00130399">
        <w:rPr>
          <w:rFonts w:cs="Times New Roman"/>
          <w:iCs/>
          <w:sz w:val="18"/>
          <w:szCs w:val="18"/>
          <w:lang w:val="en-GB"/>
        </w:rPr>
        <w:t>: the Beck Depression Inventory-II. N = 213. *p &lt;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Pr="00130399">
        <w:rPr>
          <w:rFonts w:cs="Times New Roman"/>
          <w:iCs/>
          <w:sz w:val="18"/>
          <w:szCs w:val="18"/>
          <w:lang w:val="en-GB"/>
        </w:rPr>
        <w:t>.05; **p &lt;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Pr="00130399">
        <w:rPr>
          <w:rFonts w:cs="Times New Roman"/>
          <w:iCs/>
          <w:sz w:val="18"/>
          <w:szCs w:val="18"/>
          <w:lang w:val="en-GB"/>
        </w:rPr>
        <w:t>.01; ***p &lt;</w:t>
      </w:r>
      <w:r w:rsidR="007A1262">
        <w:rPr>
          <w:rFonts w:cs="Times New Roman"/>
          <w:iCs/>
          <w:sz w:val="18"/>
          <w:szCs w:val="18"/>
          <w:lang w:val="en-GB"/>
        </w:rPr>
        <w:t>0</w:t>
      </w:r>
      <w:r w:rsidRPr="00130399">
        <w:rPr>
          <w:rFonts w:cs="Times New Roman"/>
          <w:iCs/>
          <w:sz w:val="18"/>
          <w:szCs w:val="18"/>
          <w:lang w:val="en-GB"/>
        </w:rPr>
        <w:t>.001.</w:t>
      </w:r>
    </w:p>
    <w:p w14:paraId="10742F60" w14:textId="6DA44822" w:rsidR="00BD6ADA" w:rsidRDefault="00BD6ADA" w:rsidP="006E0D68">
      <w:pPr>
        <w:spacing w:before="0"/>
        <w:rPr>
          <w:rFonts w:eastAsia="Times New Roman" w:cs="Times New Roman"/>
        </w:rPr>
      </w:pPr>
    </w:p>
    <w:sectPr w:rsidR="00BD6ADA" w:rsidSect="00A25765">
      <w:footerReference w:type="even" r:id="rId12"/>
      <w:footerReference w:type="default" r:id="rId13"/>
      <w:headerReference w:type="first" r:id="rId14"/>
      <w:pgSz w:w="15840" w:h="12240" w:orient="landscape"/>
      <w:pgMar w:top="1181" w:right="1138" w:bottom="1282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B1D4F" w14:textId="77777777" w:rsidR="00C94241" w:rsidRDefault="00C94241" w:rsidP="00117666">
      <w:pPr>
        <w:spacing w:after="0"/>
      </w:pPr>
      <w:r>
        <w:separator/>
      </w:r>
    </w:p>
  </w:endnote>
  <w:endnote w:type="continuationSeparator" w:id="0">
    <w:p w14:paraId="7034221F" w14:textId="77777777" w:rsidR="00C94241" w:rsidRDefault="00C9424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425102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425102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A6FDE" w14:textId="77777777" w:rsidR="00C94241" w:rsidRDefault="00C94241" w:rsidP="00117666">
      <w:pPr>
        <w:spacing w:after="0"/>
      </w:pPr>
      <w:r>
        <w:separator/>
      </w:r>
    </w:p>
  </w:footnote>
  <w:footnote w:type="continuationSeparator" w:id="0">
    <w:p w14:paraId="5D6F547B" w14:textId="77777777" w:rsidR="00C94241" w:rsidRDefault="00C9424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565FDE4A" w:rsidR="00425102" w:rsidRPr="00EE2526" w:rsidRDefault="00425102" w:rsidP="00EE2526">
    <w:pPr>
      <w:pStyle w:val="SupplementaryMaterial"/>
      <w:spacing w:before="0" w:after="0"/>
      <w:jc w:val="left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attachedTemplate r:id="rId1"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36924"/>
    <w:rsid w:val="00052A14"/>
    <w:rsid w:val="00077D53"/>
    <w:rsid w:val="000930D4"/>
    <w:rsid w:val="00105FD9"/>
    <w:rsid w:val="00117666"/>
    <w:rsid w:val="00130399"/>
    <w:rsid w:val="001549D3"/>
    <w:rsid w:val="00160065"/>
    <w:rsid w:val="00177D84"/>
    <w:rsid w:val="001A65C0"/>
    <w:rsid w:val="00267D18"/>
    <w:rsid w:val="00273E89"/>
    <w:rsid w:val="002868E2"/>
    <w:rsid w:val="002869C3"/>
    <w:rsid w:val="002936E4"/>
    <w:rsid w:val="002A5CC3"/>
    <w:rsid w:val="002B4A57"/>
    <w:rsid w:val="002C3E93"/>
    <w:rsid w:val="002C74CA"/>
    <w:rsid w:val="002E51D3"/>
    <w:rsid w:val="00322690"/>
    <w:rsid w:val="003544FB"/>
    <w:rsid w:val="00354CFE"/>
    <w:rsid w:val="00382147"/>
    <w:rsid w:val="0038580B"/>
    <w:rsid w:val="003D2F2D"/>
    <w:rsid w:val="00401590"/>
    <w:rsid w:val="00421A41"/>
    <w:rsid w:val="00425102"/>
    <w:rsid w:val="00447801"/>
    <w:rsid w:val="00452E9C"/>
    <w:rsid w:val="004735C8"/>
    <w:rsid w:val="0049343F"/>
    <w:rsid w:val="004961FF"/>
    <w:rsid w:val="00517A89"/>
    <w:rsid w:val="005250F2"/>
    <w:rsid w:val="005721CC"/>
    <w:rsid w:val="0057711B"/>
    <w:rsid w:val="00593EEA"/>
    <w:rsid w:val="005A5EEE"/>
    <w:rsid w:val="005D1EED"/>
    <w:rsid w:val="006375C7"/>
    <w:rsid w:val="00654E8F"/>
    <w:rsid w:val="00660D05"/>
    <w:rsid w:val="006820B1"/>
    <w:rsid w:val="00683CC2"/>
    <w:rsid w:val="006B7D14"/>
    <w:rsid w:val="006C6059"/>
    <w:rsid w:val="006E0D68"/>
    <w:rsid w:val="006E339C"/>
    <w:rsid w:val="00701727"/>
    <w:rsid w:val="0070566C"/>
    <w:rsid w:val="00714C50"/>
    <w:rsid w:val="00725A7D"/>
    <w:rsid w:val="007501BE"/>
    <w:rsid w:val="0076237E"/>
    <w:rsid w:val="00784D85"/>
    <w:rsid w:val="0078789C"/>
    <w:rsid w:val="00790BB3"/>
    <w:rsid w:val="007A1262"/>
    <w:rsid w:val="007C206C"/>
    <w:rsid w:val="00803D24"/>
    <w:rsid w:val="00817DD6"/>
    <w:rsid w:val="00880EC1"/>
    <w:rsid w:val="00885156"/>
    <w:rsid w:val="008E52C6"/>
    <w:rsid w:val="009151AA"/>
    <w:rsid w:val="0093429D"/>
    <w:rsid w:val="00943573"/>
    <w:rsid w:val="00970F7D"/>
    <w:rsid w:val="00994A3D"/>
    <w:rsid w:val="009C2B12"/>
    <w:rsid w:val="009C70F3"/>
    <w:rsid w:val="009D2003"/>
    <w:rsid w:val="00A174D9"/>
    <w:rsid w:val="00A25765"/>
    <w:rsid w:val="00A25E9A"/>
    <w:rsid w:val="00A569CD"/>
    <w:rsid w:val="00A6219F"/>
    <w:rsid w:val="00A630C4"/>
    <w:rsid w:val="00AA7E7B"/>
    <w:rsid w:val="00AB6715"/>
    <w:rsid w:val="00B1671E"/>
    <w:rsid w:val="00B25EB8"/>
    <w:rsid w:val="00B354E1"/>
    <w:rsid w:val="00B37F4D"/>
    <w:rsid w:val="00BC16F6"/>
    <w:rsid w:val="00BD6ADA"/>
    <w:rsid w:val="00C52A7B"/>
    <w:rsid w:val="00C56BAF"/>
    <w:rsid w:val="00C679AA"/>
    <w:rsid w:val="00C74A0A"/>
    <w:rsid w:val="00C75972"/>
    <w:rsid w:val="00C94241"/>
    <w:rsid w:val="00CB083A"/>
    <w:rsid w:val="00CC0A3A"/>
    <w:rsid w:val="00CD066B"/>
    <w:rsid w:val="00CE4FEE"/>
    <w:rsid w:val="00D1083E"/>
    <w:rsid w:val="00DB1C09"/>
    <w:rsid w:val="00DB3042"/>
    <w:rsid w:val="00DB59C3"/>
    <w:rsid w:val="00DC259A"/>
    <w:rsid w:val="00DE23E8"/>
    <w:rsid w:val="00E52377"/>
    <w:rsid w:val="00E56481"/>
    <w:rsid w:val="00E64E17"/>
    <w:rsid w:val="00E67A7F"/>
    <w:rsid w:val="00E866C9"/>
    <w:rsid w:val="00EA3D3C"/>
    <w:rsid w:val="00EE2526"/>
    <w:rsid w:val="00F25083"/>
    <w:rsid w:val="00F46900"/>
    <w:rsid w:val="00F61D89"/>
    <w:rsid w:val="00FC61B0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olo1">
    <w:name w:val="heading 1"/>
    <w:basedOn w:val="Paragrafoelenco"/>
    <w:next w:val="Normale"/>
    <w:link w:val="Titolo1Carattere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olo2">
    <w:name w:val="heading 2"/>
    <w:basedOn w:val="Titolo1"/>
    <w:next w:val="Normale"/>
    <w:link w:val="Titolo2Carattere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olo3">
    <w:name w:val="heading 3"/>
    <w:basedOn w:val="Normale"/>
    <w:next w:val="Normale"/>
    <w:link w:val="Titolo3Carattere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olo4">
    <w:name w:val="heading 4"/>
    <w:basedOn w:val="Titolo3"/>
    <w:next w:val="Normale"/>
    <w:link w:val="Titolo4Carattere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olo5">
    <w:name w:val="heading 5"/>
    <w:basedOn w:val="Titolo4"/>
    <w:next w:val="Normale"/>
    <w:link w:val="Titolo5Carattere"/>
    <w:uiPriority w:val="2"/>
    <w:qFormat/>
    <w:rsid w:val="00AB6715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AB67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idascalia">
    <w:name w:val="caption"/>
    <w:basedOn w:val="Normale"/>
    <w:next w:val="Nessunaspaziatur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essunaspaziatur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B671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671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671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AB6715"/>
    <w:rPr>
      <w:rFonts w:ascii="Times New Roman" w:hAnsi="Times New Roman"/>
      <w:i/>
      <w:iCs/>
    </w:rPr>
  </w:style>
  <w:style w:type="character" w:styleId="Rimandonotadichiusura">
    <w:name w:val="end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6715"/>
    <w:rPr>
      <w:rFonts w:ascii="Times New Roman" w:hAnsi="Times New Roman"/>
      <w:sz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671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6715"/>
    <w:rPr>
      <w:rFonts w:ascii="Times New Roman" w:hAnsi="Times New Roman"/>
      <w:b/>
      <w:sz w:val="24"/>
    </w:rPr>
  </w:style>
  <w:style w:type="paragraph" w:styleId="Paragrafoelenco">
    <w:name w:val="List Paragraph"/>
    <w:basedOn w:val="Normale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Collegamentoipertestuale">
    <w:name w:val="Hyperlink"/>
    <w:basedOn w:val="Carpredefinitoparagrafo"/>
    <w:uiPriority w:val="99"/>
    <w:unhideWhenUsed/>
    <w:rsid w:val="00AB6715"/>
    <w:rPr>
      <w:color w:val="0000FF"/>
      <w:u w:val="single"/>
    </w:rPr>
  </w:style>
  <w:style w:type="character" w:styleId="Enfasiintensa">
    <w:name w:val="Intense Emphasis"/>
    <w:basedOn w:val="Carpredefinitoparagraf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iferimentointenso">
    <w:name w:val="Intense Reference"/>
    <w:basedOn w:val="Carpredefinitoparagrafo"/>
    <w:uiPriority w:val="32"/>
    <w:qFormat/>
    <w:rsid w:val="00AB6715"/>
    <w:rPr>
      <w:b/>
      <w:bCs/>
      <w:smallCaps/>
      <w:color w:val="auto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AB6715"/>
  </w:style>
  <w:style w:type="character" w:customStyle="1" w:styleId="Titolo3Carattere">
    <w:name w:val="Titolo 3 Carattere"/>
    <w:basedOn w:val="Carpredefinitoparagrafo"/>
    <w:link w:val="Tito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Enfasigrassetto">
    <w:name w:val="Strong"/>
    <w:basedOn w:val="Carpredefinitoparagrafo"/>
    <w:uiPriority w:val="22"/>
    <w:qFormat/>
    <w:rsid w:val="00AB6715"/>
    <w:rPr>
      <w:rFonts w:ascii="Times New Roman" w:hAnsi="Times New Roman"/>
      <w:b/>
      <w:bCs/>
    </w:rPr>
  </w:style>
  <w:style w:type="character" w:styleId="Enfasidelicata">
    <w:name w:val="Subtle Emphasis"/>
    <w:basedOn w:val="Carpredefinitoparagraf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gliatabella">
    <w:name w:val="Table Grid"/>
    <w:basedOn w:val="Tabellanorma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olo"/>
    <w:next w:val="Titolo"/>
    <w:qFormat/>
    <w:rsid w:val="0001436A"/>
    <w:pPr>
      <w:spacing w:after="120"/>
    </w:pPr>
    <w:rPr>
      <w:i/>
    </w:rPr>
  </w:style>
  <w:style w:type="paragraph" w:styleId="Revisione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5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Massimiliano Conson</cp:lastModifiedBy>
  <cp:revision>4</cp:revision>
  <cp:lastPrinted>2013-10-03T12:51:00Z</cp:lastPrinted>
  <dcterms:created xsi:type="dcterms:W3CDTF">2026-03-07T14:45:00Z</dcterms:created>
  <dcterms:modified xsi:type="dcterms:W3CDTF">2026-03-18T07:00:00Z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