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BFFA2" w14:textId="6EB751AE" w:rsidR="00BF0968" w:rsidRDefault="00FB06ED" w:rsidP="00054535">
      <w:pPr>
        <w:spacing w:before="100" w:beforeAutospacing="1" w:after="100" w:afterAutospacing="1" w:line="480" w:lineRule="auto"/>
        <w:contextualSpacing/>
        <w:jc w:val="both"/>
        <w:rPr>
          <w:u w:val="single"/>
        </w:rPr>
      </w:pPr>
      <w:r>
        <w:rPr>
          <w:u w:val="single"/>
        </w:rPr>
        <w:t>Supplemental Sensitivity Analyses</w:t>
      </w:r>
    </w:p>
    <w:p w14:paraId="7ACAC4BE" w14:textId="79159B0A" w:rsidR="000C6B20" w:rsidRDefault="000C6B20" w:rsidP="005E433D">
      <w:pPr>
        <w:spacing w:line="480" w:lineRule="auto"/>
        <w:contextualSpacing/>
        <w:jc w:val="both"/>
        <w:rPr>
          <w:i/>
          <w:iCs/>
        </w:rPr>
      </w:pPr>
      <w:r>
        <w:rPr>
          <w:i/>
          <w:iCs/>
        </w:rPr>
        <w:t>Spectral power influences on state mindfulness by region</w:t>
      </w:r>
    </w:p>
    <w:p w14:paraId="2C7F8A90" w14:textId="574E8E6D" w:rsidR="009D07EF" w:rsidRDefault="004853CC" w:rsidP="005E433D">
      <w:pPr>
        <w:spacing w:line="480" w:lineRule="auto"/>
        <w:ind w:firstLine="720"/>
        <w:contextualSpacing/>
        <w:jc w:val="both"/>
      </w:pPr>
      <w:r>
        <w:t xml:space="preserve"> </w:t>
      </w:r>
      <w:r w:rsidR="00C67E4D">
        <w:t xml:space="preserve">To address reviewer concerns about nested observations, we conducted supplemental analyses using an alternative model. Rather than nesting region within sessions, this approach </w:t>
      </w:r>
      <w:r w:rsidR="00372D20">
        <w:t xml:space="preserve">unnests region and treats regional </w:t>
      </w:r>
      <w:r w:rsidR="00C67E4D">
        <w:t xml:space="preserve">spectral power as separate predictors. </w:t>
      </w:r>
      <w:r w:rsidR="00372D20">
        <w:t xml:space="preserve">This “flattened” structure provides </w:t>
      </w:r>
      <w:r w:rsidR="009D07EF">
        <w:t xml:space="preserve">more conservative standard errors estimates but does not permit testing of three-way interactions. </w:t>
      </w:r>
    </w:p>
    <w:p w14:paraId="5E9B1A44" w14:textId="51A7C6B9" w:rsidR="004853CC" w:rsidRDefault="004853CC" w:rsidP="005E433D">
      <w:pPr>
        <w:spacing w:line="480" w:lineRule="auto"/>
        <w:ind w:firstLine="720"/>
        <w:contextualSpacing/>
        <w:jc w:val="both"/>
      </w:pPr>
      <w:r>
        <w:t xml:space="preserve">The model is specified as: </w:t>
      </w:r>
      <m:oMath>
        <m:r>
          <w:rPr>
            <w:rFonts w:ascii="Cambria Math" w:hAnsi="Cambria Math"/>
          </w:rPr>
          <m:t xml:space="preserve">SMS ~ 1 + Induction Condition*Frontal Alpha + Induction Condition*Frontal Theta+ Induction Condition*Temporal Alpha + Induction Condition*Temporal Theta+  Induction Condition*Posterior Alpha +  Induction Condition*Posterior Theta+ (1 | Subject). </m:t>
        </m:r>
        <m:r>
          <w:rPr>
            <w:rFonts w:ascii="Cambria Math"/>
          </w:rPr>
          <m:t xml:space="preserve"> </m:t>
        </m:r>
        <m:r>
          <m:rPr>
            <m:sty m:val="p"/>
          </m:rPr>
          <w:rPr>
            <w:rStyle w:val="CommentReference"/>
            <w:rFonts w:ascii="Cambria Math" w:hAnsi="Cambria Math"/>
          </w:rPr>
          <m:t xml:space="preserve"> </m:t>
        </m:r>
      </m:oMath>
    </w:p>
    <w:p w14:paraId="3DF638D7" w14:textId="4435EDD0" w:rsidR="004853CC" w:rsidRDefault="000C6B20" w:rsidP="005E433D">
      <w:pPr>
        <w:spacing w:line="480" w:lineRule="auto"/>
        <w:ind w:firstLine="720"/>
        <w:contextualSpacing/>
        <w:jc w:val="both"/>
      </w:pPr>
      <w:r>
        <w:t xml:space="preserve">Mirroring the primary analyses, </w:t>
      </w:r>
      <w:r w:rsidR="00EE2471">
        <w:t>results show the association between alpha power and SMS in the posterior region was significantly more positive for both FA (</w:t>
      </w:r>
      <w:r w:rsidR="00EE2471">
        <w:rPr>
          <w:i/>
          <w:iCs/>
        </w:rPr>
        <w:t>b</w:t>
      </w:r>
      <w:r w:rsidR="00EE2471">
        <w:t xml:space="preserve"> = 2.77, </w:t>
      </w:r>
      <w:r w:rsidR="005D7955">
        <w:rPr>
          <w:i/>
          <w:iCs/>
        </w:rPr>
        <w:t>SD</w:t>
      </w:r>
      <w:r w:rsidR="00EE2471">
        <w:rPr>
          <w:i/>
          <w:iCs/>
        </w:rPr>
        <w:t xml:space="preserve"> =</w:t>
      </w:r>
      <w:r w:rsidR="00EE2471">
        <w:t xml:space="preserve"> 0.79,</w:t>
      </w:r>
      <w:r w:rsidR="00EE2471">
        <w:rPr>
          <w:i/>
          <w:iCs/>
        </w:rPr>
        <w:t xml:space="preserve"> t </w:t>
      </w:r>
      <w:r w:rsidR="00EE2471">
        <w:t xml:space="preserve">= 3.51, </w:t>
      </w:r>
      <w:r w:rsidR="00EE2471">
        <w:rPr>
          <w:i/>
          <w:iCs/>
        </w:rPr>
        <w:t xml:space="preserve">p &lt; </w:t>
      </w:r>
      <w:r w:rsidR="00EE2471">
        <w:t>0.001) and OM (</w:t>
      </w:r>
      <w:r w:rsidR="00EE2471">
        <w:rPr>
          <w:i/>
          <w:iCs/>
        </w:rPr>
        <w:t>b</w:t>
      </w:r>
      <w:r w:rsidR="00EE2471">
        <w:t xml:space="preserve"> = 2.68, </w:t>
      </w:r>
      <w:r w:rsidR="005D7955">
        <w:rPr>
          <w:i/>
          <w:iCs/>
        </w:rPr>
        <w:t>SD</w:t>
      </w:r>
      <w:r w:rsidR="00EE2471">
        <w:rPr>
          <w:i/>
          <w:iCs/>
        </w:rPr>
        <w:t xml:space="preserve"> =</w:t>
      </w:r>
      <w:r w:rsidR="00EE2471">
        <w:t xml:space="preserve"> 1.01,</w:t>
      </w:r>
      <w:r w:rsidR="00EE2471">
        <w:rPr>
          <w:i/>
          <w:iCs/>
        </w:rPr>
        <w:t xml:space="preserve"> t </w:t>
      </w:r>
      <w:r w:rsidR="00EE2471">
        <w:t xml:space="preserve">= 2.64, </w:t>
      </w:r>
      <w:r w:rsidR="00EE2471">
        <w:rPr>
          <w:i/>
          <w:iCs/>
        </w:rPr>
        <w:t xml:space="preserve">p = </w:t>
      </w:r>
      <w:r w:rsidR="00EE2471">
        <w:t>0.01) compared to C.</w:t>
      </w:r>
      <w:r w:rsidR="00F0199C">
        <w:t xml:space="preserve"> The relationship between frontal alpha power and SMS was significantly more negative for OM (</w:t>
      </w:r>
      <w:r w:rsidR="00F0199C">
        <w:rPr>
          <w:i/>
          <w:iCs/>
        </w:rPr>
        <w:t>b</w:t>
      </w:r>
      <w:r w:rsidR="00F0199C">
        <w:t xml:space="preserve"> = -3.90, </w:t>
      </w:r>
      <w:r w:rsidR="005D7955">
        <w:rPr>
          <w:i/>
          <w:iCs/>
        </w:rPr>
        <w:t>SD</w:t>
      </w:r>
      <w:r w:rsidR="00F0199C">
        <w:rPr>
          <w:i/>
          <w:iCs/>
        </w:rPr>
        <w:t xml:space="preserve"> =</w:t>
      </w:r>
      <w:r w:rsidR="00F0199C">
        <w:t xml:space="preserve"> 1.22,</w:t>
      </w:r>
      <w:r w:rsidR="00F0199C">
        <w:rPr>
          <w:i/>
          <w:iCs/>
        </w:rPr>
        <w:t xml:space="preserve"> t </w:t>
      </w:r>
      <w:r w:rsidR="00F0199C">
        <w:t xml:space="preserve">= -3.21, </w:t>
      </w:r>
      <w:r w:rsidR="00F0199C">
        <w:rPr>
          <w:i/>
          <w:iCs/>
        </w:rPr>
        <w:t xml:space="preserve">p &lt; </w:t>
      </w:r>
      <w:r w:rsidR="00F0199C">
        <w:t>0.001</w:t>
      </w:r>
      <w:r w:rsidR="004853CC">
        <w:t>) and</w:t>
      </w:r>
      <w:r w:rsidR="00F0199C">
        <w:t xml:space="preserve"> FA (</w:t>
      </w:r>
      <w:r w:rsidR="00F0199C">
        <w:rPr>
          <w:i/>
          <w:iCs/>
        </w:rPr>
        <w:t>b</w:t>
      </w:r>
      <w:r w:rsidR="00F0199C">
        <w:t xml:space="preserve"> = -2.84, </w:t>
      </w:r>
      <w:r w:rsidR="005D7955">
        <w:rPr>
          <w:i/>
          <w:iCs/>
        </w:rPr>
        <w:t>SD</w:t>
      </w:r>
      <w:r w:rsidR="00F0199C">
        <w:rPr>
          <w:i/>
          <w:iCs/>
        </w:rPr>
        <w:t xml:space="preserve"> =</w:t>
      </w:r>
      <w:r w:rsidR="00F0199C">
        <w:t xml:space="preserve"> 1.13,</w:t>
      </w:r>
      <w:r w:rsidR="00F0199C">
        <w:rPr>
          <w:i/>
          <w:iCs/>
        </w:rPr>
        <w:t xml:space="preserve"> t </w:t>
      </w:r>
      <w:r w:rsidR="00F0199C">
        <w:t xml:space="preserve">= -2.52, </w:t>
      </w:r>
      <w:r w:rsidR="00F0199C">
        <w:rPr>
          <w:i/>
          <w:iCs/>
        </w:rPr>
        <w:t xml:space="preserve">p = </w:t>
      </w:r>
      <w:r w:rsidR="00F0199C">
        <w:t>0.01) relative to C.</w:t>
      </w:r>
      <w:r w:rsidR="004853CC">
        <w:t xml:space="preserve"> </w:t>
      </w:r>
    </w:p>
    <w:p w14:paraId="2EB87B68" w14:textId="0A4116B6" w:rsidR="004C2271" w:rsidRDefault="003D5857" w:rsidP="005E433D">
      <w:pPr>
        <w:spacing w:line="480" w:lineRule="auto"/>
        <w:ind w:firstLine="720"/>
        <w:contextualSpacing/>
        <w:jc w:val="both"/>
      </w:pPr>
      <w:r>
        <w:t>For theta power, results show trending two-way interaction involving the frontal and posterior regions for both FA and OM relative to C. Specifically, for both meditation conditions, increases in frontal theta power was associated with increases in subjective mindfulness</w:t>
      </w:r>
      <w:r w:rsidR="00BA0B00">
        <w:t xml:space="preserve"> (OM: </w:t>
      </w:r>
      <w:r w:rsidR="00BA0B00">
        <w:rPr>
          <w:i/>
          <w:iCs/>
        </w:rPr>
        <w:t>b</w:t>
      </w:r>
      <w:r w:rsidR="00BA0B00">
        <w:t xml:space="preserve"> = 2.84, </w:t>
      </w:r>
      <w:r w:rsidR="005D7955">
        <w:rPr>
          <w:i/>
          <w:iCs/>
        </w:rPr>
        <w:t>SD</w:t>
      </w:r>
      <w:r w:rsidR="00BA0B00">
        <w:rPr>
          <w:i/>
          <w:iCs/>
        </w:rPr>
        <w:t xml:space="preserve"> =</w:t>
      </w:r>
      <w:r w:rsidR="00BA0B00">
        <w:t xml:space="preserve"> 1.45,</w:t>
      </w:r>
      <w:r w:rsidR="00BA0B00">
        <w:rPr>
          <w:i/>
          <w:iCs/>
        </w:rPr>
        <w:t xml:space="preserve"> t </w:t>
      </w:r>
      <w:r w:rsidR="00BA0B00">
        <w:t xml:space="preserve">= 1.95, </w:t>
      </w:r>
      <w:r w:rsidR="00BA0B00">
        <w:rPr>
          <w:i/>
          <w:iCs/>
        </w:rPr>
        <w:t xml:space="preserve">p = </w:t>
      </w:r>
      <w:r w:rsidR="00BA0B00" w:rsidRPr="00E9047A">
        <w:t>0.05</w:t>
      </w:r>
      <w:r w:rsidR="00BA0B00">
        <w:t xml:space="preserve">; FA: </w:t>
      </w:r>
      <w:r w:rsidR="00BA0B00">
        <w:rPr>
          <w:i/>
          <w:iCs/>
        </w:rPr>
        <w:t>b</w:t>
      </w:r>
      <w:r w:rsidR="00BA0B00">
        <w:t xml:space="preserve"> = 2.59, </w:t>
      </w:r>
      <w:r w:rsidR="005D7955">
        <w:rPr>
          <w:i/>
          <w:iCs/>
        </w:rPr>
        <w:t>SD</w:t>
      </w:r>
      <w:r w:rsidR="00BA0B00">
        <w:rPr>
          <w:i/>
          <w:iCs/>
        </w:rPr>
        <w:t xml:space="preserve"> =</w:t>
      </w:r>
      <w:r w:rsidR="00BA0B00">
        <w:t xml:space="preserve"> 1.48,</w:t>
      </w:r>
      <w:r w:rsidR="00BA0B00">
        <w:rPr>
          <w:i/>
          <w:iCs/>
        </w:rPr>
        <w:t xml:space="preserve"> t </w:t>
      </w:r>
      <w:r w:rsidR="00BA0B00">
        <w:t xml:space="preserve">= 1.74, </w:t>
      </w:r>
      <w:r w:rsidR="00BA0B00">
        <w:rPr>
          <w:i/>
          <w:iCs/>
        </w:rPr>
        <w:t xml:space="preserve">p = </w:t>
      </w:r>
      <w:r w:rsidR="00BA0B00" w:rsidRPr="0083454A">
        <w:t>0.0</w:t>
      </w:r>
      <w:r w:rsidR="00BA0B00">
        <w:t>8)</w:t>
      </w:r>
      <w:r>
        <w:t xml:space="preserve"> whereas decreases in posterior theta</w:t>
      </w:r>
      <w:r w:rsidR="009764BC">
        <w:t xml:space="preserve"> for both OM  (</w:t>
      </w:r>
      <w:r w:rsidR="009764BC">
        <w:rPr>
          <w:i/>
          <w:iCs/>
        </w:rPr>
        <w:t>b</w:t>
      </w:r>
      <w:r w:rsidR="009764BC">
        <w:t xml:space="preserve"> = -3.67, </w:t>
      </w:r>
      <w:r w:rsidR="005D7955">
        <w:rPr>
          <w:i/>
          <w:iCs/>
        </w:rPr>
        <w:t>SD</w:t>
      </w:r>
      <w:r w:rsidR="009764BC">
        <w:rPr>
          <w:i/>
          <w:iCs/>
        </w:rPr>
        <w:t xml:space="preserve"> =</w:t>
      </w:r>
      <w:r w:rsidR="009764BC">
        <w:t xml:space="preserve"> 1.94,</w:t>
      </w:r>
      <w:r w:rsidR="009764BC">
        <w:rPr>
          <w:i/>
          <w:iCs/>
        </w:rPr>
        <w:t xml:space="preserve"> t </w:t>
      </w:r>
      <w:r w:rsidR="009764BC">
        <w:t xml:space="preserve">= -1.89, </w:t>
      </w:r>
      <w:r w:rsidR="009764BC" w:rsidRPr="009764BC">
        <w:rPr>
          <w:i/>
          <w:iCs/>
        </w:rPr>
        <w:t xml:space="preserve"> </w:t>
      </w:r>
      <w:r w:rsidR="009764BC">
        <w:rPr>
          <w:i/>
          <w:iCs/>
        </w:rPr>
        <w:t xml:space="preserve">p = </w:t>
      </w:r>
      <w:r w:rsidR="009764BC">
        <w:t>0.06) and FA</w:t>
      </w:r>
      <w:r>
        <w:t xml:space="preserve"> </w:t>
      </w:r>
      <w:r w:rsidR="009764BC">
        <w:t>(</w:t>
      </w:r>
      <w:r w:rsidR="009764BC">
        <w:rPr>
          <w:i/>
          <w:iCs/>
        </w:rPr>
        <w:t>b</w:t>
      </w:r>
      <w:r w:rsidR="009764BC">
        <w:t xml:space="preserve"> = -2.94, </w:t>
      </w:r>
      <w:r w:rsidR="005D7955">
        <w:rPr>
          <w:i/>
          <w:iCs/>
        </w:rPr>
        <w:t>SD</w:t>
      </w:r>
      <w:r w:rsidR="009764BC">
        <w:rPr>
          <w:i/>
          <w:iCs/>
        </w:rPr>
        <w:t xml:space="preserve"> =</w:t>
      </w:r>
      <w:r w:rsidR="009764BC">
        <w:t xml:space="preserve"> 1.54,</w:t>
      </w:r>
      <w:r w:rsidR="009764BC">
        <w:rPr>
          <w:i/>
          <w:iCs/>
        </w:rPr>
        <w:t xml:space="preserve"> t </w:t>
      </w:r>
      <w:r w:rsidR="009764BC">
        <w:t xml:space="preserve">= -1.90, </w:t>
      </w:r>
      <w:r w:rsidR="009764BC">
        <w:rPr>
          <w:i/>
          <w:iCs/>
        </w:rPr>
        <w:t xml:space="preserve">p = </w:t>
      </w:r>
      <w:r w:rsidR="009764BC" w:rsidRPr="0083454A">
        <w:t>0.0</w:t>
      </w:r>
      <w:r w:rsidR="009764BC">
        <w:t xml:space="preserve">6) </w:t>
      </w:r>
      <w:r w:rsidR="00BA0B00">
        <w:t>were related to increases in SMS</w:t>
      </w:r>
      <w:r w:rsidR="009764BC">
        <w:t>.</w:t>
      </w:r>
      <w:r w:rsidR="00BA0B00">
        <w:t xml:space="preserve"> </w:t>
      </w:r>
    </w:p>
    <w:p w14:paraId="75272665" w14:textId="41878E87" w:rsidR="003D5857" w:rsidRDefault="003D5857" w:rsidP="005E433D">
      <w:pPr>
        <w:spacing w:line="480" w:lineRule="auto"/>
        <w:ind w:firstLine="720"/>
        <w:contextualSpacing/>
        <w:jc w:val="both"/>
      </w:pPr>
      <w:r>
        <w:lastRenderedPageBreak/>
        <w:t xml:space="preserve">Using FA as a referent, this model showed no significant differences between FA and OM for </w:t>
      </w:r>
      <w:r w:rsidR="00193C8E">
        <w:t xml:space="preserve">either </w:t>
      </w:r>
      <w:r>
        <w:t>alpha or theta</w:t>
      </w:r>
      <w:r w:rsidR="00193C8E">
        <w:t xml:space="preserve"> power</w:t>
      </w:r>
      <w:r>
        <w:t>.</w:t>
      </w:r>
    </w:p>
    <w:p w14:paraId="10340E07" w14:textId="7E5A8862" w:rsidR="00450074" w:rsidRDefault="00450074" w:rsidP="005E433D">
      <w:pPr>
        <w:spacing w:line="480" w:lineRule="auto"/>
        <w:ind w:firstLine="720"/>
        <w:contextualSpacing/>
        <w:jc w:val="both"/>
      </w:pPr>
      <w:r>
        <w:t>These supplemental analyses are consistent with the primary model’s core finding: Spectral power-SMS relationships show opposing patterns for OM and FA,</w:t>
      </w:r>
      <w:r w:rsidR="00054535">
        <w:t xml:space="preserve"> in</w:t>
      </w:r>
      <w:r>
        <w:t xml:space="preserve"> both </w:t>
      </w:r>
      <w:r w:rsidRPr="00450074">
        <w:t>spectral power</w:t>
      </w:r>
      <w:r>
        <w:t xml:space="preserve"> bands</w:t>
      </w:r>
      <w:r w:rsidR="00054535">
        <w:t xml:space="preserve"> comparing</w:t>
      </w:r>
      <w:r>
        <w:t xml:space="preserve"> </w:t>
      </w:r>
      <w:r w:rsidR="00054535">
        <w:t>the</w:t>
      </w:r>
      <w:r w:rsidR="005E433D">
        <w:t xml:space="preserve"> </w:t>
      </w:r>
      <w:r>
        <w:t>frontal and posterior regions relative</w:t>
      </w:r>
      <w:r w:rsidRPr="00450074">
        <w:t xml:space="preserve"> </w:t>
      </w:r>
      <w:r w:rsidR="00054535">
        <w:t xml:space="preserve">to </w:t>
      </w:r>
      <w:r w:rsidRPr="00450074">
        <w:t>C</w:t>
      </w:r>
      <w:r>
        <w:t xml:space="preserve"> (i.e., for </w:t>
      </w:r>
      <w:r w:rsidR="001320F7">
        <w:t>the meditation conditions</w:t>
      </w:r>
      <w:r>
        <w:t xml:space="preserve">, </w:t>
      </w:r>
      <w:r w:rsidR="00054535">
        <w:t xml:space="preserve">increased SMS was associated with both </w:t>
      </w:r>
      <w:r>
        <w:t xml:space="preserve">decreases in frontal </w:t>
      </w:r>
      <w:r w:rsidR="001320F7">
        <w:t xml:space="preserve">alpha </w:t>
      </w:r>
      <w:r>
        <w:t>power</w:t>
      </w:r>
      <w:r w:rsidR="001320F7">
        <w:t xml:space="preserve"> and posterior theta power</w:t>
      </w:r>
      <w:r w:rsidR="00054535">
        <w:t xml:space="preserve">, </w:t>
      </w:r>
      <w:r>
        <w:t xml:space="preserve"> </w:t>
      </w:r>
      <w:r w:rsidR="00054535">
        <w:t xml:space="preserve">as well as </w:t>
      </w:r>
      <w:r>
        <w:t>increases in</w:t>
      </w:r>
      <w:r w:rsidR="001320F7">
        <w:t xml:space="preserve"> both</w:t>
      </w:r>
      <w:r>
        <w:t xml:space="preserve"> posterior</w:t>
      </w:r>
      <w:r w:rsidR="001320F7">
        <w:t xml:space="preserve"> alpha and frontal theta</w:t>
      </w:r>
      <w:r>
        <w:t xml:space="preserve"> power). </w:t>
      </w:r>
    </w:p>
    <w:p w14:paraId="76729C2D" w14:textId="101BF80E" w:rsidR="00450074" w:rsidRDefault="00450074" w:rsidP="005E433D">
      <w:pPr>
        <w:spacing w:line="480" w:lineRule="auto"/>
        <w:ind w:firstLine="720"/>
        <w:contextualSpacing/>
        <w:jc w:val="both"/>
      </w:pPr>
      <w:r>
        <w:t xml:space="preserve">This </w:t>
      </w:r>
      <w:r w:rsidR="00054535">
        <w:t xml:space="preserve">flattened </w:t>
      </w:r>
      <w:r>
        <w:t xml:space="preserve">model, however, is not without its own limitations. While the </w:t>
      </w:r>
      <w:r w:rsidR="000E49BD">
        <w:t>power</w:t>
      </w:r>
      <w:r>
        <w:t xml:space="preserve"> x region relationships are strengthened in this model, </w:t>
      </w:r>
      <w:r w:rsidR="00903338">
        <w:t xml:space="preserve">the </w:t>
      </w:r>
      <w:r w:rsidR="00054535">
        <w:t xml:space="preserve">pure </w:t>
      </w:r>
      <w:r w:rsidR="00903338">
        <w:t>induction-level effects are weakened, likely due to the</w:t>
      </w:r>
      <w:r w:rsidR="004B7F79">
        <w:t xml:space="preserve"> addition of separate</w:t>
      </w:r>
      <w:r w:rsidR="00903338">
        <w:t xml:space="preserve"> six region x induction interaction terms. Nevertheless, given that the region-specific patterns converge across both models, the results from the primary nested model are </w:t>
      </w:r>
      <w:r w:rsidR="004B7F79">
        <w:t>not solely attributable to</w:t>
      </w:r>
      <w:r w:rsidR="00903338">
        <w:t xml:space="preserve"> the repeating data structure</w:t>
      </w:r>
      <w:r w:rsidR="004B7F79">
        <w:t xml:space="preserve"> of the original analyses</w:t>
      </w:r>
      <w:r w:rsidR="00903338">
        <w:t>.</w:t>
      </w:r>
    </w:p>
    <w:p w14:paraId="070B3B3D" w14:textId="77777777" w:rsidR="004C2271" w:rsidRDefault="004C2271" w:rsidP="005E433D">
      <w:pPr>
        <w:spacing w:after="160" w:line="278" w:lineRule="auto"/>
        <w:jc w:val="both"/>
      </w:pPr>
      <w:r>
        <w:br w:type="page"/>
      </w:r>
    </w:p>
    <w:tbl>
      <w:tblPr>
        <w:tblStyle w:val="TableGrid"/>
        <w:tblpPr w:leftFromText="180" w:rightFromText="180" w:vertAnchor="text" w:horzAnchor="margin" w:tblpXSpec="center" w:tblpY="1133"/>
        <w:tblW w:w="10350" w:type="dxa"/>
        <w:tblLook w:val="04A0" w:firstRow="1" w:lastRow="0" w:firstColumn="1" w:lastColumn="0" w:noHBand="0" w:noVBand="1"/>
      </w:tblPr>
      <w:tblGrid>
        <w:gridCol w:w="1534"/>
        <w:gridCol w:w="4543"/>
        <w:gridCol w:w="1677"/>
        <w:gridCol w:w="1233"/>
        <w:gridCol w:w="1363"/>
      </w:tblGrid>
      <w:tr w:rsidR="004C2271" w:rsidRPr="00A2401B" w14:paraId="2B9294E0" w14:textId="77777777" w:rsidTr="004C2271">
        <w:tc>
          <w:tcPr>
            <w:tcW w:w="10350" w:type="dxa"/>
            <w:gridSpan w:val="5"/>
            <w:tcBorders>
              <w:left w:val="nil"/>
              <w:bottom w:val="single" w:sz="4" w:space="0" w:color="auto"/>
              <w:right w:val="nil"/>
            </w:tcBorders>
          </w:tcPr>
          <w:p w14:paraId="37DCC587" w14:textId="77777777" w:rsidR="004C2271" w:rsidRPr="00A2401B" w:rsidRDefault="004C2271" w:rsidP="005E433D">
            <w:pPr>
              <w:spacing w:line="278" w:lineRule="auto"/>
              <w:jc w:val="both"/>
              <w:rPr>
                <w:b/>
                <w:bCs/>
              </w:rPr>
            </w:pPr>
            <w:r w:rsidRPr="00A2401B">
              <w:rPr>
                <w:b/>
                <w:bCs/>
              </w:rPr>
              <w:lastRenderedPageBreak/>
              <w:t>Table 1.</w:t>
            </w:r>
            <w:r w:rsidRPr="00A2401B">
              <w:t xml:space="preserve"> </w:t>
            </w:r>
            <w:r w:rsidRPr="00A2401B">
              <w:rPr>
                <w:i/>
                <w:iCs/>
              </w:rPr>
              <w:t xml:space="preserve">Model output for SMS moderated by alpha and theta power </w:t>
            </w:r>
          </w:p>
        </w:tc>
      </w:tr>
      <w:tr w:rsidR="004C2271" w:rsidRPr="00A2401B" w14:paraId="36F07841" w14:textId="77777777" w:rsidTr="004C2271">
        <w:tc>
          <w:tcPr>
            <w:tcW w:w="1534" w:type="dxa"/>
            <w:tcBorders>
              <w:left w:val="nil"/>
              <w:bottom w:val="single" w:sz="4" w:space="0" w:color="auto"/>
              <w:right w:val="nil"/>
            </w:tcBorders>
          </w:tcPr>
          <w:p w14:paraId="31661E22" w14:textId="77777777" w:rsidR="004C2271" w:rsidRPr="00A2401B" w:rsidRDefault="004C2271" w:rsidP="008907D3">
            <w:pPr>
              <w:spacing w:line="278" w:lineRule="auto"/>
              <w:jc w:val="both"/>
              <w:rPr>
                <w:b/>
                <w:bCs/>
              </w:rPr>
            </w:pPr>
            <w:r w:rsidRPr="00A2401B">
              <w:rPr>
                <w:b/>
                <w:bCs/>
              </w:rPr>
              <w:t>Model</w:t>
            </w:r>
          </w:p>
        </w:tc>
        <w:tc>
          <w:tcPr>
            <w:tcW w:w="4543" w:type="dxa"/>
            <w:tcBorders>
              <w:left w:val="nil"/>
              <w:bottom w:val="single" w:sz="4" w:space="0" w:color="auto"/>
              <w:right w:val="nil"/>
            </w:tcBorders>
          </w:tcPr>
          <w:p w14:paraId="359EC024" w14:textId="77777777" w:rsidR="004C2271" w:rsidRPr="00A2401B" w:rsidRDefault="004C2271" w:rsidP="008907D3">
            <w:pPr>
              <w:spacing w:line="278" w:lineRule="auto"/>
              <w:jc w:val="both"/>
            </w:pPr>
            <w:r w:rsidRPr="00A2401B">
              <w:rPr>
                <w:b/>
                <w:bCs/>
              </w:rPr>
              <w:t>Fixed Effects</w:t>
            </w:r>
          </w:p>
        </w:tc>
        <w:tc>
          <w:tcPr>
            <w:tcW w:w="1677" w:type="dxa"/>
            <w:tcBorders>
              <w:left w:val="nil"/>
              <w:bottom w:val="single" w:sz="4" w:space="0" w:color="auto"/>
              <w:right w:val="nil"/>
            </w:tcBorders>
          </w:tcPr>
          <w:p w14:paraId="263DEAFD" w14:textId="77777777" w:rsidR="004C2271" w:rsidRPr="00A2401B" w:rsidRDefault="004C2271" w:rsidP="008907D3">
            <w:pPr>
              <w:spacing w:line="278" w:lineRule="auto"/>
              <w:jc w:val="both"/>
            </w:pPr>
            <w:r w:rsidRPr="00A2401B">
              <w:rPr>
                <w:b/>
                <w:bCs/>
              </w:rPr>
              <w:t>Estimate (</w:t>
            </w:r>
            <w:r w:rsidRPr="005D7955">
              <w:rPr>
                <w:b/>
                <w:bCs/>
                <w:i/>
                <w:iCs/>
              </w:rPr>
              <w:t>SD</w:t>
            </w:r>
            <w:r w:rsidRPr="00A2401B">
              <w:rPr>
                <w:b/>
                <w:bCs/>
              </w:rPr>
              <w:t>)</w:t>
            </w:r>
          </w:p>
        </w:tc>
        <w:tc>
          <w:tcPr>
            <w:tcW w:w="1233" w:type="dxa"/>
            <w:tcBorders>
              <w:left w:val="nil"/>
              <w:bottom w:val="single" w:sz="4" w:space="0" w:color="auto"/>
              <w:right w:val="nil"/>
            </w:tcBorders>
          </w:tcPr>
          <w:p w14:paraId="306CB172" w14:textId="77777777" w:rsidR="004C2271" w:rsidRPr="00A2401B" w:rsidRDefault="004C2271" w:rsidP="008907D3">
            <w:pPr>
              <w:spacing w:line="278" w:lineRule="auto"/>
              <w:jc w:val="both"/>
            </w:pPr>
            <w:r w:rsidRPr="005D7955">
              <w:rPr>
                <w:b/>
                <w:bCs/>
                <w:i/>
                <w:iCs/>
              </w:rPr>
              <w:t>t</w:t>
            </w:r>
            <w:r w:rsidRPr="00A2401B">
              <w:rPr>
                <w:b/>
                <w:bCs/>
              </w:rPr>
              <w:t>-value</w:t>
            </w:r>
          </w:p>
        </w:tc>
        <w:tc>
          <w:tcPr>
            <w:tcW w:w="1363" w:type="dxa"/>
            <w:tcBorders>
              <w:left w:val="nil"/>
              <w:bottom w:val="single" w:sz="4" w:space="0" w:color="auto"/>
              <w:right w:val="nil"/>
            </w:tcBorders>
          </w:tcPr>
          <w:p w14:paraId="54E02B78" w14:textId="77777777" w:rsidR="004C2271" w:rsidRPr="00A2401B" w:rsidRDefault="004C2271" w:rsidP="008907D3">
            <w:pPr>
              <w:spacing w:line="278" w:lineRule="auto"/>
              <w:jc w:val="both"/>
            </w:pPr>
            <w:r w:rsidRPr="005D7955">
              <w:rPr>
                <w:b/>
                <w:bCs/>
                <w:i/>
                <w:iCs/>
              </w:rPr>
              <w:t>p</w:t>
            </w:r>
            <w:r w:rsidRPr="00A2401B">
              <w:rPr>
                <w:b/>
                <w:bCs/>
              </w:rPr>
              <w:t>-value</w:t>
            </w:r>
          </w:p>
        </w:tc>
      </w:tr>
      <w:tr w:rsidR="004C2271" w:rsidRPr="00A2401B" w14:paraId="606F1B26" w14:textId="77777777" w:rsidTr="004C2271">
        <w:tc>
          <w:tcPr>
            <w:tcW w:w="1534" w:type="dxa"/>
            <w:tcBorders>
              <w:left w:val="nil"/>
              <w:bottom w:val="nil"/>
              <w:right w:val="nil"/>
            </w:tcBorders>
          </w:tcPr>
          <w:p w14:paraId="42423167" w14:textId="77777777" w:rsidR="004C2271" w:rsidRPr="00A2401B" w:rsidRDefault="004C2271" w:rsidP="008907D3">
            <w:pPr>
              <w:spacing w:line="278" w:lineRule="auto"/>
              <w:jc w:val="both"/>
            </w:pPr>
            <w:r w:rsidRPr="00A2401B">
              <w:t>C as referent</w:t>
            </w:r>
          </w:p>
        </w:tc>
        <w:tc>
          <w:tcPr>
            <w:tcW w:w="4543" w:type="dxa"/>
            <w:tcBorders>
              <w:left w:val="nil"/>
              <w:bottom w:val="nil"/>
              <w:right w:val="nil"/>
            </w:tcBorders>
            <w:vAlign w:val="bottom"/>
          </w:tcPr>
          <w:p w14:paraId="006E0374" w14:textId="77777777" w:rsidR="004C2271" w:rsidRPr="00A2401B" w:rsidRDefault="004C2271" w:rsidP="008907D3">
            <w:pPr>
              <w:spacing w:line="278" w:lineRule="auto"/>
              <w:jc w:val="both"/>
              <w:rPr>
                <w:color w:val="333333"/>
              </w:rPr>
            </w:pPr>
            <w:r w:rsidRPr="00A2401B">
              <w:rPr>
                <w:color w:val="333333"/>
              </w:rPr>
              <w:t>Intercept</w:t>
            </w:r>
          </w:p>
        </w:tc>
        <w:tc>
          <w:tcPr>
            <w:tcW w:w="1677" w:type="dxa"/>
            <w:tcBorders>
              <w:left w:val="nil"/>
              <w:bottom w:val="nil"/>
              <w:right w:val="nil"/>
            </w:tcBorders>
            <w:vAlign w:val="bottom"/>
          </w:tcPr>
          <w:p w14:paraId="1787341D" w14:textId="77777777" w:rsidR="004C2271" w:rsidRPr="00A2401B" w:rsidRDefault="004C2271" w:rsidP="008907D3">
            <w:pPr>
              <w:spacing w:line="278" w:lineRule="auto"/>
              <w:jc w:val="both"/>
              <w:rPr>
                <w:color w:val="000000"/>
              </w:rPr>
            </w:pPr>
            <w:r w:rsidRPr="00A2401B">
              <w:rPr>
                <w:color w:val="000000"/>
              </w:rPr>
              <w:t xml:space="preserve">5.87 (0.93) </w:t>
            </w:r>
          </w:p>
        </w:tc>
        <w:tc>
          <w:tcPr>
            <w:tcW w:w="1233" w:type="dxa"/>
            <w:tcBorders>
              <w:left w:val="nil"/>
              <w:bottom w:val="nil"/>
              <w:right w:val="nil"/>
            </w:tcBorders>
            <w:vAlign w:val="bottom"/>
          </w:tcPr>
          <w:p w14:paraId="38E6EE24" w14:textId="77777777" w:rsidR="004C2271" w:rsidRPr="00A2401B" w:rsidRDefault="004C2271" w:rsidP="008907D3">
            <w:pPr>
              <w:spacing w:line="278" w:lineRule="auto"/>
              <w:jc w:val="both"/>
              <w:rPr>
                <w:color w:val="000000"/>
              </w:rPr>
            </w:pPr>
            <w:r w:rsidRPr="00A2401B">
              <w:rPr>
                <w:color w:val="000000"/>
              </w:rPr>
              <w:t>6.28</w:t>
            </w:r>
          </w:p>
        </w:tc>
        <w:tc>
          <w:tcPr>
            <w:tcW w:w="1363" w:type="dxa"/>
            <w:tcBorders>
              <w:left w:val="nil"/>
              <w:bottom w:val="nil"/>
              <w:right w:val="nil"/>
            </w:tcBorders>
            <w:vAlign w:val="bottom"/>
          </w:tcPr>
          <w:p w14:paraId="0E4AA380" w14:textId="77777777" w:rsidR="004C2271" w:rsidRPr="00A2401B" w:rsidRDefault="004C2271" w:rsidP="008907D3">
            <w:pPr>
              <w:spacing w:line="278" w:lineRule="auto"/>
              <w:jc w:val="both"/>
              <w:rPr>
                <w:color w:val="000000"/>
              </w:rPr>
            </w:pPr>
            <w:r w:rsidRPr="00A2401B">
              <w:rPr>
                <w:color w:val="000000"/>
              </w:rPr>
              <w:t>&lt;0.001*</w:t>
            </w:r>
          </w:p>
        </w:tc>
      </w:tr>
      <w:tr w:rsidR="004C2271" w:rsidRPr="00A2401B" w14:paraId="7E335D23" w14:textId="77777777" w:rsidTr="004C2271">
        <w:tc>
          <w:tcPr>
            <w:tcW w:w="1534" w:type="dxa"/>
            <w:vMerge w:val="restart"/>
            <w:tcBorders>
              <w:top w:val="nil"/>
              <w:left w:val="nil"/>
              <w:right w:val="nil"/>
            </w:tcBorders>
          </w:tcPr>
          <w:p w14:paraId="21715CBE"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14FFB9FF" w14:textId="77777777" w:rsidR="004C2271" w:rsidRPr="00A2401B" w:rsidRDefault="004C2271" w:rsidP="008907D3">
            <w:pPr>
              <w:spacing w:line="278" w:lineRule="auto"/>
              <w:jc w:val="both"/>
            </w:pPr>
            <w:r w:rsidRPr="00A2401B">
              <w:rPr>
                <w:color w:val="333333"/>
              </w:rPr>
              <w:t>Induction OM</w:t>
            </w:r>
          </w:p>
        </w:tc>
        <w:tc>
          <w:tcPr>
            <w:tcW w:w="1677" w:type="dxa"/>
            <w:tcBorders>
              <w:top w:val="nil"/>
              <w:left w:val="nil"/>
              <w:bottom w:val="nil"/>
              <w:right w:val="nil"/>
            </w:tcBorders>
            <w:vAlign w:val="bottom"/>
          </w:tcPr>
          <w:p w14:paraId="318F1E5D" w14:textId="77777777" w:rsidR="004C2271" w:rsidRPr="00A2401B" w:rsidRDefault="004C2271" w:rsidP="008907D3">
            <w:pPr>
              <w:spacing w:line="278" w:lineRule="auto"/>
              <w:jc w:val="both"/>
            </w:pPr>
            <w:r w:rsidRPr="00A2401B">
              <w:rPr>
                <w:color w:val="000000"/>
              </w:rPr>
              <w:t xml:space="preserve">1.38 (1.22) </w:t>
            </w:r>
          </w:p>
        </w:tc>
        <w:tc>
          <w:tcPr>
            <w:tcW w:w="1233" w:type="dxa"/>
            <w:tcBorders>
              <w:top w:val="nil"/>
              <w:left w:val="nil"/>
              <w:bottom w:val="nil"/>
              <w:right w:val="nil"/>
            </w:tcBorders>
            <w:vAlign w:val="bottom"/>
          </w:tcPr>
          <w:p w14:paraId="5A8CAE80" w14:textId="77777777" w:rsidR="004C2271" w:rsidRPr="00A2401B" w:rsidRDefault="004C2271" w:rsidP="008907D3">
            <w:pPr>
              <w:spacing w:line="278" w:lineRule="auto"/>
              <w:jc w:val="both"/>
            </w:pPr>
            <w:r w:rsidRPr="00A2401B">
              <w:rPr>
                <w:color w:val="000000"/>
              </w:rPr>
              <w:t>1.13</w:t>
            </w:r>
          </w:p>
        </w:tc>
        <w:tc>
          <w:tcPr>
            <w:tcW w:w="1363" w:type="dxa"/>
            <w:tcBorders>
              <w:top w:val="nil"/>
              <w:left w:val="nil"/>
              <w:bottom w:val="nil"/>
              <w:right w:val="nil"/>
            </w:tcBorders>
            <w:vAlign w:val="bottom"/>
          </w:tcPr>
          <w:p w14:paraId="620F40BC" w14:textId="77777777" w:rsidR="004C2271" w:rsidRPr="00A2401B" w:rsidRDefault="004C2271" w:rsidP="008907D3">
            <w:pPr>
              <w:spacing w:line="278" w:lineRule="auto"/>
              <w:jc w:val="both"/>
            </w:pPr>
            <w:r w:rsidRPr="00A2401B">
              <w:rPr>
                <w:color w:val="000000"/>
              </w:rPr>
              <w:t>0.26</w:t>
            </w:r>
          </w:p>
        </w:tc>
      </w:tr>
      <w:tr w:rsidR="004C2271" w:rsidRPr="00A2401B" w14:paraId="1C839874" w14:textId="77777777" w:rsidTr="004C2271">
        <w:tc>
          <w:tcPr>
            <w:tcW w:w="1534" w:type="dxa"/>
            <w:vMerge/>
            <w:tcBorders>
              <w:left w:val="nil"/>
              <w:right w:val="nil"/>
            </w:tcBorders>
          </w:tcPr>
          <w:p w14:paraId="1388F6B0"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086C71DE" w14:textId="77777777" w:rsidR="004C2271" w:rsidRPr="00A2401B" w:rsidRDefault="004C2271" w:rsidP="008907D3">
            <w:pPr>
              <w:spacing w:line="278" w:lineRule="auto"/>
              <w:jc w:val="both"/>
            </w:pPr>
            <w:r w:rsidRPr="00A2401B">
              <w:rPr>
                <w:color w:val="333333"/>
              </w:rPr>
              <w:t>Induction FA</w:t>
            </w:r>
          </w:p>
        </w:tc>
        <w:tc>
          <w:tcPr>
            <w:tcW w:w="1677" w:type="dxa"/>
            <w:tcBorders>
              <w:top w:val="nil"/>
              <w:left w:val="nil"/>
              <w:bottom w:val="nil"/>
              <w:right w:val="nil"/>
            </w:tcBorders>
            <w:vAlign w:val="bottom"/>
          </w:tcPr>
          <w:p w14:paraId="43590067" w14:textId="77777777" w:rsidR="004C2271" w:rsidRPr="00A2401B" w:rsidRDefault="004C2271" w:rsidP="008907D3">
            <w:pPr>
              <w:spacing w:line="278" w:lineRule="auto"/>
              <w:jc w:val="both"/>
            </w:pPr>
            <w:r w:rsidRPr="00A2401B">
              <w:rPr>
                <w:color w:val="000000"/>
              </w:rPr>
              <w:t xml:space="preserve">1.02 (1.07) </w:t>
            </w:r>
          </w:p>
        </w:tc>
        <w:tc>
          <w:tcPr>
            <w:tcW w:w="1233" w:type="dxa"/>
            <w:tcBorders>
              <w:top w:val="nil"/>
              <w:left w:val="nil"/>
              <w:bottom w:val="nil"/>
              <w:right w:val="nil"/>
            </w:tcBorders>
            <w:vAlign w:val="bottom"/>
          </w:tcPr>
          <w:p w14:paraId="48715672" w14:textId="77777777" w:rsidR="004C2271" w:rsidRPr="00A2401B" w:rsidRDefault="004C2271" w:rsidP="008907D3">
            <w:pPr>
              <w:spacing w:line="278" w:lineRule="auto"/>
              <w:jc w:val="both"/>
            </w:pPr>
            <w:r w:rsidRPr="00A2401B">
              <w:rPr>
                <w:color w:val="000000"/>
              </w:rPr>
              <w:t>0.95</w:t>
            </w:r>
          </w:p>
        </w:tc>
        <w:tc>
          <w:tcPr>
            <w:tcW w:w="1363" w:type="dxa"/>
            <w:tcBorders>
              <w:top w:val="nil"/>
              <w:left w:val="nil"/>
              <w:bottom w:val="nil"/>
              <w:right w:val="nil"/>
            </w:tcBorders>
            <w:vAlign w:val="bottom"/>
          </w:tcPr>
          <w:p w14:paraId="3F0E23E3" w14:textId="77777777" w:rsidR="004C2271" w:rsidRPr="00A2401B" w:rsidRDefault="004C2271" w:rsidP="008907D3">
            <w:pPr>
              <w:spacing w:line="278" w:lineRule="auto"/>
              <w:jc w:val="both"/>
            </w:pPr>
            <w:r w:rsidRPr="00A2401B">
              <w:rPr>
                <w:color w:val="000000"/>
              </w:rPr>
              <w:t>0.34</w:t>
            </w:r>
          </w:p>
        </w:tc>
      </w:tr>
      <w:tr w:rsidR="004C2271" w:rsidRPr="00A2401B" w14:paraId="4C35D38D" w14:textId="77777777" w:rsidTr="004C2271">
        <w:tc>
          <w:tcPr>
            <w:tcW w:w="1534" w:type="dxa"/>
            <w:vMerge/>
            <w:tcBorders>
              <w:left w:val="nil"/>
              <w:right w:val="nil"/>
            </w:tcBorders>
          </w:tcPr>
          <w:p w14:paraId="7F7C5D93"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611EBC86" w14:textId="77777777" w:rsidR="004C2271" w:rsidRPr="00A2401B" w:rsidRDefault="004C2271" w:rsidP="008907D3">
            <w:pPr>
              <w:spacing w:line="278" w:lineRule="auto"/>
              <w:jc w:val="both"/>
            </w:pPr>
            <w:r w:rsidRPr="00A2401B">
              <w:rPr>
                <w:color w:val="333333"/>
              </w:rPr>
              <w:t>Alpha Region Frontal</w:t>
            </w:r>
          </w:p>
        </w:tc>
        <w:tc>
          <w:tcPr>
            <w:tcW w:w="1677" w:type="dxa"/>
            <w:tcBorders>
              <w:top w:val="nil"/>
              <w:left w:val="nil"/>
              <w:bottom w:val="nil"/>
              <w:right w:val="nil"/>
            </w:tcBorders>
            <w:vAlign w:val="bottom"/>
          </w:tcPr>
          <w:p w14:paraId="73333EB6" w14:textId="77777777" w:rsidR="004C2271" w:rsidRPr="00A2401B" w:rsidRDefault="004C2271" w:rsidP="008907D3">
            <w:pPr>
              <w:spacing w:line="278" w:lineRule="auto"/>
              <w:jc w:val="both"/>
            </w:pPr>
            <w:r w:rsidRPr="00A2401B">
              <w:rPr>
                <w:color w:val="000000"/>
              </w:rPr>
              <w:t xml:space="preserve">1.73 (0.98) </w:t>
            </w:r>
          </w:p>
        </w:tc>
        <w:tc>
          <w:tcPr>
            <w:tcW w:w="1233" w:type="dxa"/>
            <w:tcBorders>
              <w:top w:val="nil"/>
              <w:left w:val="nil"/>
              <w:bottom w:val="nil"/>
              <w:right w:val="nil"/>
            </w:tcBorders>
            <w:vAlign w:val="bottom"/>
          </w:tcPr>
          <w:p w14:paraId="0FF9CAC0" w14:textId="77777777" w:rsidR="004C2271" w:rsidRPr="00A2401B" w:rsidRDefault="004C2271" w:rsidP="008907D3">
            <w:pPr>
              <w:spacing w:line="278" w:lineRule="auto"/>
              <w:jc w:val="both"/>
            </w:pPr>
            <w:r w:rsidRPr="00A2401B">
              <w:rPr>
                <w:color w:val="000000"/>
              </w:rPr>
              <w:t>1.76</w:t>
            </w:r>
          </w:p>
        </w:tc>
        <w:tc>
          <w:tcPr>
            <w:tcW w:w="1363" w:type="dxa"/>
            <w:tcBorders>
              <w:top w:val="nil"/>
              <w:left w:val="nil"/>
              <w:bottom w:val="nil"/>
              <w:right w:val="nil"/>
            </w:tcBorders>
            <w:vAlign w:val="bottom"/>
          </w:tcPr>
          <w:p w14:paraId="7CE3DA2C" w14:textId="77777777" w:rsidR="004C2271" w:rsidRPr="00A2401B" w:rsidRDefault="004C2271" w:rsidP="008907D3">
            <w:pPr>
              <w:spacing w:line="278" w:lineRule="auto"/>
              <w:jc w:val="both"/>
            </w:pPr>
            <w:r w:rsidRPr="00A2401B">
              <w:rPr>
                <w:color w:val="000000"/>
              </w:rPr>
              <w:t>0.08</w:t>
            </w:r>
          </w:p>
        </w:tc>
      </w:tr>
      <w:tr w:rsidR="004C2271" w:rsidRPr="00A2401B" w14:paraId="356C9A3E" w14:textId="77777777" w:rsidTr="004C2271">
        <w:tc>
          <w:tcPr>
            <w:tcW w:w="1534" w:type="dxa"/>
            <w:vMerge/>
            <w:tcBorders>
              <w:left w:val="nil"/>
              <w:right w:val="nil"/>
            </w:tcBorders>
          </w:tcPr>
          <w:p w14:paraId="4801B4F2"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048770E6" w14:textId="77777777" w:rsidR="004C2271" w:rsidRPr="00A2401B" w:rsidRDefault="004C2271" w:rsidP="008907D3">
            <w:pPr>
              <w:spacing w:line="278" w:lineRule="auto"/>
              <w:jc w:val="both"/>
            </w:pPr>
            <w:r w:rsidRPr="00A2401B">
              <w:rPr>
                <w:color w:val="333333"/>
              </w:rPr>
              <w:t>Theta Region Frontal</w:t>
            </w:r>
          </w:p>
        </w:tc>
        <w:tc>
          <w:tcPr>
            <w:tcW w:w="1677" w:type="dxa"/>
            <w:tcBorders>
              <w:top w:val="nil"/>
              <w:left w:val="nil"/>
              <w:bottom w:val="nil"/>
              <w:right w:val="nil"/>
            </w:tcBorders>
            <w:vAlign w:val="bottom"/>
          </w:tcPr>
          <w:p w14:paraId="5B02D7E2" w14:textId="77777777" w:rsidR="004C2271" w:rsidRPr="00A2401B" w:rsidRDefault="004C2271" w:rsidP="008907D3">
            <w:pPr>
              <w:spacing w:line="278" w:lineRule="auto"/>
              <w:jc w:val="both"/>
            </w:pPr>
            <w:r w:rsidRPr="00A2401B">
              <w:rPr>
                <w:color w:val="000000"/>
              </w:rPr>
              <w:t xml:space="preserve">-2.35 (1.02) </w:t>
            </w:r>
          </w:p>
        </w:tc>
        <w:tc>
          <w:tcPr>
            <w:tcW w:w="1233" w:type="dxa"/>
            <w:tcBorders>
              <w:top w:val="nil"/>
              <w:left w:val="nil"/>
              <w:bottom w:val="nil"/>
              <w:right w:val="nil"/>
            </w:tcBorders>
            <w:vAlign w:val="bottom"/>
          </w:tcPr>
          <w:p w14:paraId="1720D903" w14:textId="77777777" w:rsidR="004C2271" w:rsidRPr="00A2401B" w:rsidRDefault="004C2271" w:rsidP="008907D3">
            <w:pPr>
              <w:spacing w:line="278" w:lineRule="auto"/>
              <w:jc w:val="both"/>
            </w:pPr>
            <w:r w:rsidRPr="00A2401B">
              <w:rPr>
                <w:color w:val="000000"/>
              </w:rPr>
              <w:t>-2.30</w:t>
            </w:r>
          </w:p>
        </w:tc>
        <w:tc>
          <w:tcPr>
            <w:tcW w:w="1363" w:type="dxa"/>
            <w:tcBorders>
              <w:top w:val="nil"/>
              <w:left w:val="nil"/>
              <w:bottom w:val="nil"/>
              <w:right w:val="nil"/>
            </w:tcBorders>
            <w:vAlign w:val="bottom"/>
          </w:tcPr>
          <w:p w14:paraId="62320EBF" w14:textId="77777777" w:rsidR="004C2271" w:rsidRPr="00A2401B" w:rsidRDefault="004C2271" w:rsidP="008907D3">
            <w:pPr>
              <w:spacing w:line="278" w:lineRule="auto"/>
              <w:jc w:val="both"/>
            </w:pPr>
            <w:r w:rsidRPr="00A2401B">
              <w:rPr>
                <w:color w:val="000000"/>
              </w:rPr>
              <w:t>0.02*</w:t>
            </w:r>
          </w:p>
        </w:tc>
      </w:tr>
      <w:tr w:rsidR="004C2271" w:rsidRPr="00A2401B" w14:paraId="65D87B9D" w14:textId="77777777" w:rsidTr="004C2271">
        <w:tc>
          <w:tcPr>
            <w:tcW w:w="1534" w:type="dxa"/>
            <w:vMerge/>
            <w:tcBorders>
              <w:left w:val="nil"/>
              <w:right w:val="nil"/>
            </w:tcBorders>
          </w:tcPr>
          <w:p w14:paraId="226602BC"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3E83A157" w14:textId="77777777" w:rsidR="004C2271" w:rsidRPr="00A2401B" w:rsidRDefault="004C2271" w:rsidP="008907D3">
            <w:pPr>
              <w:spacing w:line="278" w:lineRule="auto"/>
              <w:jc w:val="both"/>
            </w:pPr>
            <w:r w:rsidRPr="00A2401B">
              <w:rPr>
                <w:color w:val="333333"/>
              </w:rPr>
              <w:t>Alpha Region Temporal</w:t>
            </w:r>
          </w:p>
        </w:tc>
        <w:tc>
          <w:tcPr>
            <w:tcW w:w="1677" w:type="dxa"/>
            <w:tcBorders>
              <w:top w:val="nil"/>
              <w:left w:val="nil"/>
              <w:bottom w:val="nil"/>
              <w:right w:val="nil"/>
            </w:tcBorders>
            <w:vAlign w:val="bottom"/>
          </w:tcPr>
          <w:p w14:paraId="5AD1658A" w14:textId="77777777" w:rsidR="004C2271" w:rsidRPr="00A2401B" w:rsidRDefault="004C2271" w:rsidP="008907D3">
            <w:pPr>
              <w:spacing w:line="278" w:lineRule="auto"/>
              <w:jc w:val="both"/>
            </w:pPr>
            <w:r w:rsidRPr="00A2401B">
              <w:rPr>
                <w:color w:val="000000"/>
              </w:rPr>
              <w:t xml:space="preserve">1.05 (0.81) </w:t>
            </w:r>
          </w:p>
        </w:tc>
        <w:tc>
          <w:tcPr>
            <w:tcW w:w="1233" w:type="dxa"/>
            <w:tcBorders>
              <w:top w:val="nil"/>
              <w:left w:val="nil"/>
              <w:bottom w:val="nil"/>
              <w:right w:val="nil"/>
            </w:tcBorders>
            <w:vAlign w:val="bottom"/>
          </w:tcPr>
          <w:p w14:paraId="2E313E4B" w14:textId="77777777" w:rsidR="004C2271" w:rsidRPr="00A2401B" w:rsidRDefault="004C2271" w:rsidP="008907D3">
            <w:pPr>
              <w:spacing w:line="278" w:lineRule="auto"/>
              <w:jc w:val="both"/>
            </w:pPr>
            <w:r w:rsidRPr="00A2401B">
              <w:rPr>
                <w:color w:val="000000"/>
              </w:rPr>
              <w:t>1.30</w:t>
            </w:r>
          </w:p>
        </w:tc>
        <w:tc>
          <w:tcPr>
            <w:tcW w:w="1363" w:type="dxa"/>
            <w:tcBorders>
              <w:top w:val="nil"/>
              <w:left w:val="nil"/>
              <w:bottom w:val="nil"/>
              <w:right w:val="nil"/>
            </w:tcBorders>
            <w:vAlign w:val="bottom"/>
          </w:tcPr>
          <w:p w14:paraId="322F90F3" w14:textId="77777777" w:rsidR="004C2271" w:rsidRPr="00A2401B" w:rsidRDefault="004C2271" w:rsidP="008907D3">
            <w:pPr>
              <w:spacing w:line="278" w:lineRule="auto"/>
              <w:jc w:val="both"/>
            </w:pPr>
            <w:r w:rsidRPr="00A2401B">
              <w:rPr>
                <w:color w:val="000000"/>
              </w:rPr>
              <w:t>0.19</w:t>
            </w:r>
          </w:p>
        </w:tc>
      </w:tr>
      <w:tr w:rsidR="004C2271" w:rsidRPr="00A2401B" w14:paraId="28ACD68F" w14:textId="77777777" w:rsidTr="004C2271">
        <w:tc>
          <w:tcPr>
            <w:tcW w:w="1534" w:type="dxa"/>
            <w:vMerge/>
            <w:tcBorders>
              <w:left w:val="nil"/>
              <w:right w:val="nil"/>
            </w:tcBorders>
          </w:tcPr>
          <w:p w14:paraId="3D0B1EDC"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6EABBC2E" w14:textId="77777777" w:rsidR="004C2271" w:rsidRPr="00A2401B" w:rsidRDefault="004C2271" w:rsidP="008907D3">
            <w:pPr>
              <w:spacing w:line="278" w:lineRule="auto"/>
              <w:jc w:val="both"/>
            </w:pPr>
            <w:r w:rsidRPr="00A2401B">
              <w:rPr>
                <w:color w:val="333333"/>
              </w:rPr>
              <w:t>Theta Region Temporal</w:t>
            </w:r>
          </w:p>
        </w:tc>
        <w:tc>
          <w:tcPr>
            <w:tcW w:w="1677" w:type="dxa"/>
            <w:tcBorders>
              <w:top w:val="nil"/>
              <w:left w:val="nil"/>
              <w:bottom w:val="nil"/>
              <w:right w:val="nil"/>
            </w:tcBorders>
            <w:vAlign w:val="bottom"/>
          </w:tcPr>
          <w:p w14:paraId="4D5F1DE2" w14:textId="77777777" w:rsidR="004C2271" w:rsidRPr="00A2401B" w:rsidRDefault="004C2271" w:rsidP="008907D3">
            <w:pPr>
              <w:spacing w:line="278" w:lineRule="auto"/>
              <w:jc w:val="both"/>
            </w:pPr>
            <w:r w:rsidRPr="00A2401B">
              <w:rPr>
                <w:color w:val="000000"/>
              </w:rPr>
              <w:t xml:space="preserve">-3.11 (1.68) </w:t>
            </w:r>
          </w:p>
        </w:tc>
        <w:tc>
          <w:tcPr>
            <w:tcW w:w="1233" w:type="dxa"/>
            <w:tcBorders>
              <w:top w:val="nil"/>
              <w:left w:val="nil"/>
              <w:bottom w:val="nil"/>
              <w:right w:val="nil"/>
            </w:tcBorders>
            <w:vAlign w:val="bottom"/>
          </w:tcPr>
          <w:p w14:paraId="550A339A" w14:textId="77777777" w:rsidR="004C2271" w:rsidRPr="00A2401B" w:rsidRDefault="004C2271" w:rsidP="008907D3">
            <w:pPr>
              <w:spacing w:line="278" w:lineRule="auto"/>
              <w:jc w:val="both"/>
            </w:pPr>
            <w:r w:rsidRPr="00A2401B">
              <w:rPr>
                <w:color w:val="000000"/>
              </w:rPr>
              <w:t>-1.85</w:t>
            </w:r>
          </w:p>
        </w:tc>
        <w:tc>
          <w:tcPr>
            <w:tcW w:w="1363" w:type="dxa"/>
            <w:tcBorders>
              <w:top w:val="nil"/>
              <w:left w:val="nil"/>
              <w:bottom w:val="nil"/>
              <w:right w:val="nil"/>
            </w:tcBorders>
            <w:vAlign w:val="bottom"/>
          </w:tcPr>
          <w:p w14:paraId="036A863F" w14:textId="23926F4B" w:rsidR="004C2271" w:rsidRPr="00A2401B" w:rsidRDefault="004C2271" w:rsidP="008907D3">
            <w:pPr>
              <w:spacing w:line="278" w:lineRule="auto"/>
              <w:jc w:val="both"/>
            </w:pPr>
            <w:r w:rsidRPr="00A2401B">
              <w:rPr>
                <w:color w:val="000000"/>
              </w:rPr>
              <w:t>0.07</w:t>
            </w:r>
          </w:p>
        </w:tc>
      </w:tr>
      <w:tr w:rsidR="004C2271" w:rsidRPr="00A2401B" w14:paraId="627A2BFA" w14:textId="77777777" w:rsidTr="004C2271">
        <w:tc>
          <w:tcPr>
            <w:tcW w:w="1534" w:type="dxa"/>
            <w:vMerge/>
            <w:tcBorders>
              <w:left w:val="nil"/>
              <w:right w:val="nil"/>
            </w:tcBorders>
          </w:tcPr>
          <w:p w14:paraId="09B00438"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409E8AC5" w14:textId="77777777" w:rsidR="004C2271" w:rsidRPr="00A2401B" w:rsidRDefault="004C2271" w:rsidP="008907D3">
            <w:pPr>
              <w:spacing w:line="278" w:lineRule="auto"/>
              <w:jc w:val="both"/>
            </w:pPr>
            <w:r w:rsidRPr="00A2401B">
              <w:rPr>
                <w:color w:val="333333"/>
              </w:rPr>
              <w:t>Alpha Region Posterior</w:t>
            </w:r>
          </w:p>
        </w:tc>
        <w:tc>
          <w:tcPr>
            <w:tcW w:w="1677" w:type="dxa"/>
            <w:tcBorders>
              <w:top w:val="nil"/>
              <w:left w:val="nil"/>
              <w:bottom w:val="nil"/>
              <w:right w:val="nil"/>
            </w:tcBorders>
            <w:vAlign w:val="bottom"/>
          </w:tcPr>
          <w:p w14:paraId="1D3E8AC6" w14:textId="77777777" w:rsidR="004C2271" w:rsidRPr="00A2401B" w:rsidRDefault="004C2271" w:rsidP="008907D3">
            <w:pPr>
              <w:spacing w:line="278" w:lineRule="auto"/>
              <w:jc w:val="both"/>
            </w:pPr>
            <w:r w:rsidRPr="00A2401B">
              <w:rPr>
                <w:color w:val="000000"/>
              </w:rPr>
              <w:t xml:space="preserve">-1.91 (0.77) </w:t>
            </w:r>
          </w:p>
        </w:tc>
        <w:tc>
          <w:tcPr>
            <w:tcW w:w="1233" w:type="dxa"/>
            <w:tcBorders>
              <w:top w:val="nil"/>
              <w:left w:val="nil"/>
              <w:bottom w:val="nil"/>
              <w:right w:val="nil"/>
            </w:tcBorders>
            <w:vAlign w:val="bottom"/>
          </w:tcPr>
          <w:p w14:paraId="035E944B" w14:textId="77777777" w:rsidR="004C2271" w:rsidRPr="00A2401B" w:rsidRDefault="004C2271" w:rsidP="008907D3">
            <w:pPr>
              <w:spacing w:line="278" w:lineRule="auto"/>
              <w:jc w:val="both"/>
            </w:pPr>
            <w:r w:rsidRPr="00A2401B">
              <w:rPr>
                <w:color w:val="000000"/>
              </w:rPr>
              <w:t>-2.49</w:t>
            </w:r>
          </w:p>
        </w:tc>
        <w:tc>
          <w:tcPr>
            <w:tcW w:w="1363" w:type="dxa"/>
            <w:tcBorders>
              <w:top w:val="nil"/>
              <w:left w:val="nil"/>
              <w:bottom w:val="nil"/>
              <w:right w:val="nil"/>
            </w:tcBorders>
            <w:vAlign w:val="bottom"/>
          </w:tcPr>
          <w:p w14:paraId="5E6BA3DD" w14:textId="77777777" w:rsidR="004C2271" w:rsidRPr="00A2401B" w:rsidRDefault="004C2271" w:rsidP="008907D3">
            <w:pPr>
              <w:spacing w:line="278" w:lineRule="auto"/>
              <w:jc w:val="both"/>
            </w:pPr>
            <w:r w:rsidRPr="00A2401B">
              <w:rPr>
                <w:color w:val="000000"/>
              </w:rPr>
              <w:t>0.01*</w:t>
            </w:r>
          </w:p>
        </w:tc>
      </w:tr>
      <w:tr w:rsidR="004C2271" w:rsidRPr="00A2401B" w14:paraId="5A441BE2" w14:textId="77777777" w:rsidTr="004C2271">
        <w:tc>
          <w:tcPr>
            <w:tcW w:w="1534" w:type="dxa"/>
            <w:vMerge/>
            <w:tcBorders>
              <w:left w:val="nil"/>
              <w:right w:val="nil"/>
            </w:tcBorders>
          </w:tcPr>
          <w:p w14:paraId="03F5F5BC"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0DE0CD98" w14:textId="77777777" w:rsidR="004C2271" w:rsidRPr="00A2401B" w:rsidRDefault="004C2271" w:rsidP="008907D3">
            <w:pPr>
              <w:spacing w:line="278" w:lineRule="auto"/>
              <w:jc w:val="both"/>
            </w:pPr>
            <w:r w:rsidRPr="00A2401B">
              <w:rPr>
                <w:color w:val="333333"/>
              </w:rPr>
              <w:t>Theta Region Posterior</w:t>
            </w:r>
          </w:p>
        </w:tc>
        <w:tc>
          <w:tcPr>
            <w:tcW w:w="1677" w:type="dxa"/>
            <w:tcBorders>
              <w:top w:val="nil"/>
              <w:left w:val="nil"/>
              <w:bottom w:val="nil"/>
              <w:right w:val="nil"/>
            </w:tcBorders>
            <w:vAlign w:val="bottom"/>
          </w:tcPr>
          <w:p w14:paraId="043BFEB7" w14:textId="77777777" w:rsidR="004C2271" w:rsidRPr="00A2401B" w:rsidRDefault="004C2271" w:rsidP="008907D3">
            <w:pPr>
              <w:spacing w:line="278" w:lineRule="auto"/>
              <w:jc w:val="both"/>
            </w:pPr>
            <w:r w:rsidRPr="00A2401B">
              <w:rPr>
                <w:color w:val="000000"/>
              </w:rPr>
              <w:t xml:space="preserve">2.18 (1.46) </w:t>
            </w:r>
          </w:p>
        </w:tc>
        <w:tc>
          <w:tcPr>
            <w:tcW w:w="1233" w:type="dxa"/>
            <w:tcBorders>
              <w:top w:val="nil"/>
              <w:left w:val="nil"/>
              <w:bottom w:val="nil"/>
              <w:right w:val="nil"/>
            </w:tcBorders>
            <w:vAlign w:val="bottom"/>
          </w:tcPr>
          <w:p w14:paraId="0CA75254" w14:textId="77777777" w:rsidR="004C2271" w:rsidRPr="00A2401B" w:rsidRDefault="004C2271" w:rsidP="008907D3">
            <w:pPr>
              <w:spacing w:line="278" w:lineRule="auto"/>
              <w:jc w:val="both"/>
            </w:pPr>
            <w:r w:rsidRPr="00A2401B">
              <w:rPr>
                <w:color w:val="000000"/>
              </w:rPr>
              <w:t>1.49</w:t>
            </w:r>
          </w:p>
        </w:tc>
        <w:tc>
          <w:tcPr>
            <w:tcW w:w="1363" w:type="dxa"/>
            <w:tcBorders>
              <w:top w:val="nil"/>
              <w:left w:val="nil"/>
              <w:bottom w:val="nil"/>
              <w:right w:val="nil"/>
            </w:tcBorders>
            <w:vAlign w:val="bottom"/>
          </w:tcPr>
          <w:p w14:paraId="0A0E1B90" w14:textId="77777777" w:rsidR="004C2271" w:rsidRPr="00A2401B" w:rsidRDefault="004C2271" w:rsidP="008907D3">
            <w:pPr>
              <w:spacing w:line="278" w:lineRule="auto"/>
              <w:jc w:val="both"/>
            </w:pPr>
            <w:r w:rsidRPr="00A2401B">
              <w:rPr>
                <w:color w:val="000000"/>
              </w:rPr>
              <w:t>0.14</w:t>
            </w:r>
          </w:p>
        </w:tc>
      </w:tr>
      <w:tr w:rsidR="004C2271" w:rsidRPr="00A2401B" w14:paraId="0DE368EA" w14:textId="77777777" w:rsidTr="004C2271">
        <w:tc>
          <w:tcPr>
            <w:tcW w:w="1534" w:type="dxa"/>
            <w:vMerge/>
            <w:tcBorders>
              <w:left w:val="nil"/>
              <w:right w:val="nil"/>
            </w:tcBorders>
          </w:tcPr>
          <w:p w14:paraId="01EE8C44"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3787B40B"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sidRPr="00A2401B">
              <w:rPr>
                <w:color w:val="333333"/>
              </w:rPr>
              <w:t>OM:Alpha</w:t>
            </w:r>
            <w:proofErr w:type="spellEnd"/>
            <w:proofErr w:type="gramEnd"/>
            <w:r w:rsidRPr="00A2401B">
              <w:rPr>
                <w:color w:val="333333"/>
              </w:rPr>
              <w:t xml:space="preserve"> Region Frontal</w:t>
            </w:r>
          </w:p>
        </w:tc>
        <w:tc>
          <w:tcPr>
            <w:tcW w:w="1677" w:type="dxa"/>
            <w:tcBorders>
              <w:top w:val="nil"/>
              <w:left w:val="nil"/>
              <w:bottom w:val="nil"/>
              <w:right w:val="nil"/>
            </w:tcBorders>
            <w:vAlign w:val="bottom"/>
          </w:tcPr>
          <w:p w14:paraId="6C12CB55" w14:textId="77777777" w:rsidR="004C2271" w:rsidRPr="00A2401B" w:rsidRDefault="004C2271" w:rsidP="008907D3">
            <w:pPr>
              <w:spacing w:line="278" w:lineRule="auto"/>
              <w:jc w:val="both"/>
            </w:pPr>
            <w:r w:rsidRPr="00A2401B">
              <w:rPr>
                <w:color w:val="000000"/>
              </w:rPr>
              <w:t xml:space="preserve">-3.90 (1.22) </w:t>
            </w:r>
          </w:p>
        </w:tc>
        <w:tc>
          <w:tcPr>
            <w:tcW w:w="1233" w:type="dxa"/>
            <w:tcBorders>
              <w:top w:val="nil"/>
              <w:left w:val="nil"/>
              <w:bottom w:val="nil"/>
              <w:right w:val="nil"/>
            </w:tcBorders>
            <w:vAlign w:val="bottom"/>
          </w:tcPr>
          <w:p w14:paraId="280F7BB5" w14:textId="77777777" w:rsidR="004C2271" w:rsidRPr="00A2401B" w:rsidRDefault="004C2271" w:rsidP="008907D3">
            <w:pPr>
              <w:spacing w:line="278" w:lineRule="auto"/>
              <w:jc w:val="both"/>
            </w:pPr>
            <w:r w:rsidRPr="00A2401B">
              <w:rPr>
                <w:color w:val="000000"/>
              </w:rPr>
              <w:t>-3.21</w:t>
            </w:r>
          </w:p>
        </w:tc>
        <w:tc>
          <w:tcPr>
            <w:tcW w:w="1363" w:type="dxa"/>
            <w:tcBorders>
              <w:top w:val="nil"/>
              <w:left w:val="nil"/>
              <w:bottom w:val="nil"/>
              <w:right w:val="nil"/>
            </w:tcBorders>
            <w:vAlign w:val="bottom"/>
          </w:tcPr>
          <w:p w14:paraId="7509A3F2" w14:textId="77777777" w:rsidR="004C2271" w:rsidRPr="00A2401B" w:rsidRDefault="004C2271" w:rsidP="008907D3">
            <w:pPr>
              <w:spacing w:line="278" w:lineRule="auto"/>
              <w:jc w:val="both"/>
            </w:pPr>
            <w:r w:rsidRPr="00A2401B">
              <w:rPr>
                <w:color w:val="000000"/>
              </w:rPr>
              <w:t>&lt;0.001*</w:t>
            </w:r>
          </w:p>
        </w:tc>
      </w:tr>
      <w:tr w:rsidR="004C2271" w:rsidRPr="00A2401B" w14:paraId="533C7288" w14:textId="77777777" w:rsidTr="004C2271">
        <w:tc>
          <w:tcPr>
            <w:tcW w:w="1534" w:type="dxa"/>
            <w:vMerge/>
            <w:tcBorders>
              <w:left w:val="nil"/>
              <w:right w:val="nil"/>
            </w:tcBorders>
          </w:tcPr>
          <w:p w14:paraId="683C7EFF"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73E0D9FF"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Pr>
                <w:color w:val="333333"/>
              </w:rPr>
              <w:t>FA</w:t>
            </w:r>
            <w:r w:rsidRPr="00A2401B">
              <w:rPr>
                <w:color w:val="333333"/>
              </w:rPr>
              <w:t>:Alpha</w:t>
            </w:r>
            <w:proofErr w:type="spellEnd"/>
            <w:proofErr w:type="gramEnd"/>
            <w:r w:rsidRPr="00A2401B">
              <w:rPr>
                <w:color w:val="333333"/>
              </w:rPr>
              <w:t xml:space="preserve"> Region Frontal</w:t>
            </w:r>
          </w:p>
        </w:tc>
        <w:tc>
          <w:tcPr>
            <w:tcW w:w="1677" w:type="dxa"/>
            <w:tcBorders>
              <w:top w:val="nil"/>
              <w:left w:val="nil"/>
              <w:bottom w:val="nil"/>
              <w:right w:val="nil"/>
            </w:tcBorders>
            <w:vAlign w:val="bottom"/>
          </w:tcPr>
          <w:p w14:paraId="1417F1EB" w14:textId="77777777" w:rsidR="004C2271" w:rsidRPr="00A2401B" w:rsidRDefault="004C2271" w:rsidP="008907D3">
            <w:pPr>
              <w:spacing w:line="278" w:lineRule="auto"/>
              <w:jc w:val="both"/>
            </w:pPr>
            <w:r w:rsidRPr="00A2401B">
              <w:rPr>
                <w:color w:val="000000"/>
              </w:rPr>
              <w:t xml:space="preserve">-2.84 (1.13) </w:t>
            </w:r>
          </w:p>
        </w:tc>
        <w:tc>
          <w:tcPr>
            <w:tcW w:w="1233" w:type="dxa"/>
            <w:tcBorders>
              <w:top w:val="nil"/>
              <w:left w:val="nil"/>
              <w:bottom w:val="nil"/>
              <w:right w:val="nil"/>
            </w:tcBorders>
            <w:vAlign w:val="bottom"/>
          </w:tcPr>
          <w:p w14:paraId="75A87599" w14:textId="77777777" w:rsidR="004C2271" w:rsidRPr="00A2401B" w:rsidRDefault="004C2271" w:rsidP="008907D3">
            <w:pPr>
              <w:spacing w:line="278" w:lineRule="auto"/>
              <w:jc w:val="both"/>
            </w:pPr>
            <w:r w:rsidRPr="00A2401B">
              <w:rPr>
                <w:color w:val="000000"/>
              </w:rPr>
              <w:t>-2.52</w:t>
            </w:r>
          </w:p>
        </w:tc>
        <w:tc>
          <w:tcPr>
            <w:tcW w:w="1363" w:type="dxa"/>
            <w:tcBorders>
              <w:top w:val="nil"/>
              <w:left w:val="nil"/>
              <w:bottom w:val="nil"/>
              <w:right w:val="nil"/>
            </w:tcBorders>
            <w:vAlign w:val="bottom"/>
          </w:tcPr>
          <w:p w14:paraId="5AB45562" w14:textId="77777777" w:rsidR="004C2271" w:rsidRPr="00A2401B" w:rsidRDefault="004C2271" w:rsidP="008907D3">
            <w:pPr>
              <w:spacing w:line="278" w:lineRule="auto"/>
              <w:jc w:val="both"/>
            </w:pPr>
            <w:r w:rsidRPr="00A2401B">
              <w:rPr>
                <w:color w:val="000000"/>
              </w:rPr>
              <w:t>0.01*</w:t>
            </w:r>
          </w:p>
        </w:tc>
      </w:tr>
      <w:tr w:rsidR="004C2271" w:rsidRPr="00A2401B" w14:paraId="28AB4DF7" w14:textId="77777777" w:rsidTr="004C2271">
        <w:tc>
          <w:tcPr>
            <w:tcW w:w="1534" w:type="dxa"/>
            <w:vMerge/>
            <w:tcBorders>
              <w:left w:val="nil"/>
              <w:right w:val="nil"/>
            </w:tcBorders>
          </w:tcPr>
          <w:p w14:paraId="5102B4C1"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6FDD38C9"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sidRPr="00A2401B">
              <w:rPr>
                <w:color w:val="333333"/>
              </w:rPr>
              <w:t>OM:Theta</w:t>
            </w:r>
            <w:proofErr w:type="spellEnd"/>
            <w:proofErr w:type="gramEnd"/>
            <w:r w:rsidRPr="00A2401B">
              <w:rPr>
                <w:color w:val="333333"/>
              </w:rPr>
              <w:t xml:space="preserve"> Region Frontal</w:t>
            </w:r>
          </w:p>
        </w:tc>
        <w:tc>
          <w:tcPr>
            <w:tcW w:w="1677" w:type="dxa"/>
            <w:tcBorders>
              <w:top w:val="nil"/>
              <w:left w:val="nil"/>
              <w:bottom w:val="nil"/>
              <w:right w:val="nil"/>
            </w:tcBorders>
            <w:vAlign w:val="bottom"/>
          </w:tcPr>
          <w:p w14:paraId="14D86DB5" w14:textId="77777777" w:rsidR="004C2271" w:rsidRPr="00A2401B" w:rsidRDefault="004C2271" w:rsidP="008907D3">
            <w:pPr>
              <w:spacing w:line="278" w:lineRule="auto"/>
              <w:jc w:val="both"/>
            </w:pPr>
            <w:r w:rsidRPr="00A2401B">
              <w:rPr>
                <w:color w:val="000000"/>
              </w:rPr>
              <w:t xml:space="preserve">2.84 (1.45) </w:t>
            </w:r>
          </w:p>
        </w:tc>
        <w:tc>
          <w:tcPr>
            <w:tcW w:w="1233" w:type="dxa"/>
            <w:tcBorders>
              <w:top w:val="nil"/>
              <w:left w:val="nil"/>
              <w:bottom w:val="nil"/>
              <w:right w:val="nil"/>
            </w:tcBorders>
            <w:vAlign w:val="bottom"/>
          </w:tcPr>
          <w:p w14:paraId="4DF587CD" w14:textId="77777777" w:rsidR="004C2271" w:rsidRPr="00A2401B" w:rsidRDefault="004C2271" w:rsidP="008907D3">
            <w:pPr>
              <w:spacing w:line="278" w:lineRule="auto"/>
              <w:jc w:val="both"/>
            </w:pPr>
            <w:r w:rsidRPr="00A2401B">
              <w:rPr>
                <w:color w:val="000000"/>
              </w:rPr>
              <w:t>1.95</w:t>
            </w:r>
          </w:p>
        </w:tc>
        <w:tc>
          <w:tcPr>
            <w:tcW w:w="1363" w:type="dxa"/>
            <w:tcBorders>
              <w:top w:val="nil"/>
              <w:left w:val="nil"/>
              <w:bottom w:val="nil"/>
              <w:right w:val="nil"/>
            </w:tcBorders>
            <w:vAlign w:val="bottom"/>
          </w:tcPr>
          <w:p w14:paraId="5F67B583" w14:textId="77777777" w:rsidR="004C2271" w:rsidRPr="00A2401B" w:rsidRDefault="004C2271" w:rsidP="008907D3">
            <w:pPr>
              <w:spacing w:line="278" w:lineRule="auto"/>
              <w:jc w:val="both"/>
            </w:pPr>
            <w:r w:rsidRPr="00A2401B">
              <w:rPr>
                <w:color w:val="000000"/>
              </w:rPr>
              <w:t>0.05</w:t>
            </w:r>
          </w:p>
        </w:tc>
      </w:tr>
      <w:tr w:rsidR="004C2271" w:rsidRPr="00A2401B" w14:paraId="53C2F321" w14:textId="77777777" w:rsidTr="004C2271">
        <w:tc>
          <w:tcPr>
            <w:tcW w:w="1534" w:type="dxa"/>
            <w:vMerge/>
            <w:tcBorders>
              <w:left w:val="nil"/>
              <w:right w:val="nil"/>
            </w:tcBorders>
          </w:tcPr>
          <w:p w14:paraId="4EDABB5F"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3852FFA8"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Pr>
                <w:color w:val="333333"/>
              </w:rPr>
              <w:t>FA</w:t>
            </w:r>
            <w:r w:rsidRPr="00A2401B">
              <w:rPr>
                <w:color w:val="333333"/>
              </w:rPr>
              <w:t>:Theta</w:t>
            </w:r>
            <w:proofErr w:type="spellEnd"/>
            <w:proofErr w:type="gramEnd"/>
            <w:r w:rsidRPr="00A2401B">
              <w:rPr>
                <w:color w:val="333333"/>
              </w:rPr>
              <w:t xml:space="preserve"> Region Frontal</w:t>
            </w:r>
          </w:p>
        </w:tc>
        <w:tc>
          <w:tcPr>
            <w:tcW w:w="1677" w:type="dxa"/>
            <w:tcBorders>
              <w:top w:val="nil"/>
              <w:left w:val="nil"/>
              <w:bottom w:val="nil"/>
              <w:right w:val="nil"/>
            </w:tcBorders>
            <w:vAlign w:val="bottom"/>
          </w:tcPr>
          <w:p w14:paraId="6326A932" w14:textId="77777777" w:rsidR="004C2271" w:rsidRPr="00A2401B" w:rsidRDefault="004C2271" w:rsidP="008907D3">
            <w:pPr>
              <w:spacing w:line="278" w:lineRule="auto"/>
              <w:jc w:val="both"/>
            </w:pPr>
            <w:r w:rsidRPr="00A2401B">
              <w:rPr>
                <w:color w:val="000000"/>
              </w:rPr>
              <w:t xml:space="preserve">2.59 (1.49) </w:t>
            </w:r>
          </w:p>
        </w:tc>
        <w:tc>
          <w:tcPr>
            <w:tcW w:w="1233" w:type="dxa"/>
            <w:tcBorders>
              <w:top w:val="nil"/>
              <w:left w:val="nil"/>
              <w:bottom w:val="nil"/>
              <w:right w:val="nil"/>
            </w:tcBorders>
            <w:vAlign w:val="bottom"/>
          </w:tcPr>
          <w:p w14:paraId="5D35C2D9" w14:textId="77777777" w:rsidR="004C2271" w:rsidRPr="00A2401B" w:rsidRDefault="004C2271" w:rsidP="008907D3">
            <w:pPr>
              <w:spacing w:line="278" w:lineRule="auto"/>
              <w:jc w:val="both"/>
            </w:pPr>
            <w:r w:rsidRPr="00A2401B">
              <w:rPr>
                <w:color w:val="000000"/>
              </w:rPr>
              <w:t>1.74</w:t>
            </w:r>
          </w:p>
        </w:tc>
        <w:tc>
          <w:tcPr>
            <w:tcW w:w="1363" w:type="dxa"/>
            <w:tcBorders>
              <w:top w:val="nil"/>
              <w:left w:val="nil"/>
              <w:bottom w:val="nil"/>
              <w:right w:val="nil"/>
            </w:tcBorders>
            <w:vAlign w:val="bottom"/>
          </w:tcPr>
          <w:p w14:paraId="7280D6F2" w14:textId="77777777" w:rsidR="004C2271" w:rsidRPr="00A2401B" w:rsidRDefault="004C2271" w:rsidP="008907D3">
            <w:pPr>
              <w:spacing w:line="278" w:lineRule="auto"/>
              <w:jc w:val="both"/>
            </w:pPr>
            <w:r w:rsidRPr="00A2401B">
              <w:rPr>
                <w:color w:val="000000"/>
              </w:rPr>
              <w:t>0.08</w:t>
            </w:r>
          </w:p>
        </w:tc>
      </w:tr>
      <w:tr w:rsidR="004C2271" w:rsidRPr="00A2401B" w14:paraId="6D5CC143" w14:textId="77777777" w:rsidTr="004C2271">
        <w:tc>
          <w:tcPr>
            <w:tcW w:w="1534" w:type="dxa"/>
            <w:vMerge/>
            <w:tcBorders>
              <w:left w:val="nil"/>
              <w:right w:val="nil"/>
            </w:tcBorders>
          </w:tcPr>
          <w:p w14:paraId="78F62482"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15E3822B"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sidRPr="00A2401B">
              <w:rPr>
                <w:color w:val="333333"/>
              </w:rPr>
              <w:t>OM:Alpha</w:t>
            </w:r>
            <w:proofErr w:type="spellEnd"/>
            <w:proofErr w:type="gramEnd"/>
            <w:r w:rsidRPr="00A2401B">
              <w:rPr>
                <w:color w:val="333333"/>
              </w:rPr>
              <w:t xml:space="preserve"> Region Temporal</w:t>
            </w:r>
          </w:p>
        </w:tc>
        <w:tc>
          <w:tcPr>
            <w:tcW w:w="1677" w:type="dxa"/>
            <w:tcBorders>
              <w:top w:val="nil"/>
              <w:left w:val="nil"/>
              <w:bottom w:val="nil"/>
              <w:right w:val="nil"/>
            </w:tcBorders>
            <w:vAlign w:val="bottom"/>
          </w:tcPr>
          <w:p w14:paraId="54057786" w14:textId="77777777" w:rsidR="004C2271" w:rsidRPr="00A2401B" w:rsidRDefault="004C2271" w:rsidP="008907D3">
            <w:pPr>
              <w:spacing w:line="278" w:lineRule="auto"/>
              <w:jc w:val="both"/>
            </w:pPr>
            <w:r w:rsidRPr="00A2401B">
              <w:rPr>
                <w:color w:val="000000"/>
              </w:rPr>
              <w:t xml:space="preserve">-0.82 (1.12) </w:t>
            </w:r>
          </w:p>
        </w:tc>
        <w:tc>
          <w:tcPr>
            <w:tcW w:w="1233" w:type="dxa"/>
            <w:tcBorders>
              <w:top w:val="nil"/>
              <w:left w:val="nil"/>
              <w:bottom w:val="nil"/>
              <w:right w:val="nil"/>
            </w:tcBorders>
            <w:vAlign w:val="bottom"/>
          </w:tcPr>
          <w:p w14:paraId="70C72997" w14:textId="77777777" w:rsidR="004C2271" w:rsidRPr="00A2401B" w:rsidRDefault="004C2271" w:rsidP="008907D3">
            <w:pPr>
              <w:spacing w:line="278" w:lineRule="auto"/>
              <w:jc w:val="both"/>
            </w:pPr>
            <w:r w:rsidRPr="00A2401B">
              <w:rPr>
                <w:color w:val="000000"/>
              </w:rPr>
              <w:t>-0.72</w:t>
            </w:r>
          </w:p>
        </w:tc>
        <w:tc>
          <w:tcPr>
            <w:tcW w:w="1363" w:type="dxa"/>
            <w:tcBorders>
              <w:top w:val="nil"/>
              <w:left w:val="nil"/>
              <w:bottom w:val="nil"/>
              <w:right w:val="nil"/>
            </w:tcBorders>
            <w:vAlign w:val="bottom"/>
          </w:tcPr>
          <w:p w14:paraId="239384DC" w14:textId="77777777" w:rsidR="004C2271" w:rsidRPr="00A2401B" w:rsidRDefault="004C2271" w:rsidP="008907D3">
            <w:pPr>
              <w:spacing w:line="278" w:lineRule="auto"/>
              <w:jc w:val="both"/>
            </w:pPr>
            <w:r w:rsidRPr="00A2401B">
              <w:rPr>
                <w:color w:val="000000"/>
              </w:rPr>
              <w:t>0.47</w:t>
            </w:r>
          </w:p>
        </w:tc>
      </w:tr>
      <w:tr w:rsidR="004C2271" w:rsidRPr="00A2401B" w14:paraId="0402BF06" w14:textId="77777777" w:rsidTr="004C2271">
        <w:tc>
          <w:tcPr>
            <w:tcW w:w="1534" w:type="dxa"/>
            <w:vMerge/>
            <w:tcBorders>
              <w:left w:val="nil"/>
              <w:right w:val="nil"/>
            </w:tcBorders>
          </w:tcPr>
          <w:p w14:paraId="1A6F2346"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34A8F88A"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Pr>
                <w:color w:val="333333"/>
              </w:rPr>
              <w:t>FA</w:t>
            </w:r>
            <w:r w:rsidRPr="00A2401B">
              <w:rPr>
                <w:color w:val="333333"/>
              </w:rPr>
              <w:t>:Alpha</w:t>
            </w:r>
            <w:proofErr w:type="spellEnd"/>
            <w:proofErr w:type="gramEnd"/>
            <w:r w:rsidRPr="00A2401B">
              <w:rPr>
                <w:color w:val="333333"/>
              </w:rPr>
              <w:t xml:space="preserve"> Region Temporal</w:t>
            </w:r>
          </w:p>
        </w:tc>
        <w:tc>
          <w:tcPr>
            <w:tcW w:w="1677" w:type="dxa"/>
            <w:tcBorders>
              <w:top w:val="nil"/>
              <w:left w:val="nil"/>
              <w:bottom w:val="nil"/>
              <w:right w:val="nil"/>
            </w:tcBorders>
            <w:vAlign w:val="bottom"/>
          </w:tcPr>
          <w:p w14:paraId="5153A43E" w14:textId="77777777" w:rsidR="004C2271" w:rsidRPr="00A2401B" w:rsidRDefault="004C2271" w:rsidP="008907D3">
            <w:pPr>
              <w:spacing w:line="278" w:lineRule="auto"/>
              <w:jc w:val="both"/>
            </w:pPr>
            <w:r w:rsidRPr="00A2401B">
              <w:rPr>
                <w:color w:val="000000"/>
              </w:rPr>
              <w:t xml:space="preserve">0.42 (1.06) </w:t>
            </w:r>
          </w:p>
        </w:tc>
        <w:tc>
          <w:tcPr>
            <w:tcW w:w="1233" w:type="dxa"/>
            <w:tcBorders>
              <w:top w:val="nil"/>
              <w:left w:val="nil"/>
              <w:bottom w:val="nil"/>
              <w:right w:val="nil"/>
            </w:tcBorders>
            <w:vAlign w:val="bottom"/>
          </w:tcPr>
          <w:p w14:paraId="10D0BDC3" w14:textId="77777777" w:rsidR="004C2271" w:rsidRPr="00A2401B" w:rsidRDefault="004C2271" w:rsidP="008907D3">
            <w:pPr>
              <w:spacing w:line="278" w:lineRule="auto"/>
              <w:jc w:val="both"/>
            </w:pPr>
            <w:r w:rsidRPr="00A2401B">
              <w:rPr>
                <w:color w:val="000000"/>
              </w:rPr>
              <w:t>0.40</w:t>
            </w:r>
          </w:p>
        </w:tc>
        <w:tc>
          <w:tcPr>
            <w:tcW w:w="1363" w:type="dxa"/>
            <w:tcBorders>
              <w:top w:val="nil"/>
              <w:left w:val="nil"/>
              <w:bottom w:val="nil"/>
              <w:right w:val="nil"/>
            </w:tcBorders>
            <w:vAlign w:val="bottom"/>
          </w:tcPr>
          <w:p w14:paraId="330C9026" w14:textId="77777777" w:rsidR="004C2271" w:rsidRPr="00A2401B" w:rsidRDefault="004C2271" w:rsidP="008907D3">
            <w:pPr>
              <w:spacing w:line="278" w:lineRule="auto"/>
              <w:jc w:val="both"/>
            </w:pPr>
            <w:r w:rsidRPr="00A2401B">
              <w:rPr>
                <w:color w:val="000000"/>
              </w:rPr>
              <w:t>0.69</w:t>
            </w:r>
          </w:p>
        </w:tc>
      </w:tr>
      <w:tr w:rsidR="004C2271" w:rsidRPr="00A2401B" w14:paraId="559F208F" w14:textId="77777777" w:rsidTr="004C2271">
        <w:tc>
          <w:tcPr>
            <w:tcW w:w="1534" w:type="dxa"/>
            <w:vMerge/>
            <w:tcBorders>
              <w:left w:val="nil"/>
              <w:right w:val="nil"/>
            </w:tcBorders>
          </w:tcPr>
          <w:p w14:paraId="78670C03"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2444D031"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sidRPr="00A2401B">
              <w:rPr>
                <w:color w:val="333333"/>
              </w:rPr>
              <w:t>OM:Theta</w:t>
            </w:r>
            <w:proofErr w:type="spellEnd"/>
            <w:proofErr w:type="gramEnd"/>
            <w:r w:rsidRPr="00A2401B">
              <w:rPr>
                <w:color w:val="333333"/>
              </w:rPr>
              <w:t xml:space="preserve"> Region Temporal</w:t>
            </w:r>
          </w:p>
        </w:tc>
        <w:tc>
          <w:tcPr>
            <w:tcW w:w="1677" w:type="dxa"/>
            <w:tcBorders>
              <w:top w:val="nil"/>
              <w:left w:val="nil"/>
              <w:bottom w:val="nil"/>
              <w:right w:val="nil"/>
            </w:tcBorders>
            <w:vAlign w:val="bottom"/>
          </w:tcPr>
          <w:p w14:paraId="7EF3C070" w14:textId="77777777" w:rsidR="004C2271" w:rsidRPr="00A2401B" w:rsidRDefault="004C2271" w:rsidP="008907D3">
            <w:pPr>
              <w:spacing w:line="278" w:lineRule="auto"/>
              <w:jc w:val="both"/>
            </w:pPr>
            <w:r w:rsidRPr="00A2401B">
              <w:rPr>
                <w:color w:val="000000"/>
              </w:rPr>
              <w:t xml:space="preserve">3.45 (2.14) </w:t>
            </w:r>
          </w:p>
        </w:tc>
        <w:tc>
          <w:tcPr>
            <w:tcW w:w="1233" w:type="dxa"/>
            <w:tcBorders>
              <w:top w:val="nil"/>
              <w:left w:val="nil"/>
              <w:bottom w:val="nil"/>
              <w:right w:val="nil"/>
            </w:tcBorders>
            <w:vAlign w:val="bottom"/>
          </w:tcPr>
          <w:p w14:paraId="682A8451" w14:textId="77777777" w:rsidR="004C2271" w:rsidRPr="00A2401B" w:rsidRDefault="004C2271" w:rsidP="008907D3">
            <w:pPr>
              <w:spacing w:line="278" w:lineRule="auto"/>
              <w:jc w:val="both"/>
            </w:pPr>
            <w:r w:rsidRPr="00A2401B">
              <w:rPr>
                <w:color w:val="000000"/>
              </w:rPr>
              <w:t>1.61</w:t>
            </w:r>
          </w:p>
        </w:tc>
        <w:tc>
          <w:tcPr>
            <w:tcW w:w="1363" w:type="dxa"/>
            <w:tcBorders>
              <w:top w:val="nil"/>
              <w:left w:val="nil"/>
              <w:bottom w:val="nil"/>
              <w:right w:val="nil"/>
            </w:tcBorders>
            <w:vAlign w:val="bottom"/>
          </w:tcPr>
          <w:p w14:paraId="42230C64" w14:textId="77777777" w:rsidR="004C2271" w:rsidRPr="00A2401B" w:rsidRDefault="004C2271" w:rsidP="008907D3">
            <w:pPr>
              <w:spacing w:line="278" w:lineRule="auto"/>
              <w:jc w:val="both"/>
            </w:pPr>
            <w:r w:rsidRPr="00A2401B">
              <w:rPr>
                <w:color w:val="000000"/>
              </w:rPr>
              <w:t>0.11</w:t>
            </w:r>
          </w:p>
        </w:tc>
      </w:tr>
      <w:tr w:rsidR="004C2271" w:rsidRPr="00A2401B" w14:paraId="396C7A26" w14:textId="77777777" w:rsidTr="004C2271">
        <w:tc>
          <w:tcPr>
            <w:tcW w:w="1534" w:type="dxa"/>
            <w:vMerge/>
            <w:tcBorders>
              <w:left w:val="nil"/>
              <w:right w:val="nil"/>
            </w:tcBorders>
          </w:tcPr>
          <w:p w14:paraId="54B0EBAF"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224E7B55"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Pr>
                <w:color w:val="333333"/>
              </w:rPr>
              <w:t>FA</w:t>
            </w:r>
            <w:r w:rsidRPr="00A2401B">
              <w:rPr>
                <w:color w:val="333333"/>
              </w:rPr>
              <w:t>:Theta</w:t>
            </w:r>
            <w:proofErr w:type="spellEnd"/>
            <w:proofErr w:type="gramEnd"/>
            <w:r w:rsidRPr="00A2401B">
              <w:rPr>
                <w:color w:val="333333"/>
              </w:rPr>
              <w:t xml:space="preserve"> Region Temporal</w:t>
            </w:r>
          </w:p>
        </w:tc>
        <w:tc>
          <w:tcPr>
            <w:tcW w:w="1677" w:type="dxa"/>
            <w:tcBorders>
              <w:top w:val="nil"/>
              <w:left w:val="nil"/>
              <w:bottom w:val="nil"/>
              <w:right w:val="nil"/>
            </w:tcBorders>
            <w:vAlign w:val="bottom"/>
          </w:tcPr>
          <w:p w14:paraId="37DE2ECA" w14:textId="77777777" w:rsidR="004C2271" w:rsidRPr="00A2401B" w:rsidRDefault="004C2271" w:rsidP="008907D3">
            <w:pPr>
              <w:spacing w:line="278" w:lineRule="auto"/>
              <w:jc w:val="both"/>
            </w:pPr>
            <w:r w:rsidRPr="00A2401B">
              <w:rPr>
                <w:color w:val="000000"/>
              </w:rPr>
              <w:t xml:space="preserve">2.08 (2.07) </w:t>
            </w:r>
          </w:p>
        </w:tc>
        <w:tc>
          <w:tcPr>
            <w:tcW w:w="1233" w:type="dxa"/>
            <w:tcBorders>
              <w:top w:val="nil"/>
              <w:left w:val="nil"/>
              <w:bottom w:val="nil"/>
              <w:right w:val="nil"/>
            </w:tcBorders>
            <w:vAlign w:val="bottom"/>
          </w:tcPr>
          <w:p w14:paraId="61B5DD16" w14:textId="77777777" w:rsidR="004C2271" w:rsidRPr="00A2401B" w:rsidRDefault="004C2271" w:rsidP="008907D3">
            <w:pPr>
              <w:spacing w:line="278" w:lineRule="auto"/>
              <w:jc w:val="both"/>
            </w:pPr>
            <w:r w:rsidRPr="00A2401B">
              <w:rPr>
                <w:color w:val="000000"/>
              </w:rPr>
              <w:t>1.01</w:t>
            </w:r>
          </w:p>
        </w:tc>
        <w:tc>
          <w:tcPr>
            <w:tcW w:w="1363" w:type="dxa"/>
            <w:tcBorders>
              <w:top w:val="nil"/>
              <w:left w:val="nil"/>
              <w:bottom w:val="nil"/>
              <w:right w:val="nil"/>
            </w:tcBorders>
            <w:vAlign w:val="bottom"/>
          </w:tcPr>
          <w:p w14:paraId="18EF8FCD" w14:textId="77777777" w:rsidR="004C2271" w:rsidRPr="00A2401B" w:rsidRDefault="004C2271" w:rsidP="008907D3">
            <w:pPr>
              <w:spacing w:line="278" w:lineRule="auto"/>
              <w:jc w:val="both"/>
            </w:pPr>
            <w:r w:rsidRPr="00A2401B">
              <w:rPr>
                <w:color w:val="000000"/>
              </w:rPr>
              <w:t>0.32</w:t>
            </w:r>
          </w:p>
        </w:tc>
      </w:tr>
      <w:tr w:rsidR="004C2271" w:rsidRPr="00A2401B" w14:paraId="5339360B" w14:textId="77777777" w:rsidTr="004C2271">
        <w:tc>
          <w:tcPr>
            <w:tcW w:w="1534" w:type="dxa"/>
            <w:vMerge/>
            <w:tcBorders>
              <w:left w:val="nil"/>
              <w:right w:val="nil"/>
            </w:tcBorders>
          </w:tcPr>
          <w:p w14:paraId="1196D302"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6229A6FA"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sidRPr="00A2401B">
              <w:rPr>
                <w:color w:val="333333"/>
              </w:rPr>
              <w:t>OM:Alpha</w:t>
            </w:r>
            <w:proofErr w:type="spellEnd"/>
            <w:proofErr w:type="gramEnd"/>
            <w:r w:rsidRPr="00A2401B">
              <w:rPr>
                <w:color w:val="333333"/>
              </w:rPr>
              <w:t xml:space="preserve"> Region Posterior</w:t>
            </w:r>
          </w:p>
        </w:tc>
        <w:tc>
          <w:tcPr>
            <w:tcW w:w="1677" w:type="dxa"/>
            <w:tcBorders>
              <w:top w:val="nil"/>
              <w:left w:val="nil"/>
              <w:bottom w:val="nil"/>
              <w:right w:val="nil"/>
            </w:tcBorders>
            <w:vAlign w:val="bottom"/>
          </w:tcPr>
          <w:p w14:paraId="72F7A7F3" w14:textId="77777777" w:rsidR="004C2271" w:rsidRPr="00A2401B" w:rsidRDefault="004C2271" w:rsidP="008907D3">
            <w:pPr>
              <w:spacing w:line="278" w:lineRule="auto"/>
              <w:jc w:val="both"/>
            </w:pPr>
            <w:r w:rsidRPr="00A2401B">
              <w:rPr>
                <w:color w:val="000000"/>
              </w:rPr>
              <w:t xml:space="preserve">2.68 (1.01) </w:t>
            </w:r>
          </w:p>
        </w:tc>
        <w:tc>
          <w:tcPr>
            <w:tcW w:w="1233" w:type="dxa"/>
            <w:tcBorders>
              <w:top w:val="nil"/>
              <w:left w:val="nil"/>
              <w:bottom w:val="nil"/>
              <w:right w:val="nil"/>
            </w:tcBorders>
            <w:vAlign w:val="bottom"/>
          </w:tcPr>
          <w:p w14:paraId="21F2FB08" w14:textId="77777777" w:rsidR="004C2271" w:rsidRPr="00A2401B" w:rsidRDefault="004C2271" w:rsidP="008907D3">
            <w:pPr>
              <w:spacing w:line="278" w:lineRule="auto"/>
              <w:jc w:val="both"/>
            </w:pPr>
            <w:r w:rsidRPr="00A2401B">
              <w:rPr>
                <w:color w:val="000000"/>
              </w:rPr>
              <w:t>2.64</w:t>
            </w:r>
          </w:p>
        </w:tc>
        <w:tc>
          <w:tcPr>
            <w:tcW w:w="1363" w:type="dxa"/>
            <w:tcBorders>
              <w:top w:val="nil"/>
              <w:left w:val="nil"/>
              <w:bottom w:val="nil"/>
              <w:right w:val="nil"/>
            </w:tcBorders>
            <w:vAlign w:val="bottom"/>
          </w:tcPr>
          <w:p w14:paraId="01952F03" w14:textId="77777777" w:rsidR="004C2271" w:rsidRPr="00A2401B" w:rsidRDefault="004C2271" w:rsidP="008907D3">
            <w:pPr>
              <w:spacing w:line="278" w:lineRule="auto"/>
              <w:jc w:val="both"/>
            </w:pPr>
            <w:r w:rsidRPr="00A2401B">
              <w:rPr>
                <w:color w:val="000000"/>
              </w:rPr>
              <w:t>0.01*</w:t>
            </w:r>
          </w:p>
        </w:tc>
      </w:tr>
      <w:tr w:rsidR="004C2271" w:rsidRPr="00A2401B" w14:paraId="1CD5E79B" w14:textId="77777777" w:rsidTr="004C2271">
        <w:tc>
          <w:tcPr>
            <w:tcW w:w="1534" w:type="dxa"/>
            <w:vMerge/>
            <w:tcBorders>
              <w:left w:val="nil"/>
              <w:bottom w:val="nil"/>
              <w:right w:val="nil"/>
            </w:tcBorders>
          </w:tcPr>
          <w:p w14:paraId="54DB276D"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76846752"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Pr>
                <w:color w:val="333333"/>
              </w:rPr>
              <w:t>FA:</w:t>
            </w:r>
            <w:r w:rsidRPr="00A2401B">
              <w:rPr>
                <w:color w:val="333333"/>
              </w:rPr>
              <w:t>Alpha</w:t>
            </w:r>
            <w:proofErr w:type="spellEnd"/>
            <w:proofErr w:type="gramEnd"/>
            <w:r w:rsidRPr="00A2401B">
              <w:rPr>
                <w:color w:val="333333"/>
              </w:rPr>
              <w:t xml:space="preserve"> Region Posterior</w:t>
            </w:r>
          </w:p>
        </w:tc>
        <w:tc>
          <w:tcPr>
            <w:tcW w:w="1677" w:type="dxa"/>
            <w:tcBorders>
              <w:top w:val="nil"/>
              <w:left w:val="nil"/>
              <w:bottom w:val="nil"/>
              <w:right w:val="nil"/>
            </w:tcBorders>
            <w:vAlign w:val="bottom"/>
          </w:tcPr>
          <w:p w14:paraId="507CB61D" w14:textId="77777777" w:rsidR="004C2271" w:rsidRPr="00A2401B" w:rsidRDefault="004C2271" w:rsidP="008907D3">
            <w:pPr>
              <w:spacing w:line="278" w:lineRule="auto"/>
              <w:jc w:val="both"/>
            </w:pPr>
            <w:r w:rsidRPr="00A2401B">
              <w:rPr>
                <w:color w:val="000000"/>
              </w:rPr>
              <w:t xml:space="preserve">2.77 (0.79) </w:t>
            </w:r>
          </w:p>
        </w:tc>
        <w:tc>
          <w:tcPr>
            <w:tcW w:w="1233" w:type="dxa"/>
            <w:tcBorders>
              <w:top w:val="nil"/>
              <w:left w:val="nil"/>
              <w:bottom w:val="nil"/>
              <w:right w:val="nil"/>
            </w:tcBorders>
            <w:vAlign w:val="bottom"/>
          </w:tcPr>
          <w:p w14:paraId="5B636401" w14:textId="77777777" w:rsidR="004C2271" w:rsidRPr="00A2401B" w:rsidRDefault="004C2271" w:rsidP="008907D3">
            <w:pPr>
              <w:spacing w:line="278" w:lineRule="auto"/>
              <w:jc w:val="both"/>
            </w:pPr>
            <w:r w:rsidRPr="00A2401B">
              <w:rPr>
                <w:color w:val="000000"/>
              </w:rPr>
              <w:t>3.51</w:t>
            </w:r>
          </w:p>
        </w:tc>
        <w:tc>
          <w:tcPr>
            <w:tcW w:w="1363" w:type="dxa"/>
            <w:tcBorders>
              <w:top w:val="nil"/>
              <w:left w:val="nil"/>
              <w:bottom w:val="nil"/>
              <w:right w:val="nil"/>
            </w:tcBorders>
            <w:vAlign w:val="bottom"/>
          </w:tcPr>
          <w:p w14:paraId="0F0062AB" w14:textId="77777777" w:rsidR="004C2271" w:rsidRPr="00A2401B" w:rsidRDefault="004C2271" w:rsidP="008907D3">
            <w:pPr>
              <w:spacing w:line="278" w:lineRule="auto"/>
              <w:jc w:val="both"/>
            </w:pPr>
            <w:r w:rsidRPr="00A2401B">
              <w:rPr>
                <w:color w:val="000000"/>
              </w:rPr>
              <w:t>&lt;0.001*</w:t>
            </w:r>
          </w:p>
        </w:tc>
      </w:tr>
      <w:tr w:rsidR="004C2271" w:rsidRPr="00A2401B" w14:paraId="33C48B55" w14:textId="77777777" w:rsidTr="004C2271">
        <w:trPr>
          <w:trHeight w:val="212"/>
        </w:trPr>
        <w:tc>
          <w:tcPr>
            <w:tcW w:w="1534" w:type="dxa"/>
            <w:tcBorders>
              <w:top w:val="nil"/>
              <w:left w:val="nil"/>
              <w:bottom w:val="nil"/>
              <w:right w:val="nil"/>
            </w:tcBorders>
          </w:tcPr>
          <w:p w14:paraId="5522E299"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365BF7C0"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sidRPr="00A2401B">
              <w:rPr>
                <w:color w:val="333333"/>
              </w:rPr>
              <w:t>OM:Theta</w:t>
            </w:r>
            <w:proofErr w:type="spellEnd"/>
            <w:proofErr w:type="gramEnd"/>
            <w:r w:rsidRPr="00A2401B">
              <w:rPr>
                <w:color w:val="333333"/>
              </w:rPr>
              <w:t xml:space="preserve"> Region Posterior</w:t>
            </w:r>
          </w:p>
        </w:tc>
        <w:tc>
          <w:tcPr>
            <w:tcW w:w="1677" w:type="dxa"/>
            <w:tcBorders>
              <w:top w:val="nil"/>
              <w:left w:val="nil"/>
              <w:bottom w:val="nil"/>
              <w:right w:val="nil"/>
            </w:tcBorders>
            <w:vAlign w:val="bottom"/>
          </w:tcPr>
          <w:p w14:paraId="013C575F" w14:textId="77777777" w:rsidR="004C2271" w:rsidRPr="00A2401B" w:rsidRDefault="004C2271" w:rsidP="008907D3">
            <w:pPr>
              <w:spacing w:line="278" w:lineRule="auto"/>
              <w:jc w:val="both"/>
            </w:pPr>
            <w:r w:rsidRPr="00A2401B">
              <w:rPr>
                <w:color w:val="000000"/>
              </w:rPr>
              <w:t xml:space="preserve">-3.68 (1.94) </w:t>
            </w:r>
          </w:p>
        </w:tc>
        <w:tc>
          <w:tcPr>
            <w:tcW w:w="1233" w:type="dxa"/>
            <w:tcBorders>
              <w:top w:val="nil"/>
              <w:left w:val="nil"/>
              <w:bottom w:val="nil"/>
              <w:right w:val="nil"/>
            </w:tcBorders>
            <w:vAlign w:val="bottom"/>
          </w:tcPr>
          <w:p w14:paraId="02F08A18" w14:textId="77777777" w:rsidR="004C2271" w:rsidRPr="00A2401B" w:rsidRDefault="004C2271" w:rsidP="008907D3">
            <w:pPr>
              <w:spacing w:line="278" w:lineRule="auto"/>
              <w:jc w:val="both"/>
            </w:pPr>
            <w:r w:rsidRPr="00A2401B">
              <w:rPr>
                <w:color w:val="000000"/>
              </w:rPr>
              <w:t>-1.89</w:t>
            </w:r>
          </w:p>
        </w:tc>
        <w:tc>
          <w:tcPr>
            <w:tcW w:w="1363" w:type="dxa"/>
            <w:tcBorders>
              <w:top w:val="nil"/>
              <w:left w:val="nil"/>
              <w:bottom w:val="nil"/>
              <w:right w:val="nil"/>
            </w:tcBorders>
            <w:vAlign w:val="bottom"/>
          </w:tcPr>
          <w:p w14:paraId="60EE5F22" w14:textId="77777777" w:rsidR="004C2271" w:rsidRPr="00A2401B" w:rsidRDefault="004C2271" w:rsidP="008907D3">
            <w:pPr>
              <w:spacing w:line="278" w:lineRule="auto"/>
              <w:jc w:val="both"/>
            </w:pPr>
            <w:r w:rsidRPr="00A2401B">
              <w:rPr>
                <w:color w:val="000000"/>
              </w:rPr>
              <w:t>0.06</w:t>
            </w:r>
          </w:p>
        </w:tc>
      </w:tr>
      <w:tr w:rsidR="004C2271" w:rsidRPr="00A2401B" w14:paraId="2BB3FCDA" w14:textId="77777777" w:rsidTr="004C2271">
        <w:tc>
          <w:tcPr>
            <w:tcW w:w="1534" w:type="dxa"/>
            <w:tcBorders>
              <w:top w:val="nil"/>
              <w:left w:val="nil"/>
              <w:bottom w:val="nil"/>
              <w:right w:val="nil"/>
            </w:tcBorders>
          </w:tcPr>
          <w:p w14:paraId="1621FD4B" w14:textId="77777777" w:rsidR="004C2271" w:rsidRPr="00A2401B" w:rsidRDefault="004C2271" w:rsidP="008907D3">
            <w:pPr>
              <w:spacing w:line="278" w:lineRule="auto"/>
              <w:jc w:val="both"/>
            </w:pPr>
          </w:p>
        </w:tc>
        <w:tc>
          <w:tcPr>
            <w:tcW w:w="4543" w:type="dxa"/>
            <w:tcBorders>
              <w:top w:val="nil"/>
              <w:left w:val="nil"/>
              <w:bottom w:val="nil"/>
              <w:right w:val="nil"/>
            </w:tcBorders>
            <w:vAlign w:val="bottom"/>
          </w:tcPr>
          <w:p w14:paraId="30FEEFAD" w14:textId="77777777" w:rsidR="004C2271" w:rsidRPr="00A2401B" w:rsidRDefault="004C2271" w:rsidP="008907D3">
            <w:pPr>
              <w:spacing w:line="278" w:lineRule="auto"/>
              <w:jc w:val="both"/>
            </w:pPr>
            <w:r w:rsidRPr="00A2401B">
              <w:rPr>
                <w:color w:val="333333"/>
              </w:rPr>
              <w:t xml:space="preserve">Induction </w:t>
            </w:r>
            <w:proofErr w:type="spellStart"/>
            <w:proofErr w:type="gramStart"/>
            <w:r>
              <w:rPr>
                <w:color w:val="333333"/>
              </w:rPr>
              <w:t>FA</w:t>
            </w:r>
            <w:r w:rsidRPr="00A2401B">
              <w:rPr>
                <w:color w:val="333333"/>
              </w:rPr>
              <w:t>:Theta</w:t>
            </w:r>
            <w:proofErr w:type="spellEnd"/>
            <w:proofErr w:type="gramEnd"/>
            <w:r w:rsidRPr="00A2401B">
              <w:rPr>
                <w:color w:val="333333"/>
              </w:rPr>
              <w:t xml:space="preserve"> Region Posterior</w:t>
            </w:r>
          </w:p>
        </w:tc>
        <w:tc>
          <w:tcPr>
            <w:tcW w:w="1677" w:type="dxa"/>
            <w:tcBorders>
              <w:top w:val="nil"/>
              <w:left w:val="nil"/>
              <w:bottom w:val="nil"/>
              <w:right w:val="nil"/>
            </w:tcBorders>
            <w:vAlign w:val="bottom"/>
          </w:tcPr>
          <w:p w14:paraId="3F3D99FD" w14:textId="77777777" w:rsidR="004C2271" w:rsidRPr="00A2401B" w:rsidRDefault="004C2271" w:rsidP="008907D3">
            <w:pPr>
              <w:spacing w:line="278" w:lineRule="auto"/>
              <w:jc w:val="both"/>
            </w:pPr>
            <w:r w:rsidRPr="00A2401B">
              <w:rPr>
                <w:color w:val="000000"/>
              </w:rPr>
              <w:t xml:space="preserve">-2.94 (1.55) </w:t>
            </w:r>
          </w:p>
        </w:tc>
        <w:tc>
          <w:tcPr>
            <w:tcW w:w="1233" w:type="dxa"/>
            <w:tcBorders>
              <w:top w:val="nil"/>
              <w:left w:val="nil"/>
              <w:bottom w:val="nil"/>
              <w:right w:val="nil"/>
            </w:tcBorders>
            <w:vAlign w:val="bottom"/>
          </w:tcPr>
          <w:p w14:paraId="39494618" w14:textId="77777777" w:rsidR="004C2271" w:rsidRPr="00A2401B" w:rsidRDefault="004C2271" w:rsidP="008907D3">
            <w:pPr>
              <w:spacing w:line="278" w:lineRule="auto"/>
              <w:jc w:val="both"/>
            </w:pPr>
            <w:r w:rsidRPr="00A2401B">
              <w:rPr>
                <w:color w:val="000000"/>
              </w:rPr>
              <w:t>-1.90</w:t>
            </w:r>
          </w:p>
        </w:tc>
        <w:tc>
          <w:tcPr>
            <w:tcW w:w="1363" w:type="dxa"/>
            <w:tcBorders>
              <w:top w:val="nil"/>
              <w:left w:val="nil"/>
              <w:bottom w:val="nil"/>
              <w:right w:val="nil"/>
            </w:tcBorders>
            <w:vAlign w:val="bottom"/>
          </w:tcPr>
          <w:p w14:paraId="4B12CFA0" w14:textId="77777777" w:rsidR="004C2271" w:rsidRPr="00A2401B" w:rsidRDefault="004C2271" w:rsidP="008907D3">
            <w:pPr>
              <w:spacing w:line="278" w:lineRule="auto"/>
              <w:jc w:val="both"/>
            </w:pPr>
            <w:r w:rsidRPr="00A2401B">
              <w:rPr>
                <w:color w:val="000000"/>
              </w:rPr>
              <w:t>0.06</w:t>
            </w:r>
          </w:p>
        </w:tc>
      </w:tr>
      <w:tr w:rsidR="004C2271" w:rsidRPr="00A2401B" w14:paraId="6D798891" w14:textId="77777777" w:rsidTr="004C2271">
        <w:tc>
          <w:tcPr>
            <w:tcW w:w="10350" w:type="dxa"/>
            <w:gridSpan w:val="5"/>
            <w:tcBorders>
              <w:top w:val="single" w:sz="4" w:space="0" w:color="auto"/>
              <w:left w:val="nil"/>
              <w:bottom w:val="nil"/>
              <w:right w:val="nil"/>
            </w:tcBorders>
          </w:tcPr>
          <w:p w14:paraId="32F7F4DD" w14:textId="77777777" w:rsidR="004C2271" w:rsidRPr="00A2401B" w:rsidRDefault="004C2271" w:rsidP="008907D3">
            <w:pPr>
              <w:spacing w:line="278" w:lineRule="auto"/>
              <w:jc w:val="both"/>
            </w:pPr>
            <w:r w:rsidRPr="00A2401B">
              <w:t xml:space="preserve">Note. SMS = State Mindfulness Scale, FA = Focused Attention, OM = Open Monitoring. Alpha and theta values are within-subject centered, calculated by subtracting the alpha and theta values for each induction and region from the respective, subject-level mean. * </w:t>
            </w:r>
            <w:proofErr w:type="gramStart"/>
            <w:r w:rsidRPr="00A2401B">
              <w:t>denotes</w:t>
            </w:r>
            <w:proofErr w:type="gramEnd"/>
            <w:r w:rsidRPr="00A2401B">
              <w:t xml:space="preserve"> </w:t>
            </w:r>
            <w:r w:rsidRPr="005D7955">
              <w:rPr>
                <w:i/>
                <w:iCs/>
              </w:rPr>
              <w:t>p</w:t>
            </w:r>
            <w:r w:rsidRPr="00A2401B">
              <w:t xml:space="preserve">-values &lt; 0.05.  </w:t>
            </w:r>
          </w:p>
        </w:tc>
      </w:tr>
    </w:tbl>
    <w:p w14:paraId="5DB86C8D" w14:textId="3D77FF8D" w:rsidR="001630DC" w:rsidRPr="00A2401B" w:rsidRDefault="004C2271" w:rsidP="008907D3">
      <w:pPr>
        <w:spacing w:after="160" w:line="278" w:lineRule="auto"/>
        <w:jc w:val="both"/>
      </w:pPr>
      <w:r>
        <w:t xml:space="preserve"> </w:t>
      </w:r>
    </w:p>
    <w:sectPr w:rsidR="001630DC" w:rsidRPr="00A2401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AD4C4" w14:textId="77777777" w:rsidR="0031216D" w:rsidRDefault="0031216D" w:rsidP="00D0355F">
      <w:r>
        <w:separator/>
      </w:r>
    </w:p>
  </w:endnote>
  <w:endnote w:type="continuationSeparator" w:id="0">
    <w:p w14:paraId="1451D467" w14:textId="77777777" w:rsidR="0031216D" w:rsidRDefault="0031216D" w:rsidP="00D03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3A743" w14:textId="77777777" w:rsidR="0031216D" w:rsidRDefault="0031216D" w:rsidP="00D0355F">
      <w:r>
        <w:separator/>
      </w:r>
    </w:p>
  </w:footnote>
  <w:footnote w:type="continuationSeparator" w:id="0">
    <w:p w14:paraId="44BFC89C" w14:textId="77777777" w:rsidR="0031216D" w:rsidRDefault="0031216D" w:rsidP="00D03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56E8" w14:textId="2C98F7D7" w:rsidR="00D0355F" w:rsidRPr="00D0355F" w:rsidRDefault="00D0355F" w:rsidP="00D0355F">
    <w:pPr>
      <w:spacing w:line="480" w:lineRule="auto"/>
      <w:jc w:val="center"/>
      <w:rPr>
        <w:b/>
        <w:bCs/>
      </w:rPr>
    </w:pPr>
    <w:r>
      <w:rPr>
        <w:b/>
        <w:bCs/>
      </w:rPr>
      <w:t xml:space="preserve">Supplemental Materials for </w:t>
    </w:r>
    <w:r w:rsidR="008C4A0B">
      <w:rPr>
        <w:b/>
        <w:bCs/>
      </w:rPr>
      <w:t>White,</w:t>
    </w:r>
    <w:r>
      <w:rPr>
        <w:b/>
        <w:bCs/>
      </w:rPr>
      <w:t xml:space="preserve"> et al. (202</w:t>
    </w:r>
    <w:r w:rsidR="00896662">
      <w:rPr>
        <w:b/>
        <w:bCs/>
      </w:rPr>
      <w:t>6</w:t>
    </w:r>
    <w:r>
      <w:rPr>
        <w:b/>
        <w:bCs/>
      </w:rPr>
      <w:t xml:space="preserve">) currently under revision at </w:t>
    </w:r>
    <w:r>
      <w:rPr>
        <w:b/>
        <w:bCs/>
        <w:i/>
        <w:iCs/>
      </w:rPr>
      <w:t>Mindfulness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5F"/>
    <w:rsid w:val="00003216"/>
    <w:rsid w:val="00054535"/>
    <w:rsid w:val="00096AF9"/>
    <w:rsid w:val="000C6B20"/>
    <w:rsid w:val="000E1B0E"/>
    <w:rsid w:val="000E37D4"/>
    <w:rsid w:val="000E49BD"/>
    <w:rsid w:val="0012404D"/>
    <w:rsid w:val="001320F7"/>
    <w:rsid w:val="001630DC"/>
    <w:rsid w:val="0019386F"/>
    <w:rsid w:val="00193C8E"/>
    <w:rsid w:val="002365F3"/>
    <w:rsid w:val="002521F2"/>
    <w:rsid w:val="0029274D"/>
    <w:rsid w:val="002A729E"/>
    <w:rsid w:val="0031216D"/>
    <w:rsid w:val="0034419E"/>
    <w:rsid w:val="00361C1F"/>
    <w:rsid w:val="00363F4A"/>
    <w:rsid w:val="00372D20"/>
    <w:rsid w:val="003C49E8"/>
    <w:rsid w:val="003D5857"/>
    <w:rsid w:val="00450074"/>
    <w:rsid w:val="00476167"/>
    <w:rsid w:val="004853CC"/>
    <w:rsid w:val="00495722"/>
    <w:rsid w:val="004A0587"/>
    <w:rsid w:val="004A1EE4"/>
    <w:rsid w:val="004B7F79"/>
    <w:rsid w:val="004C2271"/>
    <w:rsid w:val="004E229A"/>
    <w:rsid w:val="00547A38"/>
    <w:rsid w:val="005678A1"/>
    <w:rsid w:val="0059067A"/>
    <w:rsid w:val="005D7955"/>
    <w:rsid w:val="005E171A"/>
    <w:rsid w:val="005E433D"/>
    <w:rsid w:val="00690A8F"/>
    <w:rsid w:val="006C642C"/>
    <w:rsid w:val="006F3573"/>
    <w:rsid w:val="007255FF"/>
    <w:rsid w:val="007473AA"/>
    <w:rsid w:val="00823A6B"/>
    <w:rsid w:val="00824A2A"/>
    <w:rsid w:val="008907D3"/>
    <w:rsid w:val="00896662"/>
    <w:rsid w:val="008C4A0B"/>
    <w:rsid w:val="00903338"/>
    <w:rsid w:val="00917935"/>
    <w:rsid w:val="009764BC"/>
    <w:rsid w:val="0097781A"/>
    <w:rsid w:val="0099412D"/>
    <w:rsid w:val="009D07EF"/>
    <w:rsid w:val="00A2401B"/>
    <w:rsid w:val="00A76356"/>
    <w:rsid w:val="00A96467"/>
    <w:rsid w:val="00AA39AE"/>
    <w:rsid w:val="00B642F0"/>
    <w:rsid w:val="00B76C62"/>
    <w:rsid w:val="00BA0B00"/>
    <w:rsid w:val="00BF0968"/>
    <w:rsid w:val="00C67E4D"/>
    <w:rsid w:val="00C96A32"/>
    <w:rsid w:val="00CA6C56"/>
    <w:rsid w:val="00CD70BB"/>
    <w:rsid w:val="00D0355F"/>
    <w:rsid w:val="00D05084"/>
    <w:rsid w:val="00D67426"/>
    <w:rsid w:val="00DE731D"/>
    <w:rsid w:val="00E14475"/>
    <w:rsid w:val="00E9047A"/>
    <w:rsid w:val="00E96B31"/>
    <w:rsid w:val="00E96E6F"/>
    <w:rsid w:val="00EB736D"/>
    <w:rsid w:val="00EC7607"/>
    <w:rsid w:val="00EE2471"/>
    <w:rsid w:val="00EF0707"/>
    <w:rsid w:val="00F0199C"/>
    <w:rsid w:val="00F8148A"/>
    <w:rsid w:val="00F90D24"/>
    <w:rsid w:val="00FB06ED"/>
    <w:rsid w:val="00FF4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8336A"/>
  <w15:chartTrackingRefBased/>
  <w15:docId w15:val="{3242014C-CE82-9442-BCA7-CF8BEC1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36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0355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355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355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355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355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355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355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355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355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5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5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5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5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5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55F"/>
    <w:rPr>
      <w:rFonts w:eastAsiaTheme="majorEastAsia" w:cstheme="majorBidi"/>
      <w:color w:val="272727" w:themeColor="text1" w:themeTint="D8"/>
    </w:rPr>
  </w:style>
  <w:style w:type="paragraph" w:styleId="Title">
    <w:name w:val="Title"/>
    <w:basedOn w:val="Normal"/>
    <w:next w:val="Normal"/>
    <w:link w:val="TitleChar"/>
    <w:uiPriority w:val="10"/>
    <w:qFormat/>
    <w:rsid w:val="00D0355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03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55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03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55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0355F"/>
    <w:rPr>
      <w:i/>
      <w:iCs/>
      <w:color w:val="404040" w:themeColor="text1" w:themeTint="BF"/>
    </w:rPr>
  </w:style>
  <w:style w:type="paragraph" w:styleId="ListParagraph">
    <w:name w:val="List Paragraph"/>
    <w:basedOn w:val="Normal"/>
    <w:uiPriority w:val="34"/>
    <w:qFormat/>
    <w:rsid w:val="00D0355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0355F"/>
    <w:rPr>
      <w:i/>
      <w:iCs/>
      <w:color w:val="0F4761" w:themeColor="accent1" w:themeShade="BF"/>
    </w:rPr>
  </w:style>
  <w:style w:type="paragraph" w:styleId="IntenseQuote">
    <w:name w:val="Intense Quote"/>
    <w:basedOn w:val="Normal"/>
    <w:next w:val="Normal"/>
    <w:link w:val="IntenseQuoteChar"/>
    <w:uiPriority w:val="30"/>
    <w:qFormat/>
    <w:rsid w:val="00D0355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0355F"/>
    <w:rPr>
      <w:i/>
      <w:iCs/>
      <w:color w:val="0F4761" w:themeColor="accent1" w:themeShade="BF"/>
    </w:rPr>
  </w:style>
  <w:style w:type="character" w:styleId="IntenseReference">
    <w:name w:val="Intense Reference"/>
    <w:basedOn w:val="DefaultParagraphFont"/>
    <w:uiPriority w:val="32"/>
    <w:qFormat/>
    <w:rsid w:val="00D0355F"/>
    <w:rPr>
      <w:b/>
      <w:bCs/>
      <w:smallCaps/>
      <w:color w:val="0F4761" w:themeColor="accent1" w:themeShade="BF"/>
      <w:spacing w:val="5"/>
    </w:rPr>
  </w:style>
  <w:style w:type="paragraph" w:styleId="Header">
    <w:name w:val="header"/>
    <w:basedOn w:val="Normal"/>
    <w:link w:val="HeaderChar"/>
    <w:uiPriority w:val="99"/>
    <w:unhideWhenUsed/>
    <w:rsid w:val="00D0355F"/>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D0355F"/>
  </w:style>
  <w:style w:type="paragraph" w:styleId="Footer">
    <w:name w:val="footer"/>
    <w:basedOn w:val="Normal"/>
    <w:link w:val="FooterChar"/>
    <w:uiPriority w:val="99"/>
    <w:unhideWhenUsed/>
    <w:rsid w:val="00D0355F"/>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D0355F"/>
  </w:style>
  <w:style w:type="table" w:styleId="TableGrid">
    <w:name w:val="Table Grid"/>
    <w:basedOn w:val="TableNormal"/>
    <w:uiPriority w:val="39"/>
    <w:rsid w:val="00EB73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53CC"/>
    <w:rPr>
      <w:sz w:val="16"/>
      <w:szCs w:val="16"/>
    </w:rPr>
  </w:style>
  <w:style w:type="paragraph" w:styleId="Revision">
    <w:name w:val="Revision"/>
    <w:hidden/>
    <w:uiPriority w:val="99"/>
    <w:semiHidden/>
    <w:rsid w:val="00FB06ED"/>
    <w:pPr>
      <w:spacing w:after="0" w:line="240" w:lineRule="auto"/>
    </w:pPr>
    <w:rPr>
      <w:rFonts w:ascii="Times New Roman" w:eastAsia="Times New Roman" w:hAnsi="Times New Roman" w:cs="Times New Roman"/>
      <w:kern w:val="0"/>
      <w14:ligatures w14:val="none"/>
    </w:rPr>
  </w:style>
  <w:style w:type="paragraph" w:styleId="CommentText">
    <w:name w:val="annotation text"/>
    <w:basedOn w:val="Normal"/>
    <w:link w:val="CommentTextChar"/>
    <w:uiPriority w:val="99"/>
    <w:unhideWhenUsed/>
    <w:rsid w:val="002521F2"/>
    <w:rPr>
      <w:sz w:val="20"/>
      <w:szCs w:val="20"/>
    </w:rPr>
  </w:style>
  <w:style w:type="character" w:customStyle="1" w:styleId="CommentTextChar">
    <w:name w:val="Comment Text Char"/>
    <w:basedOn w:val="DefaultParagraphFont"/>
    <w:link w:val="CommentText"/>
    <w:uiPriority w:val="99"/>
    <w:rsid w:val="002521F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521F2"/>
    <w:rPr>
      <w:b/>
      <w:bCs/>
    </w:rPr>
  </w:style>
  <w:style w:type="character" w:customStyle="1" w:styleId="CommentSubjectChar">
    <w:name w:val="Comment Subject Char"/>
    <w:basedOn w:val="CommentTextChar"/>
    <w:link w:val="CommentSubject"/>
    <w:uiPriority w:val="99"/>
    <w:semiHidden/>
    <w:rsid w:val="002521F2"/>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Marne White</dc:creator>
  <cp:keywords/>
  <dc:description/>
  <cp:lastModifiedBy>Marne White</cp:lastModifiedBy>
  <cp:revision>8</cp:revision>
  <dcterms:created xsi:type="dcterms:W3CDTF">2026-02-25T02:40:00Z</dcterms:created>
  <dcterms:modified xsi:type="dcterms:W3CDTF">2026-04-11T15:08:00Z</dcterms:modified>
</cp:coreProperties>
</file>