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A5B8C8" w14:textId="3D7E31DA" w:rsidR="007E6610" w:rsidRPr="002D5541" w:rsidRDefault="002D5541" w:rsidP="002D5541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Online Resource 3</w:t>
      </w:r>
    </w:p>
    <w:p w14:paraId="30AFFE7F" w14:textId="1D8C9AF8" w:rsidR="001E4108" w:rsidRPr="00AC3236" w:rsidRDefault="00522DDA" w:rsidP="001E4108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Predicting Compliance: </w:t>
      </w:r>
      <w:r w:rsidR="007C64FE" w:rsidRPr="00AC3236">
        <w:rPr>
          <w:rFonts w:ascii="Times New Roman" w:hAnsi="Times New Roman" w:cs="Times New Roman"/>
          <w:b/>
          <w:bCs/>
          <w:color w:val="000000"/>
        </w:rPr>
        <w:t>Exploratory Moderator Analyses</w:t>
      </w:r>
    </w:p>
    <w:p w14:paraId="39EEE811" w14:textId="439C24F4" w:rsidR="00A8480D" w:rsidRDefault="008A3DFA" w:rsidP="00786618">
      <w:pPr>
        <w:spacing w:line="480" w:lineRule="auto"/>
        <w:ind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Given that the mindfulness and reappraisal literatures have considered different contextual</w:t>
      </w:r>
      <w:r w:rsidR="009C1EAE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and dispositional factors for strategy </w:t>
      </w:r>
      <w:proofErr w:type="gramStart"/>
      <w:r>
        <w:rPr>
          <w:rFonts w:ascii="Times New Roman" w:hAnsi="Times New Roman" w:cs="Times New Roman"/>
          <w:color w:val="000000"/>
        </w:rPr>
        <w:t xml:space="preserve">efficacy, </w:t>
      </w:r>
      <w:r w:rsidR="00646C7F">
        <w:rPr>
          <w:rFonts w:ascii="Times New Roman" w:hAnsi="Times New Roman" w:cs="Times New Roman"/>
          <w:color w:val="000000"/>
        </w:rPr>
        <w:t>and</w:t>
      </w:r>
      <w:proofErr w:type="gramEnd"/>
      <w:r w:rsidR="00646C7F">
        <w:rPr>
          <w:rFonts w:ascii="Times New Roman" w:hAnsi="Times New Roman" w:cs="Times New Roman"/>
          <w:color w:val="000000"/>
        </w:rPr>
        <w:t xml:space="preserve"> given between-condition differences in thematic mention frequencies, </w:t>
      </w:r>
      <w:r>
        <w:rPr>
          <w:rFonts w:ascii="Times New Roman" w:hAnsi="Times New Roman" w:cs="Times New Roman"/>
          <w:color w:val="000000"/>
        </w:rPr>
        <w:t>w</w:t>
      </w:r>
      <w:r w:rsidR="001910CD">
        <w:rPr>
          <w:rFonts w:ascii="Times New Roman" w:hAnsi="Times New Roman" w:cs="Times New Roman"/>
          <w:color w:val="000000"/>
        </w:rPr>
        <w:t>e were interested in exploring whether certain themes were more important for</w:t>
      </w:r>
      <w:r w:rsidR="006B7D2F">
        <w:rPr>
          <w:rFonts w:ascii="Times New Roman" w:hAnsi="Times New Roman" w:cs="Times New Roman"/>
          <w:color w:val="000000"/>
        </w:rPr>
        <w:t xml:space="preserve"> </w:t>
      </w:r>
      <w:r w:rsidR="00C37252">
        <w:rPr>
          <w:rFonts w:ascii="Times New Roman" w:hAnsi="Times New Roman" w:cs="Times New Roman"/>
          <w:color w:val="000000"/>
        </w:rPr>
        <w:t xml:space="preserve">mindfulness versus reappraisal </w:t>
      </w:r>
      <w:r w:rsidR="006B7D2F">
        <w:rPr>
          <w:rFonts w:ascii="Times New Roman" w:hAnsi="Times New Roman" w:cs="Times New Roman"/>
          <w:color w:val="000000"/>
        </w:rPr>
        <w:t>compliance decisions</w:t>
      </w:r>
      <w:r w:rsidR="001910CD">
        <w:rPr>
          <w:rFonts w:ascii="Times New Roman" w:hAnsi="Times New Roman" w:cs="Times New Roman"/>
          <w:color w:val="000000"/>
        </w:rPr>
        <w:t xml:space="preserve">. Specifically, we </w:t>
      </w:r>
      <w:r w:rsidR="00AD647A">
        <w:rPr>
          <w:rFonts w:ascii="Times New Roman" w:hAnsi="Times New Roman" w:cs="Times New Roman"/>
          <w:color w:val="000000"/>
        </w:rPr>
        <w:t>tested if ER condition moderated the effects of the themes on compliance</w:t>
      </w:r>
      <w:r w:rsidR="000A7A7A">
        <w:rPr>
          <w:rFonts w:ascii="Times New Roman" w:hAnsi="Times New Roman" w:cs="Times New Roman"/>
          <w:color w:val="000000"/>
        </w:rPr>
        <w:t>, building off the logistic regression presented in the main manuscript (Table 2).</w:t>
      </w:r>
      <w:r w:rsidR="00AD647A">
        <w:rPr>
          <w:rFonts w:ascii="Times New Roman" w:hAnsi="Times New Roman" w:cs="Times New Roman"/>
          <w:color w:val="000000"/>
        </w:rPr>
        <w:t xml:space="preserve"> </w:t>
      </w:r>
      <w:r w:rsidR="008B2751">
        <w:rPr>
          <w:rFonts w:ascii="Times New Roman" w:hAnsi="Times New Roman" w:cs="Times New Roman"/>
          <w:color w:val="000000"/>
        </w:rPr>
        <w:t xml:space="preserve">These </w:t>
      </w:r>
      <w:r w:rsidR="004A144B">
        <w:rPr>
          <w:rFonts w:ascii="Times New Roman" w:hAnsi="Times New Roman" w:cs="Times New Roman"/>
          <w:color w:val="000000"/>
        </w:rPr>
        <w:t>moderation effects are likely underpowered</w:t>
      </w:r>
      <w:r w:rsidR="008B2751">
        <w:rPr>
          <w:rFonts w:ascii="Times New Roman" w:hAnsi="Times New Roman" w:cs="Times New Roman"/>
          <w:color w:val="000000"/>
        </w:rPr>
        <w:t>, though</w:t>
      </w:r>
      <w:r w:rsidR="00D60913">
        <w:rPr>
          <w:rFonts w:ascii="Times New Roman" w:hAnsi="Times New Roman" w:cs="Times New Roman"/>
          <w:color w:val="000000"/>
        </w:rPr>
        <w:t xml:space="preserve"> patterns are worth exploring. </w:t>
      </w:r>
      <w:r w:rsidR="008B2751">
        <w:rPr>
          <w:rFonts w:ascii="Times New Roman" w:hAnsi="Times New Roman" w:cs="Times New Roman"/>
          <w:color w:val="000000"/>
        </w:rPr>
        <w:t xml:space="preserve">   </w:t>
      </w:r>
    </w:p>
    <w:p w14:paraId="4597B717" w14:textId="548A20A0" w:rsidR="002E7433" w:rsidRPr="002E7433" w:rsidRDefault="009B7E6E" w:rsidP="00A8480D">
      <w:pPr>
        <w:spacing w:line="480" w:lineRule="auto"/>
        <w:ind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 results of the exploratory moderation analysis are provided in Table S</w:t>
      </w:r>
      <w:r w:rsidR="001644B8">
        <w:rPr>
          <w:rFonts w:ascii="Times New Roman" w:hAnsi="Times New Roman" w:cs="Times New Roman"/>
          <w:color w:val="000000"/>
        </w:rPr>
        <w:t>2</w:t>
      </w:r>
      <w:r>
        <w:rPr>
          <w:rFonts w:ascii="Times New Roman" w:hAnsi="Times New Roman" w:cs="Times New Roman"/>
          <w:color w:val="000000"/>
        </w:rPr>
        <w:t>.</w:t>
      </w:r>
      <w:r w:rsidR="00A8480D">
        <w:rPr>
          <w:rFonts w:ascii="Times New Roman" w:hAnsi="Times New Roman" w:cs="Times New Roman"/>
          <w:color w:val="000000"/>
        </w:rPr>
        <w:t xml:space="preserve"> The </w:t>
      </w:r>
      <w:r w:rsidR="00A337AB">
        <w:rPr>
          <w:rFonts w:ascii="Times New Roman" w:hAnsi="Times New Roman" w:cs="Times New Roman"/>
          <w:color w:val="000000"/>
        </w:rPr>
        <w:t>main</w:t>
      </w:r>
      <w:r w:rsidR="00A8480D">
        <w:rPr>
          <w:rFonts w:ascii="Times New Roman" w:hAnsi="Times New Roman" w:cs="Times New Roman"/>
          <w:color w:val="000000"/>
        </w:rPr>
        <w:t xml:space="preserve"> difference is a </w:t>
      </w:r>
      <w:r w:rsidR="002E7433" w:rsidRPr="002E7433">
        <w:rPr>
          <w:rFonts w:ascii="Times New Roman" w:hAnsi="Times New Roman" w:cs="Times New Roman"/>
          <w:color w:val="000000"/>
        </w:rPr>
        <w:t>condition-by-Individual Differences interaction</w:t>
      </w:r>
      <w:r w:rsidR="008F34A5">
        <w:rPr>
          <w:rFonts w:ascii="Times New Roman" w:hAnsi="Times New Roman" w:cs="Times New Roman"/>
          <w:color w:val="000000"/>
        </w:rPr>
        <w:t xml:space="preserve">. This </w:t>
      </w:r>
      <w:r w:rsidR="002E7433" w:rsidRPr="002E7433">
        <w:rPr>
          <w:rFonts w:ascii="Times New Roman" w:hAnsi="Times New Roman" w:cs="Times New Roman"/>
          <w:color w:val="000000"/>
        </w:rPr>
        <w:t xml:space="preserve">revealed that, for reappraisal participants, </w:t>
      </w:r>
      <w:r w:rsidR="00E31035">
        <w:rPr>
          <w:rFonts w:ascii="Times New Roman" w:hAnsi="Times New Roman" w:cs="Times New Roman"/>
          <w:color w:val="000000"/>
        </w:rPr>
        <w:t xml:space="preserve">the </w:t>
      </w:r>
      <w:r w:rsidR="002E7433" w:rsidRPr="002E7433">
        <w:rPr>
          <w:rFonts w:ascii="Times New Roman" w:hAnsi="Times New Roman" w:cs="Times New Roman"/>
          <w:color w:val="000000"/>
        </w:rPr>
        <w:t xml:space="preserve">probability of compliance did not change with mention of Individual Differences (64%, 67%). However, for mindfulness, mentioning Individual Differences predicted significantly smaller odds of complying (47%, 81%; </w:t>
      </w:r>
      <w:r w:rsidR="002E7433" w:rsidRPr="002E7433">
        <w:rPr>
          <w:rFonts w:ascii="Times New Roman" w:hAnsi="Times New Roman" w:cs="Times New Roman"/>
          <w:i/>
          <w:iCs/>
          <w:color w:val="000000"/>
        </w:rPr>
        <w:t>p</w:t>
      </w:r>
      <w:r w:rsidR="00196BE5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2E7433" w:rsidRPr="002E7433">
        <w:rPr>
          <w:rFonts w:ascii="Times New Roman" w:hAnsi="Times New Roman" w:cs="Times New Roman"/>
          <w:color w:val="000000"/>
        </w:rPr>
        <w:t xml:space="preserve">&lt; </w:t>
      </w:r>
      <w:r w:rsidR="004C5839">
        <w:rPr>
          <w:rFonts w:ascii="Times New Roman" w:hAnsi="Times New Roman" w:cs="Times New Roman"/>
          <w:color w:val="000000"/>
        </w:rPr>
        <w:t>0</w:t>
      </w:r>
      <w:r w:rsidR="002E7433" w:rsidRPr="002E7433">
        <w:rPr>
          <w:rFonts w:ascii="Times New Roman" w:hAnsi="Times New Roman" w:cs="Times New Roman"/>
          <w:color w:val="000000"/>
        </w:rPr>
        <w:t>.001). After including utility-evaluative themes, mindfulness participants and those with greater distress remained significantly more likely to comply.</w:t>
      </w:r>
    </w:p>
    <w:p w14:paraId="24073D97" w14:textId="1C2CE457" w:rsidR="007762B4" w:rsidRDefault="00732E9C" w:rsidP="00580852">
      <w:pPr>
        <w:spacing w:line="480" w:lineRule="auto"/>
        <w:ind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 decomposition of the interaction revealed that, o</w:t>
      </w:r>
      <w:r w:rsidR="00592FD2">
        <w:rPr>
          <w:rFonts w:ascii="Times New Roman" w:hAnsi="Times New Roman" w:cs="Times New Roman"/>
          <w:color w:val="000000"/>
        </w:rPr>
        <w:t>f</w:t>
      </w:r>
      <w:r w:rsidR="001E4108">
        <w:rPr>
          <w:rFonts w:ascii="Times New Roman" w:hAnsi="Times New Roman" w:cs="Times New Roman"/>
          <w:color w:val="000000"/>
        </w:rPr>
        <w:t xml:space="preserve"> those </w:t>
      </w:r>
      <w:r w:rsidR="00592FD2">
        <w:rPr>
          <w:rFonts w:ascii="Times New Roman" w:hAnsi="Times New Roman" w:cs="Times New Roman"/>
          <w:color w:val="000000"/>
        </w:rPr>
        <w:t>assigned to</w:t>
      </w:r>
      <w:r w:rsidR="001E4108">
        <w:rPr>
          <w:rFonts w:ascii="Times New Roman" w:hAnsi="Times New Roman" w:cs="Times New Roman"/>
          <w:color w:val="000000"/>
        </w:rPr>
        <w:t xml:space="preserve"> mindfulness, the marginal probability of compliance was </w:t>
      </w:r>
      <w:r w:rsidR="000F3D90">
        <w:rPr>
          <w:rFonts w:ascii="Times New Roman" w:hAnsi="Times New Roman" w:cs="Times New Roman"/>
          <w:color w:val="000000"/>
        </w:rPr>
        <w:t xml:space="preserve">47.37% </w:t>
      </w:r>
      <w:r w:rsidR="001E4108">
        <w:rPr>
          <w:rFonts w:ascii="Times New Roman" w:hAnsi="Times New Roman" w:cs="Times New Roman"/>
          <w:color w:val="000000"/>
        </w:rPr>
        <w:t xml:space="preserve">for those who mentioned Individual Differences and </w:t>
      </w:r>
      <w:r w:rsidR="000F3D90">
        <w:rPr>
          <w:rFonts w:ascii="Times New Roman" w:hAnsi="Times New Roman" w:cs="Times New Roman"/>
          <w:color w:val="000000"/>
        </w:rPr>
        <w:t>80.73%</w:t>
      </w:r>
      <w:r w:rsidR="008C0333">
        <w:rPr>
          <w:rFonts w:ascii="Times New Roman" w:hAnsi="Times New Roman" w:cs="Times New Roman"/>
          <w:color w:val="000000"/>
        </w:rPr>
        <w:t xml:space="preserve"> </w:t>
      </w:r>
      <w:r w:rsidR="001E4108">
        <w:rPr>
          <w:rFonts w:ascii="Times New Roman" w:hAnsi="Times New Roman" w:cs="Times New Roman"/>
          <w:color w:val="000000"/>
        </w:rPr>
        <w:t>for those who did not mention it. This was a significant difference using Bonferroni corrections (</w:t>
      </w:r>
      <w:r w:rsidR="001E4108" w:rsidRPr="005E0BB0">
        <w:rPr>
          <w:rFonts w:ascii="Times New Roman" w:hAnsi="Times New Roman" w:cs="Times New Roman"/>
          <w:i/>
          <w:iCs/>
          <w:color w:val="000000"/>
        </w:rPr>
        <w:t>z</w:t>
      </w:r>
      <w:r w:rsidR="00D023ED">
        <w:rPr>
          <w:rFonts w:ascii="Times New Roman" w:hAnsi="Times New Roman" w:cs="Times New Roman"/>
          <w:color w:val="000000"/>
        </w:rPr>
        <w:t xml:space="preserve"> </w:t>
      </w:r>
      <w:r w:rsidR="001E4108">
        <w:rPr>
          <w:rFonts w:ascii="Times New Roman" w:hAnsi="Times New Roman" w:cs="Times New Roman"/>
          <w:color w:val="000000"/>
        </w:rPr>
        <w:t xml:space="preserve">= -3.50, </w:t>
      </w:r>
      <w:r w:rsidR="001E4108">
        <w:rPr>
          <w:rFonts w:ascii="Times New Roman" w:hAnsi="Times New Roman" w:cs="Times New Roman"/>
          <w:i/>
          <w:iCs/>
          <w:color w:val="000000"/>
        </w:rPr>
        <w:t>p</w:t>
      </w:r>
      <w:r w:rsidR="00D023ED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1E4108">
        <w:rPr>
          <w:rFonts w:ascii="Times New Roman" w:hAnsi="Times New Roman" w:cs="Times New Roman"/>
          <w:color w:val="000000"/>
        </w:rPr>
        <w:t xml:space="preserve">= </w:t>
      </w:r>
      <w:r w:rsidR="004C5839">
        <w:rPr>
          <w:rFonts w:ascii="Times New Roman" w:hAnsi="Times New Roman" w:cs="Times New Roman"/>
          <w:color w:val="000000"/>
        </w:rPr>
        <w:t>0</w:t>
      </w:r>
      <w:r w:rsidR="001E4108">
        <w:rPr>
          <w:rFonts w:ascii="Times New Roman" w:hAnsi="Times New Roman" w:cs="Times New Roman"/>
          <w:color w:val="000000"/>
        </w:rPr>
        <w:t>.003). For those in the reappraisal condition, the marginal probabilities were 66.68% and 64.35%, respectively, and their difference was</w:t>
      </w:r>
      <w:r w:rsidR="00383C59">
        <w:rPr>
          <w:rFonts w:ascii="Times New Roman" w:hAnsi="Times New Roman" w:cs="Times New Roman"/>
          <w:color w:val="000000"/>
        </w:rPr>
        <w:t xml:space="preserve"> not</w:t>
      </w:r>
      <w:r w:rsidR="001E4108">
        <w:rPr>
          <w:rFonts w:ascii="Times New Roman" w:hAnsi="Times New Roman" w:cs="Times New Roman"/>
          <w:color w:val="000000"/>
        </w:rPr>
        <w:t xml:space="preserve"> statistically significant (</w:t>
      </w:r>
      <w:r w:rsidR="001E4108" w:rsidRPr="00BA332F">
        <w:rPr>
          <w:rFonts w:ascii="Times New Roman" w:hAnsi="Times New Roman" w:cs="Times New Roman"/>
          <w:i/>
          <w:iCs/>
          <w:color w:val="000000"/>
        </w:rPr>
        <w:t>z</w:t>
      </w:r>
      <w:r w:rsidR="0061469D" w:rsidRPr="00BA332F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1E4108">
        <w:rPr>
          <w:rFonts w:ascii="Times New Roman" w:hAnsi="Times New Roman" w:cs="Times New Roman"/>
          <w:color w:val="000000"/>
        </w:rPr>
        <w:t xml:space="preserve">= -0.19, </w:t>
      </w:r>
      <w:r w:rsidR="001E4108">
        <w:rPr>
          <w:rFonts w:ascii="Times New Roman" w:hAnsi="Times New Roman" w:cs="Times New Roman"/>
          <w:i/>
          <w:iCs/>
          <w:color w:val="000000"/>
        </w:rPr>
        <w:t>p</w:t>
      </w:r>
      <w:r w:rsidR="00883710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1E4108">
        <w:rPr>
          <w:rFonts w:ascii="Times New Roman" w:hAnsi="Times New Roman" w:cs="Times New Roman"/>
          <w:color w:val="000000"/>
        </w:rPr>
        <w:t xml:space="preserve">= 1.00). No other pairwise comparisons were significant.  </w:t>
      </w:r>
    </w:p>
    <w:tbl>
      <w:tblPr>
        <w:tblStyle w:val="TableGrid2"/>
        <w:tblpPr w:leftFromText="180" w:rightFromText="180" w:vertAnchor="text" w:horzAnchor="margin" w:tblpY="-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1350"/>
        <w:gridCol w:w="900"/>
        <w:gridCol w:w="990"/>
        <w:gridCol w:w="1620"/>
        <w:gridCol w:w="990"/>
      </w:tblGrid>
      <w:tr w:rsidR="00AE578B" w:rsidRPr="00167480" w14:paraId="218AE727" w14:textId="77777777" w:rsidTr="00AE578B">
        <w:trPr>
          <w:trHeight w:val="20"/>
        </w:trPr>
        <w:tc>
          <w:tcPr>
            <w:tcW w:w="9360" w:type="dxa"/>
            <w:gridSpan w:val="6"/>
            <w:tcBorders>
              <w:bottom w:val="single" w:sz="4" w:space="0" w:color="auto"/>
            </w:tcBorders>
          </w:tcPr>
          <w:p w14:paraId="16EF1F49" w14:textId="54019E30" w:rsidR="00AE578B" w:rsidRDefault="00AE578B" w:rsidP="00AE57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6748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S2</w:t>
            </w:r>
          </w:p>
          <w:p w14:paraId="5C1B52ED" w14:textId="77777777" w:rsidR="002C54B3" w:rsidRPr="00CD1C9A" w:rsidRDefault="002C54B3" w:rsidP="00AE578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6E8FE681" w14:textId="77777777" w:rsidR="00AE578B" w:rsidRPr="00167480" w:rsidRDefault="00AE578B" w:rsidP="00AE578B">
            <w:pPr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Results of the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Exploratory, Third </w:t>
            </w:r>
            <w:r w:rsidRPr="0016748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Step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of the </w:t>
            </w:r>
            <w:r w:rsidRPr="00167480">
              <w:rPr>
                <w:rFonts w:ascii="Times New Roman" w:hAnsi="Times New Roman" w:cs="Times New Roman"/>
                <w:i/>
                <w:iCs/>
                <w:color w:val="000000"/>
              </w:rPr>
              <w:t>Logistic Regression Analysis of Compliance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with Condition as the Moderator</w:t>
            </w:r>
          </w:p>
        </w:tc>
      </w:tr>
      <w:tr w:rsidR="00AE578B" w:rsidRPr="00167480" w14:paraId="33940D77" w14:textId="77777777" w:rsidTr="00A50E84">
        <w:trPr>
          <w:trHeight w:val="20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68D27DD6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Predictor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E325D32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Odds ratio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2E3AEE" w14:textId="77777777" w:rsidR="00AE578B" w:rsidRPr="00427D2C" w:rsidRDefault="00AE578B" w:rsidP="00AE578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27D2C">
              <w:rPr>
                <w:rFonts w:ascii="Times New Roman" w:hAnsi="Times New Roman" w:cs="Times New Roman"/>
                <w:i/>
                <w:iCs/>
                <w:color w:val="000000"/>
              </w:rPr>
              <w:t>SE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197885E" w14:textId="77777777" w:rsidR="00AE578B" w:rsidRPr="00427D2C" w:rsidRDefault="00AE578B" w:rsidP="00AE578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27D2C">
              <w:rPr>
                <w:rFonts w:ascii="Times New Roman" w:hAnsi="Times New Roman" w:cs="Times New Roman"/>
                <w:i/>
                <w:iCs/>
                <w:color w:val="000000"/>
              </w:rPr>
              <w:t>z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D5731B2" w14:textId="5C0CE711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95% C</w:t>
            </w:r>
            <w:r w:rsidR="00A50E84">
              <w:rPr>
                <w:rFonts w:ascii="Times New Roman" w:hAnsi="Times New Roman" w:cs="Times New Roman"/>
                <w:color w:val="000000"/>
              </w:rPr>
              <w:t>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51A78AC" w14:textId="6D9D3996" w:rsidR="00AE578B" w:rsidRPr="009E41B4" w:rsidRDefault="009E41B4" w:rsidP="00AE578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9E41B4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</w:p>
        </w:tc>
      </w:tr>
      <w:tr w:rsidR="00AE578B" w:rsidRPr="00167480" w14:paraId="4E6505A2" w14:textId="77777777" w:rsidTr="00A50E84">
        <w:trPr>
          <w:trHeight w:val="20"/>
        </w:trPr>
        <w:tc>
          <w:tcPr>
            <w:tcW w:w="3510" w:type="dxa"/>
            <w:tcBorders>
              <w:top w:val="single" w:sz="4" w:space="0" w:color="auto"/>
            </w:tcBorders>
          </w:tcPr>
          <w:p w14:paraId="51D563CC" w14:textId="77777777" w:rsidR="00AE578B" w:rsidRPr="00167480" w:rsidRDefault="00AE578B" w:rsidP="00AE578B">
            <w:pPr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Step 3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2627396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5F8F93E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B7E7866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DDDA65E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B44184D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578B" w:rsidRPr="00167480" w14:paraId="69B0B43A" w14:textId="77777777" w:rsidTr="00A50E84">
        <w:trPr>
          <w:trHeight w:val="20"/>
        </w:trPr>
        <w:tc>
          <w:tcPr>
            <w:tcW w:w="3510" w:type="dxa"/>
          </w:tcPr>
          <w:p w14:paraId="1495F285" w14:textId="77777777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Mindful</w:t>
            </w:r>
          </w:p>
        </w:tc>
        <w:tc>
          <w:tcPr>
            <w:tcW w:w="1350" w:type="dxa"/>
          </w:tcPr>
          <w:p w14:paraId="5785838D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</w:rPr>
              <w:t>26.32</w:t>
            </w:r>
          </w:p>
        </w:tc>
        <w:tc>
          <w:tcPr>
            <w:tcW w:w="900" w:type="dxa"/>
          </w:tcPr>
          <w:p w14:paraId="38148AA5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</w:rPr>
              <w:t>25.96</w:t>
            </w:r>
          </w:p>
        </w:tc>
        <w:tc>
          <w:tcPr>
            <w:tcW w:w="990" w:type="dxa"/>
          </w:tcPr>
          <w:p w14:paraId="0717AE4B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</w:rPr>
              <w:t>3.31</w:t>
            </w:r>
          </w:p>
        </w:tc>
        <w:tc>
          <w:tcPr>
            <w:tcW w:w="1620" w:type="dxa"/>
          </w:tcPr>
          <w:p w14:paraId="32861843" w14:textId="0964DBFE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b/>
                <w:bCs/>
              </w:rPr>
              <w:t>3.81, 181.96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]</w:t>
            </w:r>
          </w:p>
        </w:tc>
        <w:tc>
          <w:tcPr>
            <w:tcW w:w="990" w:type="dxa"/>
          </w:tcPr>
          <w:p w14:paraId="5D5D91D6" w14:textId="2C199852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b/>
                <w:bCs/>
              </w:rPr>
              <w:t>.001</w:t>
            </w:r>
          </w:p>
        </w:tc>
      </w:tr>
      <w:tr w:rsidR="00AE578B" w:rsidRPr="00167480" w14:paraId="5D9AED41" w14:textId="77777777" w:rsidTr="00A50E84">
        <w:trPr>
          <w:trHeight w:val="20"/>
        </w:trPr>
        <w:tc>
          <w:tcPr>
            <w:tcW w:w="3510" w:type="dxa"/>
          </w:tcPr>
          <w:p w14:paraId="3AFF0E15" w14:textId="77777777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Pandemic distress</w:t>
            </w:r>
          </w:p>
        </w:tc>
        <w:tc>
          <w:tcPr>
            <w:tcW w:w="1350" w:type="dxa"/>
          </w:tcPr>
          <w:p w14:paraId="65CBFC84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1.04</w:t>
            </w:r>
          </w:p>
        </w:tc>
        <w:tc>
          <w:tcPr>
            <w:tcW w:w="900" w:type="dxa"/>
          </w:tcPr>
          <w:p w14:paraId="5DA33954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0.02</w:t>
            </w:r>
          </w:p>
        </w:tc>
        <w:tc>
          <w:tcPr>
            <w:tcW w:w="990" w:type="dxa"/>
          </w:tcPr>
          <w:p w14:paraId="59DB4280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2.44</w:t>
            </w:r>
          </w:p>
        </w:tc>
        <w:tc>
          <w:tcPr>
            <w:tcW w:w="1620" w:type="dxa"/>
          </w:tcPr>
          <w:p w14:paraId="4B93136C" w14:textId="47EE3D27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1.01, 1.07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]</w:t>
            </w:r>
          </w:p>
        </w:tc>
        <w:tc>
          <w:tcPr>
            <w:tcW w:w="990" w:type="dxa"/>
          </w:tcPr>
          <w:p w14:paraId="645CF7CA" w14:textId="6CF55C4D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.02</w:t>
            </w:r>
          </w:p>
        </w:tc>
      </w:tr>
      <w:tr w:rsidR="00AE578B" w:rsidRPr="00167480" w14:paraId="764FA770" w14:textId="77777777" w:rsidTr="00A50E84">
        <w:trPr>
          <w:trHeight w:val="20"/>
        </w:trPr>
        <w:tc>
          <w:tcPr>
            <w:tcW w:w="3510" w:type="dxa"/>
          </w:tcPr>
          <w:p w14:paraId="1B8CAD88" w14:textId="78D552D6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 xml:space="preserve">Mindful </w:t>
            </w:r>
            <w:r w:rsidR="000A3CA7" w:rsidRPr="002F4597">
              <w:rPr>
                <w:rFonts w:ascii="Times New Roman" w:hAnsi="Times New Roman" w:cs="Times New Roman"/>
              </w:rPr>
              <w:t>×</w:t>
            </w:r>
            <w:r w:rsidRPr="00167480">
              <w:rPr>
                <w:rFonts w:ascii="Times New Roman" w:hAnsi="Times New Roman" w:cs="Times New Roman"/>
                <w:color w:val="000000"/>
              </w:rPr>
              <w:t xml:space="preserve"> Pandemic distress</w:t>
            </w:r>
          </w:p>
        </w:tc>
        <w:tc>
          <w:tcPr>
            <w:tcW w:w="1350" w:type="dxa"/>
          </w:tcPr>
          <w:p w14:paraId="7EEA08DA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0.96</w:t>
            </w:r>
          </w:p>
        </w:tc>
        <w:tc>
          <w:tcPr>
            <w:tcW w:w="900" w:type="dxa"/>
          </w:tcPr>
          <w:p w14:paraId="73629A37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990" w:type="dxa"/>
          </w:tcPr>
          <w:p w14:paraId="28C315F6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-1.37</w:t>
            </w:r>
          </w:p>
        </w:tc>
        <w:tc>
          <w:tcPr>
            <w:tcW w:w="1620" w:type="dxa"/>
          </w:tcPr>
          <w:p w14:paraId="5F2E3A15" w14:textId="3B51B089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0.92, 1.02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</w:tcPr>
          <w:p w14:paraId="0B772EEB" w14:textId="1BE2E000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.17</w:t>
            </w:r>
          </w:p>
        </w:tc>
      </w:tr>
      <w:tr w:rsidR="00AE578B" w:rsidRPr="00167480" w14:paraId="1BFEC771" w14:textId="77777777" w:rsidTr="00A50E84">
        <w:trPr>
          <w:trHeight w:val="20"/>
        </w:trPr>
        <w:tc>
          <w:tcPr>
            <w:tcW w:w="3510" w:type="dxa"/>
          </w:tcPr>
          <w:p w14:paraId="68D76B1F" w14:textId="77777777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Trait anxiety</w:t>
            </w:r>
          </w:p>
        </w:tc>
        <w:tc>
          <w:tcPr>
            <w:tcW w:w="1350" w:type="dxa"/>
          </w:tcPr>
          <w:p w14:paraId="2B3572A2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0.99</w:t>
            </w:r>
          </w:p>
        </w:tc>
        <w:tc>
          <w:tcPr>
            <w:tcW w:w="900" w:type="dxa"/>
          </w:tcPr>
          <w:p w14:paraId="3C7B79AF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990" w:type="dxa"/>
          </w:tcPr>
          <w:p w14:paraId="67F7F754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-1.02</w:t>
            </w:r>
          </w:p>
        </w:tc>
        <w:tc>
          <w:tcPr>
            <w:tcW w:w="1620" w:type="dxa"/>
          </w:tcPr>
          <w:p w14:paraId="2ED839AB" w14:textId="30CCC942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0.96, 1.01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</w:tcPr>
          <w:p w14:paraId="38291B08" w14:textId="69B8145F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.31</w:t>
            </w:r>
          </w:p>
        </w:tc>
      </w:tr>
      <w:tr w:rsidR="00AE578B" w:rsidRPr="00167480" w14:paraId="4FDC671D" w14:textId="77777777" w:rsidTr="00A50E84">
        <w:trPr>
          <w:trHeight w:val="20"/>
        </w:trPr>
        <w:tc>
          <w:tcPr>
            <w:tcW w:w="3510" w:type="dxa"/>
          </w:tcPr>
          <w:p w14:paraId="1836031C" w14:textId="77777777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Stress</w:t>
            </w:r>
          </w:p>
        </w:tc>
        <w:tc>
          <w:tcPr>
            <w:tcW w:w="1350" w:type="dxa"/>
          </w:tcPr>
          <w:p w14:paraId="6B220077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  <w:tc>
          <w:tcPr>
            <w:tcW w:w="900" w:type="dxa"/>
          </w:tcPr>
          <w:p w14:paraId="1278D762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</w:p>
        </w:tc>
        <w:tc>
          <w:tcPr>
            <w:tcW w:w="990" w:type="dxa"/>
          </w:tcPr>
          <w:p w14:paraId="40EB91B5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-0.32</w:t>
            </w:r>
          </w:p>
        </w:tc>
        <w:tc>
          <w:tcPr>
            <w:tcW w:w="1620" w:type="dxa"/>
          </w:tcPr>
          <w:p w14:paraId="2841B50E" w14:textId="72228171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0.40, 1.93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</w:tcPr>
          <w:p w14:paraId="7BCBADED" w14:textId="55F27F70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.75</w:t>
            </w:r>
          </w:p>
        </w:tc>
      </w:tr>
      <w:tr w:rsidR="00AE578B" w:rsidRPr="00167480" w14:paraId="4C5414A6" w14:textId="77777777" w:rsidTr="00A50E84">
        <w:trPr>
          <w:trHeight w:val="20"/>
        </w:trPr>
        <w:tc>
          <w:tcPr>
            <w:tcW w:w="3510" w:type="dxa"/>
          </w:tcPr>
          <w:p w14:paraId="556CB3B4" w14:textId="1F9F9BA2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Distract</w:t>
            </w:r>
            <w:r w:rsidR="001905A7">
              <w:rPr>
                <w:rFonts w:ascii="Times New Roman" w:hAnsi="Times New Roman" w:cs="Times New Roman"/>
                <w:color w:val="000000"/>
              </w:rPr>
              <w:t>ion</w:t>
            </w:r>
          </w:p>
        </w:tc>
        <w:tc>
          <w:tcPr>
            <w:tcW w:w="1350" w:type="dxa"/>
          </w:tcPr>
          <w:p w14:paraId="4636D702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2.42</w:t>
            </w:r>
          </w:p>
        </w:tc>
        <w:tc>
          <w:tcPr>
            <w:tcW w:w="900" w:type="dxa"/>
          </w:tcPr>
          <w:p w14:paraId="40E340AB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1.56</w:t>
            </w:r>
          </w:p>
        </w:tc>
        <w:tc>
          <w:tcPr>
            <w:tcW w:w="990" w:type="dxa"/>
          </w:tcPr>
          <w:p w14:paraId="6934AAE6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1.37</w:t>
            </w:r>
          </w:p>
        </w:tc>
        <w:tc>
          <w:tcPr>
            <w:tcW w:w="1620" w:type="dxa"/>
          </w:tcPr>
          <w:p w14:paraId="248D1E09" w14:textId="70C935D1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0.69, 8.56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</w:tcPr>
          <w:p w14:paraId="54C608FF" w14:textId="530FE05A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.17</w:t>
            </w:r>
          </w:p>
        </w:tc>
      </w:tr>
      <w:tr w:rsidR="00AE578B" w:rsidRPr="00167480" w14:paraId="0C873081" w14:textId="77777777" w:rsidTr="00A50E84">
        <w:trPr>
          <w:trHeight w:val="20"/>
        </w:trPr>
        <w:tc>
          <w:tcPr>
            <w:tcW w:w="3510" w:type="dxa"/>
          </w:tcPr>
          <w:p w14:paraId="50A9015D" w14:textId="5A3F01F5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Motiv</w:t>
            </w:r>
            <w:r w:rsidR="001905A7">
              <w:rPr>
                <w:rFonts w:ascii="Times New Roman" w:hAnsi="Times New Roman" w:cs="Times New Roman"/>
                <w:color w:val="000000"/>
              </w:rPr>
              <w:t>ation</w:t>
            </w:r>
          </w:p>
        </w:tc>
        <w:tc>
          <w:tcPr>
            <w:tcW w:w="1350" w:type="dxa"/>
          </w:tcPr>
          <w:p w14:paraId="7EA63D8C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1.36</w:t>
            </w:r>
          </w:p>
        </w:tc>
        <w:tc>
          <w:tcPr>
            <w:tcW w:w="900" w:type="dxa"/>
          </w:tcPr>
          <w:p w14:paraId="4A943239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0.66</w:t>
            </w:r>
          </w:p>
        </w:tc>
        <w:tc>
          <w:tcPr>
            <w:tcW w:w="990" w:type="dxa"/>
          </w:tcPr>
          <w:p w14:paraId="3257930B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  <w:tc>
          <w:tcPr>
            <w:tcW w:w="1620" w:type="dxa"/>
          </w:tcPr>
          <w:p w14:paraId="64B0DAC5" w14:textId="6F782FA8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0.52, 3.53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</w:tcPr>
          <w:p w14:paraId="6FC5A63C" w14:textId="231EAF6B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.53</w:t>
            </w:r>
          </w:p>
        </w:tc>
      </w:tr>
      <w:tr w:rsidR="00AE578B" w:rsidRPr="00167480" w14:paraId="060482A1" w14:textId="77777777" w:rsidTr="00A50E84">
        <w:trPr>
          <w:trHeight w:val="20"/>
        </w:trPr>
        <w:tc>
          <w:tcPr>
            <w:tcW w:w="3510" w:type="dxa"/>
          </w:tcPr>
          <w:p w14:paraId="395C7D23" w14:textId="77777777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Individual Differences</w:t>
            </w:r>
          </w:p>
        </w:tc>
        <w:tc>
          <w:tcPr>
            <w:tcW w:w="1350" w:type="dxa"/>
          </w:tcPr>
          <w:p w14:paraId="2C396B01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  <w:tc>
          <w:tcPr>
            <w:tcW w:w="900" w:type="dxa"/>
          </w:tcPr>
          <w:p w14:paraId="31CABD30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0.56</w:t>
            </w:r>
          </w:p>
        </w:tc>
        <w:tc>
          <w:tcPr>
            <w:tcW w:w="990" w:type="dxa"/>
          </w:tcPr>
          <w:p w14:paraId="49C89A47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-0.19</w:t>
            </w:r>
          </w:p>
        </w:tc>
        <w:tc>
          <w:tcPr>
            <w:tcW w:w="1620" w:type="dxa"/>
          </w:tcPr>
          <w:p w14:paraId="2FD36658" w14:textId="58772FF8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0.26, 3.05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</w:tcPr>
          <w:p w14:paraId="5C09FB8F" w14:textId="6B3C63BA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.85</w:t>
            </w:r>
          </w:p>
        </w:tc>
      </w:tr>
      <w:tr w:rsidR="00AE578B" w:rsidRPr="00167480" w14:paraId="55902366" w14:textId="77777777" w:rsidTr="00A50E84">
        <w:trPr>
          <w:trHeight w:val="20"/>
        </w:trPr>
        <w:tc>
          <w:tcPr>
            <w:tcW w:w="3510" w:type="dxa"/>
          </w:tcPr>
          <w:p w14:paraId="7614209E" w14:textId="77777777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Conditional Utility</w:t>
            </w:r>
          </w:p>
        </w:tc>
        <w:tc>
          <w:tcPr>
            <w:tcW w:w="1350" w:type="dxa"/>
          </w:tcPr>
          <w:p w14:paraId="7D344E32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0.90</w:t>
            </w:r>
          </w:p>
        </w:tc>
        <w:tc>
          <w:tcPr>
            <w:tcW w:w="900" w:type="dxa"/>
          </w:tcPr>
          <w:p w14:paraId="5AA8DDA8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  <w:tc>
          <w:tcPr>
            <w:tcW w:w="990" w:type="dxa"/>
          </w:tcPr>
          <w:p w14:paraId="1B4C5BDD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-0.20</w:t>
            </w:r>
          </w:p>
        </w:tc>
        <w:tc>
          <w:tcPr>
            <w:tcW w:w="1620" w:type="dxa"/>
          </w:tcPr>
          <w:p w14:paraId="5B6CDAFD" w14:textId="460C1465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0.32, 2.56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</w:tcPr>
          <w:p w14:paraId="7A1A1477" w14:textId="06CAB7D5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.84</w:t>
            </w:r>
          </w:p>
        </w:tc>
      </w:tr>
      <w:tr w:rsidR="00AE578B" w:rsidRPr="00167480" w14:paraId="54405B48" w14:textId="77777777" w:rsidTr="00A50E84">
        <w:trPr>
          <w:trHeight w:val="20"/>
        </w:trPr>
        <w:tc>
          <w:tcPr>
            <w:tcW w:w="3510" w:type="dxa"/>
          </w:tcPr>
          <w:p w14:paraId="15AAD7CC" w14:textId="77777777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>Positive Outcome</w:t>
            </w:r>
          </w:p>
        </w:tc>
        <w:tc>
          <w:tcPr>
            <w:tcW w:w="1350" w:type="dxa"/>
          </w:tcPr>
          <w:p w14:paraId="56257B7C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3.79</w:t>
            </w:r>
          </w:p>
        </w:tc>
        <w:tc>
          <w:tcPr>
            <w:tcW w:w="900" w:type="dxa"/>
          </w:tcPr>
          <w:p w14:paraId="76FF1DBC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1.51</w:t>
            </w:r>
          </w:p>
        </w:tc>
        <w:tc>
          <w:tcPr>
            <w:tcW w:w="990" w:type="dxa"/>
          </w:tcPr>
          <w:p w14:paraId="34249F65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3.35</w:t>
            </w:r>
          </w:p>
        </w:tc>
        <w:tc>
          <w:tcPr>
            <w:tcW w:w="1620" w:type="dxa"/>
          </w:tcPr>
          <w:p w14:paraId="7C03C752" w14:textId="1A443759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1.74, 8.27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]</w:t>
            </w:r>
          </w:p>
        </w:tc>
        <w:tc>
          <w:tcPr>
            <w:tcW w:w="990" w:type="dxa"/>
          </w:tcPr>
          <w:p w14:paraId="380288A1" w14:textId="29FB1104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.001</w:t>
            </w:r>
          </w:p>
        </w:tc>
      </w:tr>
      <w:tr w:rsidR="00AE578B" w:rsidRPr="00167480" w14:paraId="2FCEAB87" w14:textId="77777777" w:rsidTr="00A50E84">
        <w:trPr>
          <w:trHeight w:val="20"/>
        </w:trPr>
        <w:tc>
          <w:tcPr>
            <w:tcW w:w="3510" w:type="dxa"/>
          </w:tcPr>
          <w:p w14:paraId="43FACE58" w14:textId="7D0F7AB1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 xml:space="preserve">Mindful </w:t>
            </w:r>
            <w:r w:rsidR="000A3CA7" w:rsidRPr="002F4597">
              <w:rPr>
                <w:rFonts w:ascii="Times New Roman" w:hAnsi="Times New Roman" w:cs="Times New Roman"/>
              </w:rPr>
              <w:t>×</w:t>
            </w:r>
            <w:r w:rsidRPr="00167480">
              <w:rPr>
                <w:rFonts w:ascii="Times New Roman" w:hAnsi="Times New Roman" w:cs="Times New Roman"/>
                <w:color w:val="000000"/>
              </w:rPr>
              <w:t xml:space="preserve"> Stress</w:t>
            </w:r>
          </w:p>
        </w:tc>
        <w:tc>
          <w:tcPr>
            <w:tcW w:w="1350" w:type="dxa"/>
          </w:tcPr>
          <w:p w14:paraId="07CAE31C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  <w:tc>
          <w:tcPr>
            <w:tcW w:w="900" w:type="dxa"/>
          </w:tcPr>
          <w:p w14:paraId="0D77542F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990" w:type="dxa"/>
          </w:tcPr>
          <w:p w14:paraId="35E54C97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-1.43</w:t>
            </w:r>
          </w:p>
        </w:tc>
        <w:tc>
          <w:tcPr>
            <w:tcW w:w="1620" w:type="dxa"/>
          </w:tcPr>
          <w:p w14:paraId="38B81B91" w14:textId="74DB4071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0.003, 2.45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</w:tcPr>
          <w:p w14:paraId="0A0653EF" w14:textId="1FC8877E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.15</w:t>
            </w:r>
          </w:p>
        </w:tc>
      </w:tr>
      <w:tr w:rsidR="00AE578B" w:rsidRPr="00167480" w14:paraId="6970047D" w14:textId="77777777" w:rsidTr="00A50E84">
        <w:trPr>
          <w:trHeight w:val="20"/>
        </w:trPr>
        <w:tc>
          <w:tcPr>
            <w:tcW w:w="3510" w:type="dxa"/>
          </w:tcPr>
          <w:p w14:paraId="26971A42" w14:textId="0A1CBD2D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 xml:space="preserve">Mindful </w:t>
            </w:r>
            <w:r w:rsidR="000A3CA7" w:rsidRPr="002F4597">
              <w:rPr>
                <w:rFonts w:ascii="Times New Roman" w:hAnsi="Times New Roman" w:cs="Times New Roman"/>
              </w:rPr>
              <w:t>×</w:t>
            </w:r>
            <w:r w:rsidRPr="00167480">
              <w:rPr>
                <w:rFonts w:ascii="Times New Roman" w:hAnsi="Times New Roman" w:cs="Times New Roman"/>
                <w:color w:val="000000"/>
              </w:rPr>
              <w:t xml:space="preserve"> Distract</w:t>
            </w:r>
            <w:r w:rsidR="00AA4A3F">
              <w:rPr>
                <w:rFonts w:ascii="Times New Roman" w:hAnsi="Times New Roman" w:cs="Times New Roman"/>
                <w:color w:val="000000"/>
              </w:rPr>
              <w:t>ion</w:t>
            </w:r>
          </w:p>
        </w:tc>
        <w:tc>
          <w:tcPr>
            <w:tcW w:w="1350" w:type="dxa"/>
          </w:tcPr>
          <w:p w14:paraId="0DD72302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900" w:type="dxa"/>
          </w:tcPr>
          <w:p w14:paraId="1166ACB7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</w:p>
        </w:tc>
        <w:tc>
          <w:tcPr>
            <w:tcW w:w="990" w:type="dxa"/>
          </w:tcPr>
          <w:p w14:paraId="2AFCA9AB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-0.69</w:t>
            </w:r>
          </w:p>
        </w:tc>
        <w:tc>
          <w:tcPr>
            <w:tcW w:w="1620" w:type="dxa"/>
          </w:tcPr>
          <w:p w14:paraId="3A05E003" w14:textId="5EE43BE9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0.10, 2.98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</w:tcPr>
          <w:p w14:paraId="0E6F933B" w14:textId="6B02B9B9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.49</w:t>
            </w:r>
          </w:p>
        </w:tc>
      </w:tr>
      <w:tr w:rsidR="00AE578B" w:rsidRPr="00167480" w14:paraId="08757174" w14:textId="77777777" w:rsidTr="00A50E84">
        <w:trPr>
          <w:trHeight w:val="20"/>
        </w:trPr>
        <w:tc>
          <w:tcPr>
            <w:tcW w:w="3510" w:type="dxa"/>
          </w:tcPr>
          <w:p w14:paraId="0969293F" w14:textId="51569876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 xml:space="preserve">Mindful </w:t>
            </w:r>
            <w:r w:rsidR="000A3CA7" w:rsidRPr="002F4597">
              <w:rPr>
                <w:rFonts w:ascii="Times New Roman" w:hAnsi="Times New Roman" w:cs="Times New Roman"/>
              </w:rPr>
              <w:t>×</w:t>
            </w:r>
            <w:r w:rsidRPr="00167480">
              <w:rPr>
                <w:rFonts w:ascii="Times New Roman" w:hAnsi="Times New Roman" w:cs="Times New Roman"/>
                <w:color w:val="000000"/>
              </w:rPr>
              <w:t xml:space="preserve"> Motiv</w:t>
            </w:r>
            <w:r w:rsidR="00AA4A3F">
              <w:rPr>
                <w:rFonts w:ascii="Times New Roman" w:hAnsi="Times New Roman" w:cs="Times New Roman"/>
                <w:color w:val="000000"/>
              </w:rPr>
              <w:t>ation</w:t>
            </w:r>
          </w:p>
        </w:tc>
        <w:tc>
          <w:tcPr>
            <w:tcW w:w="1350" w:type="dxa"/>
          </w:tcPr>
          <w:p w14:paraId="226016B4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900" w:type="dxa"/>
          </w:tcPr>
          <w:p w14:paraId="5B53AF70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0.34</w:t>
            </w:r>
          </w:p>
        </w:tc>
        <w:tc>
          <w:tcPr>
            <w:tcW w:w="990" w:type="dxa"/>
          </w:tcPr>
          <w:p w14:paraId="347E306F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-1.06</w:t>
            </w:r>
          </w:p>
        </w:tc>
        <w:tc>
          <w:tcPr>
            <w:tcW w:w="1620" w:type="dxa"/>
          </w:tcPr>
          <w:p w14:paraId="6814D682" w14:textId="20CFCC7B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0.09, 2.05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</w:tcPr>
          <w:p w14:paraId="02761E4F" w14:textId="629BDCF3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.29</w:t>
            </w:r>
          </w:p>
        </w:tc>
      </w:tr>
      <w:tr w:rsidR="00AE578B" w:rsidRPr="00167480" w14:paraId="1B25BE90" w14:textId="77777777" w:rsidTr="00A50E84">
        <w:trPr>
          <w:trHeight w:val="20"/>
        </w:trPr>
        <w:tc>
          <w:tcPr>
            <w:tcW w:w="3510" w:type="dxa"/>
          </w:tcPr>
          <w:p w14:paraId="1C8E1DD3" w14:textId="54212A5F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 xml:space="preserve">Mindful </w:t>
            </w:r>
            <w:r w:rsidR="000A3CA7" w:rsidRPr="002F4597">
              <w:rPr>
                <w:rFonts w:ascii="Times New Roman" w:hAnsi="Times New Roman" w:cs="Times New Roman"/>
              </w:rPr>
              <w:t>×</w:t>
            </w:r>
            <w:r w:rsidRPr="00167480">
              <w:rPr>
                <w:rFonts w:ascii="Times New Roman" w:hAnsi="Times New Roman" w:cs="Times New Roman"/>
                <w:color w:val="000000"/>
              </w:rPr>
              <w:t xml:space="preserve"> Individual Differences</w:t>
            </w:r>
          </w:p>
        </w:tc>
        <w:tc>
          <w:tcPr>
            <w:tcW w:w="1350" w:type="dxa"/>
          </w:tcPr>
          <w:p w14:paraId="131AF858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0.12</w:t>
            </w:r>
          </w:p>
        </w:tc>
        <w:tc>
          <w:tcPr>
            <w:tcW w:w="900" w:type="dxa"/>
          </w:tcPr>
          <w:p w14:paraId="0CB60441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0.11</w:t>
            </w:r>
          </w:p>
        </w:tc>
        <w:tc>
          <w:tcPr>
            <w:tcW w:w="990" w:type="dxa"/>
          </w:tcPr>
          <w:p w14:paraId="3DCDD6E4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-2.35</w:t>
            </w:r>
          </w:p>
        </w:tc>
        <w:tc>
          <w:tcPr>
            <w:tcW w:w="1620" w:type="dxa"/>
          </w:tcPr>
          <w:p w14:paraId="1CB9BD89" w14:textId="433D46BE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0.02, 0.71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]</w:t>
            </w:r>
          </w:p>
        </w:tc>
        <w:tc>
          <w:tcPr>
            <w:tcW w:w="990" w:type="dxa"/>
          </w:tcPr>
          <w:p w14:paraId="1CA904B1" w14:textId="107841F4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.02</w:t>
            </w:r>
          </w:p>
        </w:tc>
      </w:tr>
      <w:tr w:rsidR="00AE578B" w:rsidRPr="00167480" w14:paraId="24DF2682" w14:textId="77777777" w:rsidTr="00A50E84">
        <w:trPr>
          <w:trHeight w:val="20"/>
        </w:trPr>
        <w:tc>
          <w:tcPr>
            <w:tcW w:w="3510" w:type="dxa"/>
          </w:tcPr>
          <w:p w14:paraId="120C6000" w14:textId="69CC5EC4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 xml:space="preserve">Mindful </w:t>
            </w:r>
            <w:r w:rsidR="000A3CA7" w:rsidRPr="002F4597">
              <w:rPr>
                <w:rFonts w:ascii="Times New Roman" w:hAnsi="Times New Roman" w:cs="Times New Roman"/>
              </w:rPr>
              <w:t>×</w:t>
            </w:r>
            <w:r w:rsidRPr="00167480">
              <w:rPr>
                <w:rFonts w:ascii="Times New Roman" w:hAnsi="Times New Roman" w:cs="Times New Roman"/>
                <w:color w:val="000000"/>
              </w:rPr>
              <w:t xml:space="preserve"> Conditional Utility</w:t>
            </w:r>
          </w:p>
        </w:tc>
        <w:tc>
          <w:tcPr>
            <w:tcW w:w="1350" w:type="dxa"/>
          </w:tcPr>
          <w:p w14:paraId="7FCB90A0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900" w:type="dxa"/>
          </w:tcPr>
          <w:p w14:paraId="3F7845E8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0.34</w:t>
            </w:r>
          </w:p>
        </w:tc>
        <w:tc>
          <w:tcPr>
            <w:tcW w:w="990" w:type="dxa"/>
          </w:tcPr>
          <w:p w14:paraId="041EB1D2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-1.08</w:t>
            </w:r>
          </w:p>
        </w:tc>
        <w:tc>
          <w:tcPr>
            <w:tcW w:w="1620" w:type="dxa"/>
          </w:tcPr>
          <w:p w14:paraId="28988548" w14:textId="23A31A86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0.09, 2.01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</w:tcPr>
          <w:p w14:paraId="7E3DD346" w14:textId="7086E1CA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.28</w:t>
            </w:r>
          </w:p>
        </w:tc>
      </w:tr>
      <w:tr w:rsidR="00AE578B" w:rsidRPr="00167480" w14:paraId="54140FC6" w14:textId="77777777" w:rsidTr="00A50E84">
        <w:trPr>
          <w:trHeight w:val="2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FD5094B" w14:textId="380EAB8C" w:rsidR="00AE578B" w:rsidRPr="00167480" w:rsidRDefault="00AE578B" w:rsidP="00AE57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hAnsi="Times New Roman" w:cs="Times New Roman"/>
                <w:color w:val="000000"/>
              </w:rPr>
              <w:t xml:space="preserve">Mindful </w:t>
            </w:r>
            <w:r w:rsidR="000A3CA7" w:rsidRPr="002F4597">
              <w:rPr>
                <w:rFonts w:ascii="Times New Roman" w:hAnsi="Times New Roman" w:cs="Times New Roman"/>
              </w:rPr>
              <w:t>×</w:t>
            </w:r>
            <w:r w:rsidRPr="00167480">
              <w:rPr>
                <w:rFonts w:ascii="Times New Roman" w:hAnsi="Times New Roman" w:cs="Times New Roman"/>
                <w:color w:val="000000"/>
              </w:rPr>
              <w:t xml:space="preserve"> Positive Outcome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AD24156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1.04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2157D4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0.76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D336D2E" w14:textId="77777777" w:rsidR="00AE578B" w:rsidRPr="00167480" w:rsidRDefault="00AE578B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8F05FA4" w14:textId="3CF1CF1B" w:rsidR="00AE578B" w:rsidRPr="00167480" w:rsidRDefault="00A50E84" w:rsidP="00AE578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0.25, 4.35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891FFEE" w14:textId="0190EC69" w:rsidR="00AE578B" w:rsidRPr="00167480" w:rsidRDefault="004C5839" w:rsidP="00AE57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AE578B" w:rsidRPr="00167480">
              <w:rPr>
                <w:rFonts w:ascii="Times New Roman" w:eastAsia="Times New Roman" w:hAnsi="Times New Roman" w:cs="Times New Roman"/>
                <w:color w:val="000000"/>
              </w:rPr>
              <w:t>.95</w:t>
            </w:r>
          </w:p>
        </w:tc>
      </w:tr>
      <w:tr w:rsidR="00AE578B" w:rsidRPr="00167480" w14:paraId="4BC05FAA" w14:textId="77777777" w:rsidTr="00AE578B">
        <w:trPr>
          <w:trHeight w:val="20"/>
        </w:trPr>
        <w:tc>
          <w:tcPr>
            <w:tcW w:w="9360" w:type="dxa"/>
            <w:gridSpan w:val="6"/>
            <w:tcBorders>
              <w:top w:val="single" w:sz="4" w:space="0" w:color="auto"/>
            </w:tcBorders>
          </w:tcPr>
          <w:p w14:paraId="20ADEF41" w14:textId="77777777" w:rsidR="00AE578B" w:rsidRPr="00167480" w:rsidRDefault="00AE578B" w:rsidP="00AE578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67480">
              <w:rPr>
                <w:rFonts w:ascii="Times New Roman" w:eastAsia="Times New Roman" w:hAnsi="Times New Roman" w:cs="Times New Roman"/>
                <w:i/>
              </w:rPr>
              <w:t xml:space="preserve">Note. </w:t>
            </w:r>
            <w:r w:rsidRPr="00167480">
              <w:rPr>
                <w:rFonts w:ascii="Times New Roman" w:eastAsia="Times New Roman" w:hAnsi="Times New Roman" w:cs="Times New Roman"/>
                <w:iCs/>
              </w:rPr>
              <w:t>Significant effects are bolded. Pandemic distress and trait anxiety are entered as continuous variables. All others are binary.</w:t>
            </w:r>
          </w:p>
        </w:tc>
      </w:tr>
    </w:tbl>
    <w:p w14:paraId="4F92A9BD" w14:textId="77777777" w:rsidR="0013744B" w:rsidRDefault="0013744B" w:rsidP="00D5310B">
      <w:pPr>
        <w:spacing w:line="480" w:lineRule="auto"/>
        <w:ind w:firstLine="720"/>
        <w:rPr>
          <w:rFonts w:ascii="Times New Roman" w:hAnsi="Times New Roman" w:cs="Times New Roman"/>
          <w:color w:val="000000"/>
        </w:rPr>
      </w:pPr>
    </w:p>
    <w:p w14:paraId="40DCEB94" w14:textId="654E0D80" w:rsidR="003C5160" w:rsidRDefault="0075296F" w:rsidP="00D5310B">
      <w:pPr>
        <w:spacing w:line="480" w:lineRule="auto"/>
        <w:ind w:firstLine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As another exploratory test, we considered whether pandemic-related distress moderated </w:t>
      </w:r>
      <w:r w:rsidR="00C81794">
        <w:rPr>
          <w:rFonts w:ascii="Times New Roman" w:hAnsi="Times New Roman" w:cs="Times New Roman"/>
          <w:color w:val="000000"/>
        </w:rPr>
        <w:t xml:space="preserve">any of </w:t>
      </w:r>
      <w:r>
        <w:rPr>
          <w:rFonts w:ascii="Times New Roman" w:hAnsi="Times New Roman" w:cs="Times New Roman"/>
          <w:color w:val="000000"/>
        </w:rPr>
        <w:t>the effects of condition and utility-</w:t>
      </w:r>
      <w:r w:rsidR="00C81794">
        <w:rPr>
          <w:rFonts w:ascii="Times New Roman" w:hAnsi="Times New Roman" w:cs="Times New Roman"/>
          <w:color w:val="000000"/>
        </w:rPr>
        <w:t>evaluative</w:t>
      </w:r>
      <w:r>
        <w:rPr>
          <w:rFonts w:ascii="Times New Roman" w:hAnsi="Times New Roman" w:cs="Times New Roman"/>
          <w:color w:val="000000"/>
        </w:rPr>
        <w:t xml:space="preserve"> themes on compliance. </w:t>
      </w:r>
      <w:r w:rsidR="00C81794">
        <w:rPr>
          <w:rFonts w:ascii="Times New Roman" w:hAnsi="Times New Roman" w:cs="Times New Roman"/>
          <w:color w:val="000000"/>
        </w:rPr>
        <w:t xml:space="preserve">This was explored given arguments that stressor intensity decreases the likelihood of reappraisal use in favor of more </w:t>
      </w:r>
      <w:r w:rsidR="004C736A">
        <w:rPr>
          <w:rFonts w:ascii="Times New Roman" w:hAnsi="Times New Roman" w:cs="Times New Roman"/>
          <w:color w:val="000000"/>
        </w:rPr>
        <w:t xml:space="preserve">mindfulness-related </w:t>
      </w:r>
      <w:r w:rsidR="00C81794">
        <w:rPr>
          <w:rFonts w:ascii="Times New Roman" w:hAnsi="Times New Roman" w:cs="Times New Roman"/>
          <w:color w:val="000000"/>
        </w:rPr>
        <w:t>disengagement strategies</w:t>
      </w:r>
      <w:r w:rsidR="009D761C">
        <w:rPr>
          <w:rFonts w:ascii="Times New Roman" w:hAnsi="Times New Roman" w:cs="Times New Roman"/>
          <w:color w:val="000000"/>
        </w:rPr>
        <w:t xml:space="preserve"> in the laboratory and in everyday life</w:t>
      </w:r>
      <w:r w:rsidR="00C81794">
        <w:rPr>
          <w:rFonts w:ascii="Times New Roman" w:hAnsi="Times New Roman" w:cs="Times New Roman"/>
          <w:color w:val="000000"/>
        </w:rPr>
        <w:t xml:space="preserve"> (e.g., </w:t>
      </w:r>
      <w:r w:rsidR="00E31B6C" w:rsidRPr="00E31B6C">
        <w:rPr>
          <w:rFonts w:ascii="Times New Roman" w:hAnsi="Times New Roman" w:cs="Times New Roman"/>
          <w:color w:val="000000"/>
        </w:rPr>
        <w:t>Blanke et al., 2022</w:t>
      </w:r>
      <w:r w:rsidR="00E31B6C">
        <w:rPr>
          <w:rFonts w:ascii="Times New Roman" w:hAnsi="Times New Roman" w:cs="Times New Roman"/>
          <w:color w:val="000000"/>
        </w:rPr>
        <w:t>; see</w:t>
      </w:r>
      <w:r w:rsidR="00E31B6C" w:rsidRPr="00E31B6C">
        <w:t xml:space="preserve"> </w:t>
      </w:r>
      <w:proofErr w:type="spellStart"/>
      <w:r w:rsidR="00E31B6C" w:rsidRPr="00E31B6C">
        <w:rPr>
          <w:rFonts w:ascii="Times New Roman" w:hAnsi="Times New Roman" w:cs="Times New Roman"/>
          <w:color w:val="000000"/>
        </w:rPr>
        <w:t>Sheppes</w:t>
      </w:r>
      <w:proofErr w:type="spellEnd"/>
      <w:r w:rsidR="00E31B6C" w:rsidRPr="00E31B6C">
        <w:rPr>
          <w:rFonts w:ascii="Times New Roman" w:hAnsi="Times New Roman" w:cs="Times New Roman"/>
          <w:color w:val="000000"/>
        </w:rPr>
        <w:t xml:space="preserve"> et al., 2011</w:t>
      </w:r>
      <w:r w:rsidR="00C24694">
        <w:rPr>
          <w:rFonts w:ascii="Times New Roman" w:hAnsi="Times New Roman" w:cs="Times New Roman"/>
          <w:color w:val="000000"/>
        </w:rPr>
        <w:t>,</w:t>
      </w:r>
      <w:r w:rsidR="00E31B6C" w:rsidRPr="00E31B6C">
        <w:rPr>
          <w:rFonts w:ascii="Times New Roman" w:hAnsi="Times New Roman" w:cs="Times New Roman"/>
          <w:color w:val="000000"/>
        </w:rPr>
        <w:t xml:space="preserve"> 2014</w:t>
      </w:r>
      <w:r w:rsidR="00C81794">
        <w:rPr>
          <w:rFonts w:ascii="Times New Roman" w:hAnsi="Times New Roman" w:cs="Times New Roman"/>
          <w:color w:val="000000"/>
        </w:rPr>
        <w:t xml:space="preserve">). However, </w:t>
      </w:r>
      <w:r w:rsidR="00C81794">
        <w:rPr>
          <w:rFonts w:ascii="Times New Roman" w:hAnsi="Times New Roman" w:cs="Times New Roman"/>
        </w:rPr>
        <w:t>pandemic</w:t>
      </w:r>
      <w:r w:rsidR="00C81794" w:rsidRPr="008325CF">
        <w:rPr>
          <w:rFonts w:ascii="Times New Roman" w:hAnsi="Times New Roman" w:cs="Times New Roman"/>
        </w:rPr>
        <w:t xml:space="preserve">-related </w:t>
      </w:r>
      <w:r w:rsidR="00C81794" w:rsidRPr="008325CF">
        <w:rPr>
          <w:rFonts w:ascii="Times New Roman" w:hAnsi="Times New Roman" w:cs="Times New Roman"/>
          <w:color w:val="000000"/>
        </w:rPr>
        <w:t>distress did not interact with any themes to predict compliance</w:t>
      </w:r>
      <w:r w:rsidR="00541AD0">
        <w:rPr>
          <w:rFonts w:ascii="Times New Roman" w:hAnsi="Times New Roman" w:cs="Times New Roman"/>
          <w:color w:val="000000"/>
        </w:rPr>
        <w:t>, meaning there was no evidence that certain themes were more important for more distressed individuals. See Table S</w:t>
      </w:r>
      <w:r w:rsidR="001644B8">
        <w:rPr>
          <w:rFonts w:ascii="Times New Roman" w:hAnsi="Times New Roman" w:cs="Times New Roman"/>
          <w:color w:val="000000"/>
        </w:rPr>
        <w:t>3</w:t>
      </w:r>
      <w:r w:rsidR="00541AD0">
        <w:rPr>
          <w:rFonts w:ascii="Times New Roman" w:hAnsi="Times New Roman" w:cs="Times New Roman"/>
          <w:color w:val="000000"/>
        </w:rPr>
        <w:t xml:space="preserve"> for the exploratory results. </w:t>
      </w:r>
    </w:p>
    <w:tbl>
      <w:tblPr>
        <w:tblStyle w:val="TableGrid"/>
        <w:tblpPr w:leftFromText="180" w:rightFromText="180" w:vertAnchor="page" w:horzAnchor="margin" w:tblpY="17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7"/>
        <w:gridCol w:w="1259"/>
        <w:gridCol w:w="636"/>
        <w:gridCol w:w="718"/>
        <w:gridCol w:w="1530"/>
        <w:gridCol w:w="810"/>
      </w:tblGrid>
      <w:tr w:rsidR="005B31C4" w14:paraId="32974C8E" w14:textId="77777777" w:rsidTr="005B31C4">
        <w:trPr>
          <w:trHeight w:val="20"/>
        </w:trPr>
        <w:tc>
          <w:tcPr>
            <w:tcW w:w="9360" w:type="dxa"/>
            <w:gridSpan w:val="6"/>
            <w:tcBorders>
              <w:bottom w:val="single" w:sz="4" w:space="0" w:color="auto"/>
            </w:tcBorders>
          </w:tcPr>
          <w:p w14:paraId="1309EEF6" w14:textId="77777777" w:rsidR="005B31C4" w:rsidRDefault="005B31C4" w:rsidP="005B31C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71A5C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S3</w:t>
            </w:r>
          </w:p>
          <w:p w14:paraId="5950BD06" w14:textId="77777777" w:rsidR="002C54B3" w:rsidRPr="00CD1C9A" w:rsidRDefault="002C54B3" w:rsidP="005B31C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F211108" w14:textId="77777777" w:rsidR="005B31C4" w:rsidRPr="00DE70FC" w:rsidRDefault="005B31C4" w:rsidP="005B31C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Results of the Exploratory, Third Step of the Logistic Regression Analysis of Compliance with Pandemic Distress as the Moderator </w:t>
            </w:r>
          </w:p>
        </w:tc>
      </w:tr>
      <w:tr w:rsidR="005B31C4" w14:paraId="3A0866C6" w14:textId="77777777" w:rsidTr="005B31C4">
        <w:trPr>
          <w:trHeight w:val="20"/>
        </w:trPr>
        <w:tc>
          <w:tcPr>
            <w:tcW w:w="4407" w:type="dxa"/>
            <w:tcBorders>
              <w:top w:val="single" w:sz="4" w:space="0" w:color="auto"/>
              <w:bottom w:val="single" w:sz="4" w:space="0" w:color="auto"/>
            </w:tcBorders>
          </w:tcPr>
          <w:p w14:paraId="7160A598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Predictor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23BDB966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70FC">
              <w:rPr>
                <w:rFonts w:ascii="Times New Roman" w:hAnsi="Times New Roman" w:cs="Times New Roman"/>
                <w:color w:val="000000"/>
              </w:rPr>
              <w:t xml:space="preserve">Odds </w:t>
            </w:r>
            <w:r>
              <w:rPr>
                <w:rFonts w:ascii="Times New Roman" w:hAnsi="Times New Roman" w:cs="Times New Roman"/>
                <w:color w:val="000000"/>
              </w:rPr>
              <w:t>r</w:t>
            </w:r>
            <w:r w:rsidRPr="00DE70FC">
              <w:rPr>
                <w:rFonts w:ascii="Times New Roman" w:hAnsi="Times New Roman" w:cs="Times New Roman"/>
                <w:color w:val="000000"/>
              </w:rPr>
              <w:t>atio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</w:tcPr>
          <w:p w14:paraId="407E373A" w14:textId="77777777" w:rsidR="005B31C4" w:rsidRPr="00AF13E3" w:rsidRDefault="005B31C4" w:rsidP="005B31C4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AF13E3">
              <w:rPr>
                <w:rFonts w:ascii="Times New Roman" w:hAnsi="Times New Roman" w:cs="Times New Roman"/>
                <w:i/>
                <w:iCs/>
                <w:color w:val="000000"/>
              </w:rPr>
              <w:t>SE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45197640" w14:textId="77777777" w:rsidR="005B31C4" w:rsidRPr="00AF13E3" w:rsidRDefault="005B31C4" w:rsidP="005B31C4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AF13E3">
              <w:rPr>
                <w:rFonts w:ascii="Times New Roman" w:hAnsi="Times New Roman" w:cs="Times New Roman"/>
                <w:i/>
                <w:iCs/>
                <w:color w:val="000000"/>
              </w:rPr>
              <w:t>z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CDA4858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95% CI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D1642AA" w14:textId="77777777" w:rsidR="005B31C4" w:rsidRPr="00352942" w:rsidRDefault="005B31C4" w:rsidP="005B31C4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52942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</w:p>
        </w:tc>
      </w:tr>
      <w:tr w:rsidR="005B31C4" w14:paraId="05448F7E" w14:textId="77777777" w:rsidTr="005B31C4">
        <w:trPr>
          <w:trHeight w:val="20"/>
        </w:trPr>
        <w:tc>
          <w:tcPr>
            <w:tcW w:w="4407" w:type="dxa"/>
            <w:tcBorders>
              <w:top w:val="single" w:sz="4" w:space="0" w:color="auto"/>
            </w:tcBorders>
          </w:tcPr>
          <w:p w14:paraId="6F5B8CCC" w14:textId="77777777" w:rsidR="005B31C4" w:rsidRDefault="005B31C4" w:rsidP="005B31C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Step 3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26356A44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</w:tcBorders>
          </w:tcPr>
          <w:p w14:paraId="6A3A8BCA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6311C376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B84621B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0B47049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31C4" w14:paraId="03951746" w14:textId="77777777" w:rsidTr="005B31C4">
        <w:trPr>
          <w:trHeight w:val="20"/>
        </w:trPr>
        <w:tc>
          <w:tcPr>
            <w:tcW w:w="4407" w:type="dxa"/>
          </w:tcPr>
          <w:p w14:paraId="324188A0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Mindful</w:t>
            </w:r>
          </w:p>
        </w:tc>
        <w:tc>
          <w:tcPr>
            <w:tcW w:w="1259" w:type="dxa"/>
          </w:tcPr>
          <w:p w14:paraId="17233047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4703">
              <w:rPr>
                <w:rFonts w:ascii="Times New Roman" w:eastAsia="Times New Roman" w:hAnsi="Times New Roman" w:cs="Times New Roman"/>
              </w:rPr>
              <w:t>5.31</w:t>
            </w:r>
          </w:p>
        </w:tc>
        <w:tc>
          <w:tcPr>
            <w:tcW w:w="636" w:type="dxa"/>
          </w:tcPr>
          <w:p w14:paraId="3BFFD894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4.73</w:t>
            </w:r>
          </w:p>
        </w:tc>
        <w:tc>
          <w:tcPr>
            <w:tcW w:w="718" w:type="dxa"/>
          </w:tcPr>
          <w:p w14:paraId="612475DD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1.88</w:t>
            </w:r>
          </w:p>
        </w:tc>
        <w:tc>
          <w:tcPr>
            <w:tcW w:w="1530" w:type="dxa"/>
          </w:tcPr>
          <w:p w14:paraId="4ECA7FCB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[0.93, 30.37]</w:t>
            </w:r>
          </w:p>
        </w:tc>
        <w:tc>
          <w:tcPr>
            <w:tcW w:w="810" w:type="dxa"/>
          </w:tcPr>
          <w:p w14:paraId="499566C9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5B31C4" w14:paraId="05FCDFD2" w14:textId="77777777" w:rsidTr="005B31C4">
        <w:trPr>
          <w:trHeight w:val="20"/>
        </w:trPr>
        <w:tc>
          <w:tcPr>
            <w:tcW w:w="4407" w:type="dxa"/>
          </w:tcPr>
          <w:p w14:paraId="09AA7B46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Pandemic distress</w:t>
            </w:r>
          </w:p>
        </w:tc>
        <w:tc>
          <w:tcPr>
            <w:tcW w:w="1259" w:type="dxa"/>
          </w:tcPr>
          <w:p w14:paraId="6C47F1A9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4703">
              <w:rPr>
                <w:rFonts w:ascii="Times New Roman" w:eastAsia="Times New Roman" w:hAnsi="Times New Roman" w:cs="Times New Roman"/>
                <w:color w:val="000000"/>
              </w:rPr>
              <w:t>1.04</w:t>
            </w:r>
          </w:p>
        </w:tc>
        <w:tc>
          <w:tcPr>
            <w:tcW w:w="636" w:type="dxa"/>
          </w:tcPr>
          <w:p w14:paraId="1F0EDA4E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718" w:type="dxa"/>
          </w:tcPr>
          <w:p w14:paraId="17D9AA32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1.55</w:t>
            </w:r>
          </w:p>
        </w:tc>
        <w:tc>
          <w:tcPr>
            <w:tcW w:w="1530" w:type="dxa"/>
          </w:tcPr>
          <w:p w14:paraId="1462FB10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[0.99, 1.09]</w:t>
            </w:r>
          </w:p>
        </w:tc>
        <w:tc>
          <w:tcPr>
            <w:tcW w:w="810" w:type="dxa"/>
          </w:tcPr>
          <w:p w14:paraId="34463F73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</w:tr>
      <w:tr w:rsidR="005B31C4" w14:paraId="78279EB0" w14:textId="77777777" w:rsidTr="005B31C4">
        <w:trPr>
          <w:trHeight w:val="20"/>
        </w:trPr>
        <w:tc>
          <w:tcPr>
            <w:tcW w:w="4407" w:type="dxa"/>
          </w:tcPr>
          <w:p w14:paraId="512321E0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Mindful </w:t>
            </w:r>
            <w:r w:rsidRPr="002F4597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  <w:color w:val="000000"/>
              </w:rPr>
              <w:t xml:space="preserve"> Pandemic distress</w:t>
            </w:r>
          </w:p>
        </w:tc>
        <w:tc>
          <w:tcPr>
            <w:tcW w:w="1259" w:type="dxa"/>
          </w:tcPr>
          <w:p w14:paraId="4BD77D1E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0.99</w:t>
            </w:r>
          </w:p>
        </w:tc>
        <w:tc>
          <w:tcPr>
            <w:tcW w:w="636" w:type="dxa"/>
          </w:tcPr>
          <w:p w14:paraId="24E7D393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718" w:type="dxa"/>
          </w:tcPr>
          <w:p w14:paraId="6CAC628D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-0.46</w:t>
            </w:r>
          </w:p>
        </w:tc>
        <w:tc>
          <w:tcPr>
            <w:tcW w:w="1530" w:type="dxa"/>
          </w:tcPr>
          <w:p w14:paraId="2C4DA53F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[0.93, 1.05]</w:t>
            </w:r>
          </w:p>
        </w:tc>
        <w:tc>
          <w:tcPr>
            <w:tcW w:w="810" w:type="dxa"/>
          </w:tcPr>
          <w:p w14:paraId="39C93CA0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0.65</w:t>
            </w:r>
          </w:p>
        </w:tc>
      </w:tr>
      <w:tr w:rsidR="005B31C4" w14:paraId="46694CE2" w14:textId="77777777" w:rsidTr="005B31C4">
        <w:trPr>
          <w:trHeight w:val="20"/>
        </w:trPr>
        <w:tc>
          <w:tcPr>
            <w:tcW w:w="4407" w:type="dxa"/>
          </w:tcPr>
          <w:p w14:paraId="22FFBA9A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Trait anxiety</w:t>
            </w:r>
          </w:p>
        </w:tc>
        <w:tc>
          <w:tcPr>
            <w:tcW w:w="1259" w:type="dxa"/>
          </w:tcPr>
          <w:p w14:paraId="47A678BE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636" w:type="dxa"/>
          </w:tcPr>
          <w:p w14:paraId="5872DFD9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718" w:type="dxa"/>
          </w:tcPr>
          <w:p w14:paraId="4A0264F8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-1.26</w:t>
            </w:r>
          </w:p>
        </w:tc>
        <w:tc>
          <w:tcPr>
            <w:tcW w:w="1530" w:type="dxa"/>
          </w:tcPr>
          <w:p w14:paraId="58E84F77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[0.95, 1.01]</w:t>
            </w:r>
          </w:p>
        </w:tc>
        <w:tc>
          <w:tcPr>
            <w:tcW w:w="810" w:type="dxa"/>
          </w:tcPr>
          <w:p w14:paraId="633D6C1C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</w:tr>
      <w:tr w:rsidR="005B31C4" w14:paraId="2949CA9A" w14:textId="77777777" w:rsidTr="005B31C4">
        <w:trPr>
          <w:trHeight w:val="20"/>
        </w:trPr>
        <w:tc>
          <w:tcPr>
            <w:tcW w:w="4407" w:type="dxa"/>
          </w:tcPr>
          <w:p w14:paraId="50B7445B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Stress</w:t>
            </w:r>
          </w:p>
        </w:tc>
        <w:tc>
          <w:tcPr>
            <w:tcW w:w="1259" w:type="dxa"/>
          </w:tcPr>
          <w:p w14:paraId="21C63120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  <w:tc>
          <w:tcPr>
            <w:tcW w:w="636" w:type="dxa"/>
          </w:tcPr>
          <w:p w14:paraId="4B5758D7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718" w:type="dxa"/>
          </w:tcPr>
          <w:p w14:paraId="70F7FD21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-0.93</w:t>
            </w:r>
          </w:p>
        </w:tc>
        <w:tc>
          <w:tcPr>
            <w:tcW w:w="1530" w:type="dxa"/>
          </w:tcPr>
          <w:p w14:paraId="74B6D0B3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[0.07, 2.59]</w:t>
            </w:r>
          </w:p>
        </w:tc>
        <w:tc>
          <w:tcPr>
            <w:tcW w:w="810" w:type="dxa"/>
          </w:tcPr>
          <w:p w14:paraId="24714AA8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</w:tr>
      <w:tr w:rsidR="005B31C4" w14:paraId="3DA033C5" w14:textId="77777777" w:rsidTr="005B31C4">
        <w:trPr>
          <w:trHeight w:val="20"/>
        </w:trPr>
        <w:tc>
          <w:tcPr>
            <w:tcW w:w="4407" w:type="dxa"/>
          </w:tcPr>
          <w:p w14:paraId="0EEE38EF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Distraction</w:t>
            </w:r>
          </w:p>
        </w:tc>
        <w:tc>
          <w:tcPr>
            <w:tcW w:w="1259" w:type="dxa"/>
          </w:tcPr>
          <w:p w14:paraId="640AEB22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3.45</w:t>
            </w:r>
          </w:p>
        </w:tc>
        <w:tc>
          <w:tcPr>
            <w:tcW w:w="636" w:type="dxa"/>
          </w:tcPr>
          <w:p w14:paraId="11EB6E0B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3.13</w:t>
            </w:r>
          </w:p>
        </w:tc>
        <w:tc>
          <w:tcPr>
            <w:tcW w:w="718" w:type="dxa"/>
          </w:tcPr>
          <w:p w14:paraId="0FE944AF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1.36</w:t>
            </w:r>
          </w:p>
        </w:tc>
        <w:tc>
          <w:tcPr>
            <w:tcW w:w="1530" w:type="dxa"/>
          </w:tcPr>
          <w:p w14:paraId="02FCB941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[0.58, 20.48]</w:t>
            </w:r>
          </w:p>
        </w:tc>
        <w:tc>
          <w:tcPr>
            <w:tcW w:w="810" w:type="dxa"/>
          </w:tcPr>
          <w:p w14:paraId="345BB7A0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</w:tr>
      <w:tr w:rsidR="005B31C4" w14:paraId="190F5BD4" w14:textId="77777777" w:rsidTr="005B31C4">
        <w:trPr>
          <w:trHeight w:val="20"/>
        </w:trPr>
        <w:tc>
          <w:tcPr>
            <w:tcW w:w="4407" w:type="dxa"/>
          </w:tcPr>
          <w:p w14:paraId="45EED15A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Motivation</w:t>
            </w:r>
          </w:p>
        </w:tc>
        <w:tc>
          <w:tcPr>
            <w:tcW w:w="1259" w:type="dxa"/>
          </w:tcPr>
          <w:p w14:paraId="75E239CA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636" w:type="dxa"/>
          </w:tcPr>
          <w:p w14:paraId="02D00142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718" w:type="dxa"/>
          </w:tcPr>
          <w:p w14:paraId="00CCF2A9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  <w:tc>
          <w:tcPr>
            <w:tcW w:w="1530" w:type="dxa"/>
          </w:tcPr>
          <w:p w14:paraId="5185DAEB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[0.13, 6.36]</w:t>
            </w:r>
          </w:p>
        </w:tc>
        <w:tc>
          <w:tcPr>
            <w:tcW w:w="810" w:type="dxa"/>
          </w:tcPr>
          <w:p w14:paraId="172C4993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</w:tr>
      <w:tr w:rsidR="005B31C4" w14:paraId="778A1E61" w14:textId="77777777" w:rsidTr="005B31C4">
        <w:trPr>
          <w:trHeight w:val="20"/>
        </w:trPr>
        <w:tc>
          <w:tcPr>
            <w:tcW w:w="4407" w:type="dxa"/>
          </w:tcPr>
          <w:p w14:paraId="7D429C2B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Individual Differences</w:t>
            </w:r>
          </w:p>
        </w:tc>
        <w:tc>
          <w:tcPr>
            <w:tcW w:w="1259" w:type="dxa"/>
          </w:tcPr>
          <w:p w14:paraId="7F6E1ABF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636" w:type="dxa"/>
          </w:tcPr>
          <w:p w14:paraId="3E051EA1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718" w:type="dxa"/>
          </w:tcPr>
          <w:p w14:paraId="6574C919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-0.73</w:t>
            </w:r>
          </w:p>
        </w:tc>
        <w:tc>
          <w:tcPr>
            <w:tcW w:w="1530" w:type="dxa"/>
          </w:tcPr>
          <w:p w14:paraId="4C53B047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[0.05, 3.86]</w:t>
            </w:r>
          </w:p>
        </w:tc>
        <w:tc>
          <w:tcPr>
            <w:tcW w:w="810" w:type="dxa"/>
          </w:tcPr>
          <w:p w14:paraId="419E78B9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</w:tr>
      <w:tr w:rsidR="005B31C4" w14:paraId="66E1EE2E" w14:textId="77777777" w:rsidTr="005B31C4">
        <w:trPr>
          <w:trHeight w:val="20"/>
        </w:trPr>
        <w:tc>
          <w:tcPr>
            <w:tcW w:w="4407" w:type="dxa"/>
          </w:tcPr>
          <w:p w14:paraId="08BC72E4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Conditional Utility</w:t>
            </w:r>
          </w:p>
        </w:tc>
        <w:tc>
          <w:tcPr>
            <w:tcW w:w="1259" w:type="dxa"/>
          </w:tcPr>
          <w:p w14:paraId="40904DD9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  <w:tc>
          <w:tcPr>
            <w:tcW w:w="636" w:type="dxa"/>
          </w:tcPr>
          <w:p w14:paraId="7B07606F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718" w:type="dxa"/>
          </w:tcPr>
          <w:p w14:paraId="650B8406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-0.73</w:t>
            </w:r>
          </w:p>
        </w:tc>
        <w:tc>
          <w:tcPr>
            <w:tcW w:w="1530" w:type="dxa"/>
          </w:tcPr>
          <w:p w14:paraId="05D4C435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[0.08, 3.16]</w:t>
            </w:r>
          </w:p>
        </w:tc>
        <w:tc>
          <w:tcPr>
            <w:tcW w:w="810" w:type="dxa"/>
          </w:tcPr>
          <w:p w14:paraId="4E77D98E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</w:tr>
      <w:tr w:rsidR="005B31C4" w14:paraId="7048B9CE" w14:textId="77777777" w:rsidTr="005B31C4">
        <w:trPr>
          <w:trHeight w:val="20"/>
        </w:trPr>
        <w:tc>
          <w:tcPr>
            <w:tcW w:w="4407" w:type="dxa"/>
          </w:tcPr>
          <w:p w14:paraId="047B5380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Positive Outcome</w:t>
            </w:r>
          </w:p>
        </w:tc>
        <w:tc>
          <w:tcPr>
            <w:tcW w:w="1259" w:type="dxa"/>
          </w:tcPr>
          <w:p w14:paraId="0A3F017D" w14:textId="77777777" w:rsidR="005B31C4" w:rsidRPr="009C0D0A" w:rsidRDefault="005B31C4" w:rsidP="005B31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C0D0A">
              <w:rPr>
                <w:rFonts w:ascii="Times New Roman" w:hAnsi="Times New Roman" w:cs="Times New Roman"/>
                <w:b/>
                <w:bCs/>
                <w:color w:val="000000"/>
              </w:rPr>
              <w:t>6.45</w:t>
            </w:r>
          </w:p>
        </w:tc>
        <w:tc>
          <w:tcPr>
            <w:tcW w:w="636" w:type="dxa"/>
          </w:tcPr>
          <w:p w14:paraId="2E28BD6D" w14:textId="77777777" w:rsidR="005B31C4" w:rsidRPr="009C0D0A" w:rsidRDefault="005B31C4" w:rsidP="005B31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C0D0A">
              <w:rPr>
                <w:rFonts w:ascii="Times New Roman" w:hAnsi="Times New Roman" w:cs="Times New Roman"/>
                <w:b/>
                <w:bCs/>
                <w:color w:val="000000"/>
              </w:rPr>
              <w:t>4.94</w:t>
            </w:r>
          </w:p>
        </w:tc>
        <w:tc>
          <w:tcPr>
            <w:tcW w:w="718" w:type="dxa"/>
          </w:tcPr>
          <w:p w14:paraId="6BF7CE18" w14:textId="77777777" w:rsidR="005B31C4" w:rsidRPr="009C0D0A" w:rsidRDefault="005B31C4" w:rsidP="005B31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C0D0A">
              <w:rPr>
                <w:rFonts w:ascii="Times New Roman" w:hAnsi="Times New Roman" w:cs="Times New Roman"/>
                <w:b/>
                <w:bCs/>
                <w:color w:val="000000"/>
              </w:rPr>
              <w:t>2.43</w:t>
            </w:r>
          </w:p>
        </w:tc>
        <w:tc>
          <w:tcPr>
            <w:tcW w:w="1530" w:type="dxa"/>
          </w:tcPr>
          <w:p w14:paraId="1CAA6435" w14:textId="77777777" w:rsidR="005B31C4" w:rsidRPr="009C0D0A" w:rsidRDefault="005B31C4" w:rsidP="005B31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[1.44, 28.97]</w:t>
            </w:r>
          </w:p>
        </w:tc>
        <w:tc>
          <w:tcPr>
            <w:tcW w:w="810" w:type="dxa"/>
          </w:tcPr>
          <w:p w14:paraId="4FD317E6" w14:textId="77777777" w:rsidR="005B31C4" w:rsidRPr="009C0D0A" w:rsidRDefault="005B31C4" w:rsidP="005B31C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Pr="009C0D0A">
              <w:rPr>
                <w:rFonts w:ascii="Times New Roman" w:hAnsi="Times New Roman" w:cs="Times New Roman"/>
                <w:b/>
                <w:bCs/>
                <w:color w:val="000000"/>
              </w:rPr>
              <w:t>.02</w:t>
            </w:r>
          </w:p>
        </w:tc>
      </w:tr>
      <w:tr w:rsidR="005B31C4" w14:paraId="0F3C12BA" w14:textId="77777777" w:rsidTr="005B31C4">
        <w:trPr>
          <w:trHeight w:val="20"/>
        </w:trPr>
        <w:tc>
          <w:tcPr>
            <w:tcW w:w="4407" w:type="dxa"/>
          </w:tcPr>
          <w:p w14:paraId="310CF937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Pandemic distress </w:t>
            </w:r>
            <w:r w:rsidRPr="002F4597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  <w:color w:val="000000"/>
              </w:rPr>
              <w:t xml:space="preserve"> Stress</w:t>
            </w:r>
          </w:p>
        </w:tc>
        <w:tc>
          <w:tcPr>
            <w:tcW w:w="1259" w:type="dxa"/>
          </w:tcPr>
          <w:p w14:paraId="59C183AD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636" w:type="dxa"/>
          </w:tcPr>
          <w:p w14:paraId="6FE575BC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718" w:type="dxa"/>
          </w:tcPr>
          <w:p w14:paraId="50E2B118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  <w:tc>
          <w:tcPr>
            <w:tcW w:w="1530" w:type="dxa"/>
          </w:tcPr>
          <w:p w14:paraId="23B0D30B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[0.96, 1.08]</w:t>
            </w:r>
          </w:p>
        </w:tc>
        <w:tc>
          <w:tcPr>
            <w:tcW w:w="810" w:type="dxa"/>
          </w:tcPr>
          <w:p w14:paraId="519D00FF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</w:tr>
      <w:tr w:rsidR="005B31C4" w14:paraId="35C9711C" w14:textId="77777777" w:rsidTr="005B31C4">
        <w:trPr>
          <w:trHeight w:val="20"/>
        </w:trPr>
        <w:tc>
          <w:tcPr>
            <w:tcW w:w="4407" w:type="dxa"/>
          </w:tcPr>
          <w:p w14:paraId="0EA7261E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Pandemic distress </w:t>
            </w:r>
            <w:r w:rsidRPr="002F4597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  <w:color w:val="000000"/>
              </w:rPr>
              <w:t xml:space="preserve"> Distraction</w:t>
            </w:r>
          </w:p>
        </w:tc>
        <w:tc>
          <w:tcPr>
            <w:tcW w:w="1259" w:type="dxa"/>
          </w:tcPr>
          <w:p w14:paraId="3D6DF762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  <w:tc>
          <w:tcPr>
            <w:tcW w:w="636" w:type="dxa"/>
          </w:tcPr>
          <w:p w14:paraId="3EB84411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718" w:type="dxa"/>
          </w:tcPr>
          <w:p w14:paraId="3E18155F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-0.87</w:t>
            </w:r>
          </w:p>
        </w:tc>
        <w:tc>
          <w:tcPr>
            <w:tcW w:w="1530" w:type="dxa"/>
          </w:tcPr>
          <w:p w14:paraId="3CF8A525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[0.91, 1.04]</w:t>
            </w:r>
          </w:p>
        </w:tc>
        <w:tc>
          <w:tcPr>
            <w:tcW w:w="810" w:type="dxa"/>
          </w:tcPr>
          <w:p w14:paraId="29E448CC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</w:tr>
      <w:tr w:rsidR="005B31C4" w14:paraId="0528341A" w14:textId="77777777" w:rsidTr="005B31C4">
        <w:trPr>
          <w:trHeight w:val="20"/>
        </w:trPr>
        <w:tc>
          <w:tcPr>
            <w:tcW w:w="4407" w:type="dxa"/>
          </w:tcPr>
          <w:p w14:paraId="0C04FF17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Pandemic distress </w:t>
            </w:r>
            <w:r w:rsidRPr="002F4597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  <w:color w:val="000000"/>
              </w:rPr>
              <w:t xml:space="preserve"> Motivation</w:t>
            </w:r>
          </w:p>
        </w:tc>
        <w:tc>
          <w:tcPr>
            <w:tcW w:w="1259" w:type="dxa"/>
          </w:tcPr>
          <w:p w14:paraId="36BAC682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636" w:type="dxa"/>
          </w:tcPr>
          <w:p w14:paraId="365E4910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718" w:type="dxa"/>
          </w:tcPr>
          <w:p w14:paraId="5A25AA80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1530" w:type="dxa"/>
          </w:tcPr>
          <w:p w14:paraId="720AD979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[0.93, 1.08]</w:t>
            </w:r>
          </w:p>
        </w:tc>
        <w:tc>
          <w:tcPr>
            <w:tcW w:w="810" w:type="dxa"/>
          </w:tcPr>
          <w:p w14:paraId="2545E328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</w:tr>
      <w:tr w:rsidR="005B31C4" w14:paraId="6CE048C2" w14:textId="77777777" w:rsidTr="005B31C4">
        <w:trPr>
          <w:trHeight w:val="20"/>
        </w:trPr>
        <w:tc>
          <w:tcPr>
            <w:tcW w:w="4407" w:type="dxa"/>
          </w:tcPr>
          <w:p w14:paraId="72637041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Pandemic distress </w:t>
            </w:r>
            <w:r w:rsidRPr="002F4597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  <w:color w:val="000000"/>
              </w:rPr>
              <w:t xml:space="preserve"> Individual Differences</w:t>
            </w:r>
          </w:p>
        </w:tc>
        <w:tc>
          <w:tcPr>
            <w:tcW w:w="1259" w:type="dxa"/>
          </w:tcPr>
          <w:p w14:paraId="6BD67143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  <w:tc>
          <w:tcPr>
            <w:tcW w:w="636" w:type="dxa"/>
          </w:tcPr>
          <w:p w14:paraId="1CC3F6BA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718" w:type="dxa"/>
          </w:tcPr>
          <w:p w14:paraId="24DCF9E4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-0.30</w:t>
            </w:r>
          </w:p>
        </w:tc>
        <w:tc>
          <w:tcPr>
            <w:tcW w:w="1530" w:type="dxa"/>
          </w:tcPr>
          <w:p w14:paraId="4C6B5BC5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[0.92, 1.06]</w:t>
            </w:r>
          </w:p>
        </w:tc>
        <w:tc>
          <w:tcPr>
            <w:tcW w:w="810" w:type="dxa"/>
          </w:tcPr>
          <w:p w14:paraId="4DAC7A65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0.77</w:t>
            </w:r>
          </w:p>
        </w:tc>
      </w:tr>
      <w:tr w:rsidR="005B31C4" w14:paraId="7CB218C3" w14:textId="77777777" w:rsidTr="005B31C4">
        <w:trPr>
          <w:trHeight w:val="20"/>
        </w:trPr>
        <w:tc>
          <w:tcPr>
            <w:tcW w:w="4407" w:type="dxa"/>
          </w:tcPr>
          <w:p w14:paraId="73543309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Pandemic distress </w:t>
            </w:r>
            <w:r w:rsidRPr="002F4597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  <w:color w:val="000000"/>
              </w:rPr>
              <w:t xml:space="preserve"> Conditional Utility</w:t>
            </w:r>
          </w:p>
        </w:tc>
        <w:tc>
          <w:tcPr>
            <w:tcW w:w="1259" w:type="dxa"/>
          </w:tcPr>
          <w:p w14:paraId="0036C427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636" w:type="dxa"/>
          </w:tcPr>
          <w:p w14:paraId="500FC497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718" w:type="dxa"/>
          </w:tcPr>
          <w:p w14:paraId="07F5A615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1530" w:type="dxa"/>
          </w:tcPr>
          <w:p w14:paraId="75F13197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[0.95, 1.07]</w:t>
            </w:r>
          </w:p>
        </w:tc>
        <w:tc>
          <w:tcPr>
            <w:tcW w:w="810" w:type="dxa"/>
          </w:tcPr>
          <w:p w14:paraId="41087660" w14:textId="77777777" w:rsidR="005B31C4" w:rsidRPr="00DD4703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</w:tr>
      <w:tr w:rsidR="005B31C4" w14:paraId="15B3476B" w14:textId="77777777" w:rsidTr="005B31C4">
        <w:trPr>
          <w:trHeight w:val="20"/>
        </w:trPr>
        <w:tc>
          <w:tcPr>
            <w:tcW w:w="4407" w:type="dxa"/>
            <w:tcBorders>
              <w:bottom w:val="single" w:sz="4" w:space="0" w:color="auto"/>
            </w:tcBorders>
          </w:tcPr>
          <w:p w14:paraId="576CF384" w14:textId="77777777" w:rsidR="005B31C4" w:rsidRDefault="005B31C4" w:rsidP="005B31C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Pandemic distress </w:t>
            </w:r>
            <w:r w:rsidRPr="002F4597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  <w:color w:val="000000"/>
              </w:rPr>
              <w:t xml:space="preserve"> Positive Outcome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09C6E067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636" w:type="dxa"/>
            <w:tcBorders>
              <w:bottom w:val="single" w:sz="4" w:space="0" w:color="auto"/>
            </w:tcBorders>
          </w:tcPr>
          <w:p w14:paraId="2D9B93E7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4485DF82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-0.69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EDC48DB" w14:textId="77777777" w:rsidR="005B31C4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[0.93, 1.03]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3E3D01A" w14:textId="77777777" w:rsidR="005B31C4" w:rsidRPr="00DE70FC" w:rsidRDefault="005B31C4" w:rsidP="005B31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</w:tr>
      <w:tr w:rsidR="005B31C4" w14:paraId="437CEABC" w14:textId="77777777" w:rsidTr="005B31C4">
        <w:trPr>
          <w:trHeight w:val="20"/>
        </w:trPr>
        <w:tc>
          <w:tcPr>
            <w:tcW w:w="9360" w:type="dxa"/>
            <w:gridSpan w:val="6"/>
            <w:tcBorders>
              <w:top w:val="single" w:sz="4" w:space="0" w:color="auto"/>
            </w:tcBorders>
          </w:tcPr>
          <w:p w14:paraId="19C7A2C6" w14:textId="77777777" w:rsidR="005B31C4" w:rsidRDefault="005B31C4" w:rsidP="005B31C4">
            <w:pPr>
              <w:rPr>
                <w:rFonts w:ascii="Times New Roman" w:eastAsia="Times New Roman" w:hAnsi="Times New Roman" w:cs="Times New Roman"/>
                <w:iCs/>
              </w:rPr>
            </w:pPr>
            <w:r w:rsidRPr="00821E6E">
              <w:rPr>
                <w:rFonts w:ascii="Times New Roman" w:eastAsia="Times New Roman" w:hAnsi="Times New Roman" w:cs="Times New Roman"/>
                <w:i/>
              </w:rPr>
              <w:t xml:space="preserve">Note. </w:t>
            </w:r>
            <w:r w:rsidRPr="00821E6E">
              <w:rPr>
                <w:rFonts w:ascii="Times New Roman" w:eastAsia="Times New Roman" w:hAnsi="Times New Roman" w:cs="Times New Roman"/>
                <w:iCs/>
              </w:rPr>
              <w:t xml:space="preserve">Significant effects are bolded. Pandemic distress and trait anxiety are entered as continuous variables. All others are binary. </w:t>
            </w:r>
          </w:p>
          <w:p w14:paraId="1ABC43AC" w14:textId="77777777" w:rsidR="005B31C4" w:rsidRPr="00821E6E" w:rsidRDefault="005B31C4" w:rsidP="005B31C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3014E66" w14:textId="77777777" w:rsidR="00B740A9" w:rsidRDefault="00B740A9" w:rsidP="0083154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3355951D" w14:textId="0187C333" w:rsidR="005C7238" w:rsidRDefault="005C7238">
      <w:pPr>
        <w:rPr>
          <w:rFonts w:ascii="Times New Roman" w:hAnsi="Times New Roman" w:cs="Times New Roman"/>
          <w:b/>
          <w:bCs/>
        </w:rPr>
      </w:pPr>
    </w:p>
    <w:p w14:paraId="307CB05E" w14:textId="1DD1BBAD" w:rsidR="00CA296E" w:rsidRPr="00A92E90" w:rsidRDefault="00831543" w:rsidP="00A92E90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References</w:t>
      </w:r>
    </w:p>
    <w:p w14:paraId="48132F78" w14:textId="22B60EDB" w:rsidR="00CF197E" w:rsidRPr="005620CC" w:rsidRDefault="00CF197E" w:rsidP="0075529B">
      <w:pPr>
        <w:spacing w:line="480" w:lineRule="auto"/>
        <w:ind w:left="720" w:hanging="720"/>
        <w:rPr>
          <w:rFonts w:ascii="Times New Roman" w:hAnsi="Times New Roman" w:cs="Times New Roman"/>
          <w:bCs/>
          <w:lang w:bidi="en-US"/>
        </w:rPr>
      </w:pPr>
      <w:r w:rsidRPr="00CF197E">
        <w:rPr>
          <w:rFonts w:ascii="Times New Roman" w:hAnsi="Times New Roman" w:cs="Times New Roman"/>
          <w:bCs/>
          <w:lang w:bidi="en-US"/>
        </w:rPr>
        <w:t xml:space="preserve">Blanke, E. S., Bellingtier, J. A., Riediger, M., &amp; Brose, A. (2022). When and how to regulate: </w:t>
      </w:r>
      <w:r w:rsidR="00B36A87">
        <w:rPr>
          <w:rFonts w:ascii="Times New Roman" w:hAnsi="Times New Roman" w:cs="Times New Roman"/>
          <w:bCs/>
          <w:lang w:bidi="en-US"/>
        </w:rPr>
        <w:t>e</w:t>
      </w:r>
      <w:r w:rsidRPr="00CF197E">
        <w:rPr>
          <w:rFonts w:ascii="Times New Roman" w:hAnsi="Times New Roman" w:cs="Times New Roman"/>
          <w:bCs/>
          <w:lang w:bidi="en-US"/>
        </w:rPr>
        <w:t xml:space="preserve">veryday emotion-regulation strategy use and stressor intensity. </w:t>
      </w:r>
      <w:r w:rsidRPr="00EE636A">
        <w:rPr>
          <w:rFonts w:ascii="Times New Roman" w:hAnsi="Times New Roman" w:cs="Times New Roman"/>
          <w:bCs/>
          <w:i/>
          <w:iCs/>
          <w:lang w:bidi="en-US"/>
        </w:rPr>
        <w:t>Affective Science, 3</w:t>
      </w:r>
      <w:r w:rsidRPr="00CF197E">
        <w:rPr>
          <w:rFonts w:ascii="Times New Roman" w:hAnsi="Times New Roman" w:cs="Times New Roman"/>
          <w:bCs/>
          <w:lang w:bidi="en-US"/>
        </w:rPr>
        <w:t>(1), 81</w:t>
      </w:r>
      <w:r w:rsidR="005C08F7">
        <w:rPr>
          <w:rFonts w:ascii="Times New Roman" w:hAnsi="Times New Roman" w:cs="Times New Roman"/>
          <w:bCs/>
          <w:lang w:bidi="en-US"/>
        </w:rPr>
        <w:t>–</w:t>
      </w:r>
      <w:r w:rsidRPr="00CF197E">
        <w:rPr>
          <w:rFonts w:ascii="Times New Roman" w:hAnsi="Times New Roman" w:cs="Times New Roman"/>
          <w:bCs/>
          <w:lang w:bidi="en-US"/>
        </w:rPr>
        <w:t xml:space="preserve">92. </w:t>
      </w:r>
      <w:r w:rsidR="002819CD" w:rsidRPr="00D777A0">
        <w:rPr>
          <w:rFonts w:ascii="Times New Roman" w:hAnsi="Times New Roman" w:cs="Times New Roman"/>
          <w:bCs/>
          <w:lang w:bidi="en-US"/>
        </w:rPr>
        <w:t>https://doi.org/10.1007/s42761-021-00087-1</w:t>
      </w:r>
      <w:r w:rsidR="002819CD">
        <w:rPr>
          <w:rFonts w:ascii="Times New Roman" w:hAnsi="Times New Roman" w:cs="Times New Roman"/>
          <w:bCs/>
          <w:lang w:bidi="en-US"/>
        </w:rPr>
        <w:t xml:space="preserve"> </w:t>
      </w:r>
    </w:p>
    <w:p w14:paraId="5322205A" w14:textId="2AE923F1" w:rsidR="00E80567" w:rsidRDefault="00E80567" w:rsidP="0075529B">
      <w:pPr>
        <w:spacing w:line="480" w:lineRule="auto"/>
        <w:ind w:left="720" w:hanging="720"/>
        <w:rPr>
          <w:rFonts w:ascii="Times New Roman" w:hAnsi="Times New Roman" w:cs="Times New Roman"/>
        </w:rPr>
      </w:pPr>
      <w:proofErr w:type="spellStart"/>
      <w:r w:rsidRPr="00E80567">
        <w:rPr>
          <w:rFonts w:ascii="Times New Roman" w:hAnsi="Times New Roman" w:cs="Times New Roman"/>
        </w:rPr>
        <w:t>Sheppes</w:t>
      </w:r>
      <w:proofErr w:type="spellEnd"/>
      <w:r w:rsidRPr="00E80567">
        <w:rPr>
          <w:rFonts w:ascii="Times New Roman" w:hAnsi="Times New Roman" w:cs="Times New Roman"/>
        </w:rPr>
        <w:t>, G., Scheibe, S., Suri, G., &amp; Gross, J. J. (2011). Emotion-regulation choice.</w:t>
      </w:r>
      <w:r>
        <w:rPr>
          <w:rFonts w:ascii="Times New Roman" w:hAnsi="Times New Roman" w:cs="Times New Roman"/>
        </w:rPr>
        <w:t xml:space="preserve"> </w:t>
      </w:r>
      <w:r w:rsidRPr="00EE636A">
        <w:rPr>
          <w:rFonts w:ascii="Times New Roman" w:hAnsi="Times New Roman" w:cs="Times New Roman"/>
          <w:i/>
          <w:iCs/>
        </w:rPr>
        <w:t>Psychological Science, 22</w:t>
      </w:r>
      <w:r w:rsidRPr="00E80567">
        <w:rPr>
          <w:rFonts w:ascii="Times New Roman" w:hAnsi="Times New Roman" w:cs="Times New Roman"/>
        </w:rPr>
        <w:t>(11), 1391</w:t>
      </w:r>
      <w:r w:rsidR="005C08F7">
        <w:rPr>
          <w:rFonts w:ascii="Times New Roman" w:hAnsi="Times New Roman" w:cs="Times New Roman"/>
        </w:rPr>
        <w:t>–</w:t>
      </w:r>
      <w:r w:rsidRPr="00E80567">
        <w:rPr>
          <w:rFonts w:ascii="Times New Roman" w:hAnsi="Times New Roman" w:cs="Times New Roman"/>
        </w:rPr>
        <w:t xml:space="preserve">1396. </w:t>
      </w:r>
      <w:r w:rsidR="00606C27" w:rsidRPr="00D777A0">
        <w:rPr>
          <w:rFonts w:ascii="Times New Roman" w:hAnsi="Times New Roman" w:cs="Times New Roman"/>
        </w:rPr>
        <w:t>https://doi.org/10.1177/0956797611418350</w:t>
      </w:r>
      <w:r w:rsidR="00606C27">
        <w:rPr>
          <w:rFonts w:ascii="Times New Roman" w:hAnsi="Times New Roman" w:cs="Times New Roman"/>
        </w:rPr>
        <w:t xml:space="preserve"> </w:t>
      </w:r>
    </w:p>
    <w:p w14:paraId="1CF76959" w14:textId="5D0AC4C6" w:rsidR="005D2DD4" w:rsidRPr="002E1FDE" w:rsidRDefault="005D2DD4" w:rsidP="0075529B">
      <w:pPr>
        <w:spacing w:line="480" w:lineRule="auto"/>
        <w:ind w:left="720" w:hanging="720"/>
        <w:rPr>
          <w:rFonts w:ascii="Times New Roman" w:hAnsi="Times New Roman" w:cs="Times New Roman"/>
        </w:rPr>
      </w:pPr>
      <w:proofErr w:type="spellStart"/>
      <w:r w:rsidRPr="005D2DD4">
        <w:rPr>
          <w:rFonts w:ascii="Times New Roman" w:hAnsi="Times New Roman" w:cs="Times New Roman"/>
        </w:rPr>
        <w:t>Sheppes</w:t>
      </w:r>
      <w:proofErr w:type="spellEnd"/>
      <w:r w:rsidRPr="005D2DD4">
        <w:rPr>
          <w:rFonts w:ascii="Times New Roman" w:hAnsi="Times New Roman" w:cs="Times New Roman"/>
        </w:rPr>
        <w:t xml:space="preserve">, G., Scheibe, S., Suri, G., Radu, P., Blechert, J., &amp; Gross, J. J. (2014). Emotion regulation choice: </w:t>
      </w:r>
      <w:r w:rsidR="00B36A87">
        <w:rPr>
          <w:rFonts w:ascii="Times New Roman" w:hAnsi="Times New Roman" w:cs="Times New Roman"/>
        </w:rPr>
        <w:t>a</w:t>
      </w:r>
      <w:r w:rsidRPr="005D2DD4">
        <w:rPr>
          <w:rFonts w:ascii="Times New Roman" w:hAnsi="Times New Roman" w:cs="Times New Roman"/>
        </w:rPr>
        <w:t xml:space="preserve"> conceptual framework and supporting evidence. </w:t>
      </w:r>
      <w:r w:rsidRPr="00EE636A">
        <w:rPr>
          <w:rFonts w:ascii="Times New Roman" w:hAnsi="Times New Roman" w:cs="Times New Roman"/>
          <w:i/>
          <w:iCs/>
        </w:rPr>
        <w:t>Journal of Experimental Psychology: General, 143</w:t>
      </w:r>
      <w:r w:rsidRPr="005D2DD4">
        <w:rPr>
          <w:rFonts w:ascii="Times New Roman" w:hAnsi="Times New Roman" w:cs="Times New Roman"/>
        </w:rPr>
        <w:t xml:space="preserve">(1), 163–181. </w:t>
      </w:r>
      <w:r w:rsidR="00606C27" w:rsidRPr="00D777A0">
        <w:rPr>
          <w:rFonts w:ascii="Times New Roman" w:hAnsi="Times New Roman" w:cs="Times New Roman"/>
        </w:rPr>
        <w:t>https://doi.org/10.1037/a0030831</w:t>
      </w:r>
      <w:r w:rsidR="00606C27">
        <w:rPr>
          <w:rFonts w:ascii="Times New Roman" w:hAnsi="Times New Roman" w:cs="Times New Roman"/>
        </w:rPr>
        <w:t xml:space="preserve"> </w:t>
      </w:r>
    </w:p>
    <w:sectPr w:rsidR="005D2DD4" w:rsidRPr="002E1FDE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DD09A5" w14:textId="77777777" w:rsidR="00B92D08" w:rsidRDefault="00B92D08" w:rsidP="00980528">
      <w:r>
        <w:separator/>
      </w:r>
    </w:p>
  </w:endnote>
  <w:endnote w:type="continuationSeparator" w:id="0">
    <w:p w14:paraId="079D7947" w14:textId="77777777" w:rsidR="00B92D08" w:rsidRDefault="00B92D08" w:rsidP="0098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02938958"/>
      <w:docPartObj>
        <w:docPartGallery w:val="Page Numbers (Bottom of Page)"/>
        <w:docPartUnique/>
      </w:docPartObj>
    </w:sdtPr>
    <w:sdtContent>
      <w:p w14:paraId="545ACAFE" w14:textId="37A098B7" w:rsidR="003662CB" w:rsidRDefault="003662CB" w:rsidP="0044211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02BCF51" w14:textId="77777777" w:rsidR="003662CB" w:rsidRDefault="003662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Times New Roman" w:hAnsi="Times New Roman" w:cs="Times New Roman"/>
      </w:rPr>
      <w:id w:val="710464079"/>
      <w:docPartObj>
        <w:docPartGallery w:val="Page Numbers (Bottom of Page)"/>
        <w:docPartUnique/>
      </w:docPartObj>
    </w:sdtPr>
    <w:sdtContent>
      <w:p w14:paraId="488BD98F" w14:textId="60A08F74" w:rsidR="003662CB" w:rsidRPr="003662CB" w:rsidRDefault="003662CB" w:rsidP="0044211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3662CB">
          <w:rPr>
            <w:rStyle w:val="PageNumber"/>
            <w:rFonts w:ascii="Times New Roman" w:hAnsi="Times New Roman" w:cs="Times New Roman"/>
          </w:rPr>
          <w:fldChar w:fldCharType="begin"/>
        </w:r>
        <w:r w:rsidRPr="003662CB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3662CB">
          <w:rPr>
            <w:rStyle w:val="PageNumber"/>
            <w:rFonts w:ascii="Times New Roman" w:hAnsi="Times New Roman" w:cs="Times New Roman"/>
          </w:rPr>
          <w:fldChar w:fldCharType="separate"/>
        </w:r>
        <w:r w:rsidRPr="003662CB">
          <w:rPr>
            <w:rStyle w:val="PageNumber"/>
            <w:rFonts w:ascii="Times New Roman" w:hAnsi="Times New Roman" w:cs="Times New Roman"/>
            <w:noProof/>
          </w:rPr>
          <w:t>1</w:t>
        </w:r>
        <w:r w:rsidRPr="003662CB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6458EDB8" w14:textId="77777777" w:rsidR="003662CB" w:rsidRPr="003662CB" w:rsidRDefault="003662CB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C5F3CB" w14:textId="77777777" w:rsidR="00B92D08" w:rsidRDefault="00B92D08" w:rsidP="00980528">
      <w:r>
        <w:separator/>
      </w:r>
    </w:p>
  </w:footnote>
  <w:footnote w:type="continuationSeparator" w:id="0">
    <w:p w14:paraId="1F89EA09" w14:textId="77777777" w:rsidR="00B92D08" w:rsidRDefault="00B92D08" w:rsidP="00980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865E0F"/>
    <w:multiLevelType w:val="hybridMultilevel"/>
    <w:tmpl w:val="545A76F2"/>
    <w:lvl w:ilvl="0" w:tplc="464A0F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5810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47"/>
    <w:rsid w:val="0000090F"/>
    <w:rsid w:val="000015EE"/>
    <w:rsid w:val="00001E0B"/>
    <w:rsid w:val="00003FDB"/>
    <w:rsid w:val="00007F9F"/>
    <w:rsid w:val="00010801"/>
    <w:rsid w:val="000112B1"/>
    <w:rsid w:val="00012DED"/>
    <w:rsid w:val="00012DEF"/>
    <w:rsid w:val="000151B7"/>
    <w:rsid w:val="00016B61"/>
    <w:rsid w:val="00022577"/>
    <w:rsid w:val="000229EF"/>
    <w:rsid w:val="00025E47"/>
    <w:rsid w:val="00030CB2"/>
    <w:rsid w:val="00031F74"/>
    <w:rsid w:val="00033D79"/>
    <w:rsid w:val="00037F11"/>
    <w:rsid w:val="000507CA"/>
    <w:rsid w:val="00053283"/>
    <w:rsid w:val="00054D6F"/>
    <w:rsid w:val="00055C4C"/>
    <w:rsid w:val="00057308"/>
    <w:rsid w:val="00060C56"/>
    <w:rsid w:val="000612AC"/>
    <w:rsid w:val="000671D1"/>
    <w:rsid w:val="00072DD0"/>
    <w:rsid w:val="000A22A8"/>
    <w:rsid w:val="000A3382"/>
    <w:rsid w:val="000A3CA7"/>
    <w:rsid w:val="000A5FEB"/>
    <w:rsid w:val="000A7A7A"/>
    <w:rsid w:val="000A7C08"/>
    <w:rsid w:val="000B26C3"/>
    <w:rsid w:val="000C69CF"/>
    <w:rsid w:val="000D3CDF"/>
    <w:rsid w:val="000E3EBA"/>
    <w:rsid w:val="000E6E4C"/>
    <w:rsid w:val="000E7C5B"/>
    <w:rsid w:val="000F3D90"/>
    <w:rsid w:val="000F7D90"/>
    <w:rsid w:val="00101A1B"/>
    <w:rsid w:val="0011021B"/>
    <w:rsid w:val="0011216D"/>
    <w:rsid w:val="0011456A"/>
    <w:rsid w:val="00116327"/>
    <w:rsid w:val="001177B9"/>
    <w:rsid w:val="00124166"/>
    <w:rsid w:val="00132439"/>
    <w:rsid w:val="001352F5"/>
    <w:rsid w:val="0013744B"/>
    <w:rsid w:val="00137B46"/>
    <w:rsid w:val="00143234"/>
    <w:rsid w:val="001518BE"/>
    <w:rsid w:val="001536F3"/>
    <w:rsid w:val="001602C9"/>
    <w:rsid w:val="0016374A"/>
    <w:rsid w:val="00164351"/>
    <w:rsid w:val="001644B8"/>
    <w:rsid w:val="00165223"/>
    <w:rsid w:val="00166BBE"/>
    <w:rsid w:val="00166C7C"/>
    <w:rsid w:val="00170B35"/>
    <w:rsid w:val="00171CAC"/>
    <w:rsid w:val="001766A3"/>
    <w:rsid w:val="001812AA"/>
    <w:rsid w:val="00182069"/>
    <w:rsid w:val="00186B65"/>
    <w:rsid w:val="001905A7"/>
    <w:rsid w:val="001910CD"/>
    <w:rsid w:val="00195412"/>
    <w:rsid w:val="00196BE5"/>
    <w:rsid w:val="001A03F1"/>
    <w:rsid w:val="001A1876"/>
    <w:rsid w:val="001A2786"/>
    <w:rsid w:val="001B3528"/>
    <w:rsid w:val="001B35B7"/>
    <w:rsid w:val="001B58F6"/>
    <w:rsid w:val="001B775B"/>
    <w:rsid w:val="001C3B9C"/>
    <w:rsid w:val="001C607A"/>
    <w:rsid w:val="001C6E76"/>
    <w:rsid w:val="001E09D5"/>
    <w:rsid w:val="001E1AD4"/>
    <w:rsid w:val="001E3A11"/>
    <w:rsid w:val="001E4108"/>
    <w:rsid w:val="001F2FEB"/>
    <w:rsid w:val="001F3544"/>
    <w:rsid w:val="001F39D1"/>
    <w:rsid w:val="001F6185"/>
    <w:rsid w:val="00204C64"/>
    <w:rsid w:val="0020517C"/>
    <w:rsid w:val="00205F44"/>
    <w:rsid w:val="00207B19"/>
    <w:rsid w:val="00211C61"/>
    <w:rsid w:val="00212727"/>
    <w:rsid w:val="002153B6"/>
    <w:rsid w:val="00216768"/>
    <w:rsid w:val="00230EE7"/>
    <w:rsid w:val="0023174E"/>
    <w:rsid w:val="00241BD0"/>
    <w:rsid w:val="00242290"/>
    <w:rsid w:val="00242816"/>
    <w:rsid w:val="00245AF9"/>
    <w:rsid w:val="0025068E"/>
    <w:rsid w:val="00256757"/>
    <w:rsid w:val="00262BA5"/>
    <w:rsid w:val="00263E21"/>
    <w:rsid w:val="00265D5F"/>
    <w:rsid w:val="00270CBB"/>
    <w:rsid w:val="00271751"/>
    <w:rsid w:val="002731B3"/>
    <w:rsid w:val="002749E3"/>
    <w:rsid w:val="002819CD"/>
    <w:rsid w:val="00283EF2"/>
    <w:rsid w:val="002855F2"/>
    <w:rsid w:val="00287A55"/>
    <w:rsid w:val="00294262"/>
    <w:rsid w:val="00296DF0"/>
    <w:rsid w:val="00297856"/>
    <w:rsid w:val="002A1EBD"/>
    <w:rsid w:val="002B1143"/>
    <w:rsid w:val="002C1563"/>
    <w:rsid w:val="002C1E5E"/>
    <w:rsid w:val="002C54B3"/>
    <w:rsid w:val="002C596A"/>
    <w:rsid w:val="002D4897"/>
    <w:rsid w:val="002D5541"/>
    <w:rsid w:val="002D6F1F"/>
    <w:rsid w:val="002D7D3A"/>
    <w:rsid w:val="002E14B4"/>
    <w:rsid w:val="002E1FDE"/>
    <w:rsid w:val="002E20D7"/>
    <w:rsid w:val="002E52B4"/>
    <w:rsid w:val="002E7433"/>
    <w:rsid w:val="002F20DE"/>
    <w:rsid w:val="002F4597"/>
    <w:rsid w:val="002F465D"/>
    <w:rsid w:val="002F4E56"/>
    <w:rsid w:val="002F69A3"/>
    <w:rsid w:val="003019E6"/>
    <w:rsid w:val="00302DBE"/>
    <w:rsid w:val="0030340C"/>
    <w:rsid w:val="0030644D"/>
    <w:rsid w:val="003144D4"/>
    <w:rsid w:val="00314FD3"/>
    <w:rsid w:val="00321B27"/>
    <w:rsid w:val="00322C4F"/>
    <w:rsid w:val="003368F1"/>
    <w:rsid w:val="00340D69"/>
    <w:rsid w:val="00345854"/>
    <w:rsid w:val="00347273"/>
    <w:rsid w:val="00352942"/>
    <w:rsid w:val="00361A12"/>
    <w:rsid w:val="00362011"/>
    <w:rsid w:val="00363090"/>
    <w:rsid w:val="003662CB"/>
    <w:rsid w:val="00377308"/>
    <w:rsid w:val="003810F0"/>
    <w:rsid w:val="00383C59"/>
    <w:rsid w:val="0038473B"/>
    <w:rsid w:val="00384ADD"/>
    <w:rsid w:val="0038624B"/>
    <w:rsid w:val="00387DFE"/>
    <w:rsid w:val="00396445"/>
    <w:rsid w:val="003A13A1"/>
    <w:rsid w:val="003A4B9C"/>
    <w:rsid w:val="003A4E1F"/>
    <w:rsid w:val="003A58ED"/>
    <w:rsid w:val="003A667A"/>
    <w:rsid w:val="003B0C3F"/>
    <w:rsid w:val="003B120A"/>
    <w:rsid w:val="003B23E9"/>
    <w:rsid w:val="003B4241"/>
    <w:rsid w:val="003B55BB"/>
    <w:rsid w:val="003C14F4"/>
    <w:rsid w:val="003C2099"/>
    <w:rsid w:val="003C220B"/>
    <w:rsid w:val="003C5160"/>
    <w:rsid w:val="003C55DE"/>
    <w:rsid w:val="003D0A85"/>
    <w:rsid w:val="003D0B2C"/>
    <w:rsid w:val="003D0D4D"/>
    <w:rsid w:val="003D24FC"/>
    <w:rsid w:val="003D2FEB"/>
    <w:rsid w:val="003D539A"/>
    <w:rsid w:val="003D6000"/>
    <w:rsid w:val="003E5A94"/>
    <w:rsid w:val="003E730A"/>
    <w:rsid w:val="003F32B9"/>
    <w:rsid w:val="003F7762"/>
    <w:rsid w:val="00400826"/>
    <w:rsid w:val="00400A9A"/>
    <w:rsid w:val="00403C01"/>
    <w:rsid w:val="004049F5"/>
    <w:rsid w:val="00412E4E"/>
    <w:rsid w:val="00412F90"/>
    <w:rsid w:val="004150C8"/>
    <w:rsid w:val="0042074B"/>
    <w:rsid w:val="00421C65"/>
    <w:rsid w:val="004254AD"/>
    <w:rsid w:val="0042563F"/>
    <w:rsid w:val="004262ED"/>
    <w:rsid w:val="00427D2C"/>
    <w:rsid w:val="00431681"/>
    <w:rsid w:val="0043196C"/>
    <w:rsid w:val="00441F87"/>
    <w:rsid w:val="00446D66"/>
    <w:rsid w:val="00452B5C"/>
    <w:rsid w:val="00454DAE"/>
    <w:rsid w:val="00457727"/>
    <w:rsid w:val="004629DC"/>
    <w:rsid w:val="0046326F"/>
    <w:rsid w:val="0046716E"/>
    <w:rsid w:val="004712E3"/>
    <w:rsid w:val="0049154D"/>
    <w:rsid w:val="00496E8A"/>
    <w:rsid w:val="004A0390"/>
    <w:rsid w:val="004A144B"/>
    <w:rsid w:val="004A47A1"/>
    <w:rsid w:val="004B1E9D"/>
    <w:rsid w:val="004B4D04"/>
    <w:rsid w:val="004B6179"/>
    <w:rsid w:val="004B7DC9"/>
    <w:rsid w:val="004C55E5"/>
    <w:rsid w:val="004C5839"/>
    <w:rsid w:val="004C5E14"/>
    <w:rsid w:val="004C736A"/>
    <w:rsid w:val="004C74BC"/>
    <w:rsid w:val="004D0568"/>
    <w:rsid w:val="004D06EF"/>
    <w:rsid w:val="004D2644"/>
    <w:rsid w:val="004D28DE"/>
    <w:rsid w:val="004D7864"/>
    <w:rsid w:val="004E3320"/>
    <w:rsid w:val="004E58C1"/>
    <w:rsid w:val="004F0455"/>
    <w:rsid w:val="004F3731"/>
    <w:rsid w:val="004F397B"/>
    <w:rsid w:val="005004C3"/>
    <w:rsid w:val="005059C1"/>
    <w:rsid w:val="0050618A"/>
    <w:rsid w:val="00506C4E"/>
    <w:rsid w:val="00511388"/>
    <w:rsid w:val="00511E6E"/>
    <w:rsid w:val="00522DDA"/>
    <w:rsid w:val="00526BA4"/>
    <w:rsid w:val="005304D2"/>
    <w:rsid w:val="0053361F"/>
    <w:rsid w:val="005344C8"/>
    <w:rsid w:val="00537D61"/>
    <w:rsid w:val="00541296"/>
    <w:rsid w:val="00541AD0"/>
    <w:rsid w:val="00542023"/>
    <w:rsid w:val="00545079"/>
    <w:rsid w:val="005471C5"/>
    <w:rsid w:val="005500F4"/>
    <w:rsid w:val="00552A5C"/>
    <w:rsid w:val="0055596C"/>
    <w:rsid w:val="00555C18"/>
    <w:rsid w:val="00556B35"/>
    <w:rsid w:val="00560EC5"/>
    <w:rsid w:val="005620CC"/>
    <w:rsid w:val="00563161"/>
    <w:rsid w:val="005645BA"/>
    <w:rsid w:val="00572422"/>
    <w:rsid w:val="005742D3"/>
    <w:rsid w:val="00580852"/>
    <w:rsid w:val="005808AD"/>
    <w:rsid w:val="00580B82"/>
    <w:rsid w:val="005811E2"/>
    <w:rsid w:val="00581B1A"/>
    <w:rsid w:val="005867B4"/>
    <w:rsid w:val="00591BCA"/>
    <w:rsid w:val="00592FD2"/>
    <w:rsid w:val="005945FB"/>
    <w:rsid w:val="005A5EED"/>
    <w:rsid w:val="005B31C4"/>
    <w:rsid w:val="005C08F7"/>
    <w:rsid w:val="005C176B"/>
    <w:rsid w:val="005C57A2"/>
    <w:rsid w:val="005C7238"/>
    <w:rsid w:val="005D039B"/>
    <w:rsid w:val="005D03A8"/>
    <w:rsid w:val="005D0971"/>
    <w:rsid w:val="005D2DD4"/>
    <w:rsid w:val="005D3488"/>
    <w:rsid w:val="005D420B"/>
    <w:rsid w:val="005D58D2"/>
    <w:rsid w:val="005D7D50"/>
    <w:rsid w:val="005E0BB0"/>
    <w:rsid w:val="005E399F"/>
    <w:rsid w:val="005E39CC"/>
    <w:rsid w:val="005E7ED8"/>
    <w:rsid w:val="005F1143"/>
    <w:rsid w:val="005F1B22"/>
    <w:rsid w:val="005F1F6B"/>
    <w:rsid w:val="005F3110"/>
    <w:rsid w:val="005F4CB2"/>
    <w:rsid w:val="005F5A5B"/>
    <w:rsid w:val="00601C17"/>
    <w:rsid w:val="00605E81"/>
    <w:rsid w:val="00606953"/>
    <w:rsid w:val="00606C27"/>
    <w:rsid w:val="00610E0A"/>
    <w:rsid w:val="00612971"/>
    <w:rsid w:val="0061388C"/>
    <w:rsid w:val="0061469D"/>
    <w:rsid w:val="00615652"/>
    <w:rsid w:val="00615D7F"/>
    <w:rsid w:val="0062405B"/>
    <w:rsid w:val="0062577F"/>
    <w:rsid w:val="006265F4"/>
    <w:rsid w:val="00627349"/>
    <w:rsid w:val="00634195"/>
    <w:rsid w:val="0063463B"/>
    <w:rsid w:val="00637166"/>
    <w:rsid w:val="00637DCF"/>
    <w:rsid w:val="006429D6"/>
    <w:rsid w:val="006437DF"/>
    <w:rsid w:val="0064433B"/>
    <w:rsid w:val="00646C7F"/>
    <w:rsid w:val="00653A15"/>
    <w:rsid w:val="006575D4"/>
    <w:rsid w:val="00666D71"/>
    <w:rsid w:val="006706B9"/>
    <w:rsid w:val="006723E7"/>
    <w:rsid w:val="00675BE8"/>
    <w:rsid w:val="00676F9D"/>
    <w:rsid w:val="00677A17"/>
    <w:rsid w:val="0068181E"/>
    <w:rsid w:val="00681BDF"/>
    <w:rsid w:val="00681E6F"/>
    <w:rsid w:val="006822D8"/>
    <w:rsid w:val="00686095"/>
    <w:rsid w:val="00694A38"/>
    <w:rsid w:val="00694FF6"/>
    <w:rsid w:val="00696006"/>
    <w:rsid w:val="006A1F93"/>
    <w:rsid w:val="006A31F2"/>
    <w:rsid w:val="006A65D4"/>
    <w:rsid w:val="006A6C94"/>
    <w:rsid w:val="006B2C46"/>
    <w:rsid w:val="006B7D2F"/>
    <w:rsid w:val="006C4276"/>
    <w:rsid w:val="006C4CBE"/>
    <w:rsid w:val="006C5478"/>
    <w:rsid w:val="006D3B78"/>
    <w:rsid w:val="006D4766"/>
    <w:rsid w:val="006E14C2"/>
    <w:rsid w:val="006E1804"/>
    <w:rsid w:val="006E74C5"/>
    <w:rsid w:val="006E7ACC"/>
    <w:rsid w:val="006F4B3F"/>
    <w:rsid w:val="006F6F09"/>
    <w:rsid w:val="007012A8"/>
    <w:rsid w:val="007020C2"/>
    <w:rsid w:val="007060F1"/>
    <w:rsid w:val="0070709C"/>
    <w:rsid w:val="00720099"/>
    <w:rsid w:val="007235FF"/>
    <w:rsid w:val="00724BF2"/>
    <w:rsid w:val="007321F4"/>
    <w:rsid w:val="00732E9C"/>
    <w:rsid w:val="00732EB3"/>
    <w:rsid w:val="00737AEA"/>
    <w:rsid w:val="00737B87"/>
    <w:rsid w:val="00743BFD"/>
    <w:rsid w:val="00747DE0"/>
    <w:rsid w:val="0075296F"/>
    <w:rsid w:val="00754C9C"/>
    <w:rsid w:val="0075529B"/>
    <w:rsid w:val="00755506"/>
    <w:rsid w:val="0076120A"/>
    <w:rsid w:val="0076426A"/>
    <w:rsid w:val="007762B4"/>
    <w:rsid w:val="007779A8"/>
    <w:rsid w:val="0078218A"/>
    <w:rsid w:val="00784F76"/>
    <w:rsid w:val="00786618"/>
    <w:rsid w:val="00787D1D"/>
    <w:rsid w:val="00792F92"/>
    <w:rsid w:val="007A09B1"/>
    <w:rsid w:val="007A2098"/>
    <w:rsid w:val="007A7ABB"/>
    <w:rsid w:val="007A7D35"/>
    <w:rsid w:val="007B0577"/>
    <w:rsid w:val="007B460A"/>
    <w:rsid w:val="007B6860"/>
    <w:rsid w:val="007C1FDC"/>
    <w:rsid w:val="007C2033"/>
    <w:rsid w:val="007C203C"/>
    <w:rsid w:val="007C5CF8"/>
    <w:rsid w:val="007C64FE"/>
    <w:rsid w:val="007C6894"/>
    <w:rsid w:val="007C7539"/>
    <w:rsid w:val="007C77DD"/>
    <w:rsid w:val="007D0099"/>
    <w:rsid w:val="007D0729"/>
    <w:rsid w:val="007D47E7"/>
    <w:rsid w:val="007D6BF0"/>
    <w:rsid w:val="007E0090"/>
    <w:rsid w:val="007E6207"/>
    <w:rsid w:val="007E6610"/>
    <w:rsid w:val="007E67F8"/>
    <w:rsid w:val="007F1055"/>
    <w:rsid w:val="007F58B1"/>
    <w:rsid w:val="007F6502"/>
    <w:rsid w:val="00800EF7"/>
    <w:rsid w:val="008044F0"/>
    <w:rsid w:val="008066AB"/>
    <w:rsid w:val="00806BE7"/>
    <w:rsid w:val="00821E6E"/>
    <w:rsid w:val="0082312D"/>
    <w:rsid w:val="0082629D"/>
    <w:rsid w:val="00831543"/>
    <w:rsid w:val="00834091"/>
    <w:rsid w:val="008348E9"/>
    <w:rsid w:val="00834BE7"/>
    <w:rsid w:val="0083767E"/>
    <w:rsid w:val="0084265A"/>
    <w:rsid w:val="008433E3"/>
    <w:rsid w:val="008537F7"/>
    <w:rsid w:val="008637C6"/>
    <w:rsid w:val="00865548"/>
    <w:rsid w:val="00870228"/>
    <w:rsid w:val="00870324"/>
    <w:rsid w:val="008719E1"/>
    <w:rsid w:val="00872611"/>
    <w:rsid w:val="008806FD"/>
    <w:rsid w:val="008835CA"/>
    <w:rsid w:val="00883710"/>
    <w:rsid w:val="00885A19"/>
    <w:rsid w:val="00887EB7"/>
    <w:rsid w:val="008936DC"/>
    <w:rsid w:val="00893CBF"/>
    <w:rsid w:val="00894348"/>
    <w:rsid w:val="008967EC"/>
    <w:rsid w:val="008A3DFA"/>
    <w:rsid w:val="008B04A5"/>
    <w:rsid w:val="008B26A8"/>
    <w:rsid w:val="008B2751"/>
    <w:rsid w:val="008B4BC5"/>
    <w:rsid w:val="008B5207"/>
    <w:rsid w:val="008B5FDB"/>
    <w:rsid w:val="008B7790"/>
    <w:rsid w:val="008C0333"/>
    <w:rsid w:val="008C3BE5"/>
    <w:rsid w:val="008C6FFE"/>
    <w:rsid w:val="008D2507"/>
    <w:rsid w:val="008D5012"/>
    <w:rsid w:val="008D7514"/>
    <w:rsid w:val="008E27CB"/>
    <w:rsid w:val="008E3A64"/>
    <w:rsid w:val="008F043D"/>
    <w:rsid w:val="008F163B"/>
    <w:rsid w:val="008F34A5"/>
    <w:rsid w:val="008F3682"/>
    <w:rsid w:val="009057F3"/>
    <w:rsid w:val="00906AE3"/>
    <w:rsid w:val="00906FAD"/>
    <w:rsid w:val="00910AB8"/>
    <w:rsid w:val="0091571E"/>
    <w:rsid w:val="009177E0"/>
    <w:rsid w:val="009217C4"/>
    <w:rsid w:val="00922468"/>
    <w:rsid w:val="009255BB"/>
    <w:rsid w:val="0092702A"/>
    <w:rsid w:val="00930612"/>
    <w:rsid w:val="00931F47"/>
    <w:rsid w:val="00932903"/>
    <w:rsid w:val="00935C3F"/>
    <w:rsid w:val="00937FC9"/>
    <w:rsid w:val="00940DF2"/>
    <w:rsid w:val="009434AA"/>
    <w:rsid w:val="0094683B"/>
    <w:rsid w:val="00946A2A"/>
    <w:rsid w:val="0095050A"/>
    <w:rsid w:val="00950817"/>
    <w:rsid w:val="00950FB1"/>
    <w:rsid w:val="00956E39"/>
    <w:rsid w:val="0095703E"/>
    <w:rsid w:val="009601A0"/>
    <w:rsid w:val="009620F5"/>
    <w:rsid w:val="00963EBF"/>
    <w:rsid w:val="00967468"/>
    <w:rsid w:val="0097184C"/>
    <w:rsid w:val="0097202C"/>
    <w:rsid w:val="00973C8B"/>
    <w:rsid w:val="00974751"/>
    <w:rsid w:val="00980528"/>
    <w:rsid w:val="00980C95"/>
    <w:rsid w:val="00982B9A"/>
    <w:rsid w:val="00983A2E"/>
    <w:rsid w:val="00992CE5"/>
    <w:rsid w:val="00993E66"/>
    <w:rsid w:val="00996311"/>
    <w:rsid w:val="00996867"/>
    <w:rsid w:val="009A17D9"/>
    <w:rsid w:val="009A317A"/>
    <w:rsid w:val="009A4F5A"/>
    <w:rsid w:val="009A58D3"/>
    <w:rsid w:val="009A73DD"/>
    <w:rsid w:val="009B7E6E"/>
    <w:rsid w:val="009C0D0A"/>
    <w:rsid w:val="009C1EAE"/>
    <w:rsid w:val="009C3C63"/>
    <w:rsid w:val="009D092F"/>
    <w:rsid w:val="009D402C"/>
    <w:rsid w:val="009D761C"/>
    <w:rsid w:val="009E41B4"/>
    <w:rsid w:val="009F3635"/>
    <w:rsid w:val="009F7B3C"/>
    <w:rsid w:val="00A011EB"/>
    <w:rsid w:val="00A054B7"/>
    <w:rsid w:val="00A07AB9"/>
    <w:rsid w:val="00A168E7"/>
    <w:rsid w:val="00A202D5"/>
    <w:rsid w:val="00A32263"/>
    <w:rsid w:val="00A337AB"/>
    <w:rsid w:val="00A338CF"/>
    <w:rsid w:val="00A37BCC"/>
    <w:rsid w:val="00A41EC3"/>
    <w:rsid w:val="00A43444"/>
    <w:rsid w:val="00A44F9C"/>
    <w:rsid w:val="00A45880"/>
    <w:rsid w:val="00A46D10"/>
    <w:rsid w:val="00A46F5E"/>
    <w:rsid w:val="00A477EE"/>
    <w:rsid w:val="00A50E84"/>
    <w:rsid w:val="00A55391"/>
    <w:rsid w:val="00A555A1"/>
    <w:rsid w:val="00A56361"/>
    <w:rsid w:val="00A564C7"/>
    <w:rsid w:val="00A70203"/>
    <w:rsid w:val="00A71A5C"/>
    <w:rsid w:val="00A75190"/>
    <w:rsid w:val="00A76596"/>
    <w:rsid w:val="00A847F9"/>
    <w:rsid w:val="00A8480D"/>
    <w:rsid w:val="00A866BB"/>
    <w:rsid w:val="00A90525"/>
    <w:rsid w:val="00A91A73"/>
    <w:rsid w:val="00A92E90"/>
    <w:rsid w:val="00AA06E8"/>
    <w:rsid w:val="00AA1E8B"/>
    <w:rsid w:val="00AA4A3F"/>
    <w:rsid w:val="00AA4FAC"/>
    <w:rsid w:val="00AA5540"/>
    <w:rsid w:val="00AB2378"/>
    <w:rsid w:val="00AB6B26"/>
    <w:rsid w:val="00AB6C81"/>
    <w:rsid w:val="00AC3236"/>
    <w:rsid w:val="00AC582F"/>
    <w:rsid w:val="00AC7A40"/>
    <w:rsid w:val="00AD1EF9"/>
    <w:rsid w:val="00AD32E3"/>
    <w:rsid w:val="00AD3C6A"/>
    <w:rsid w:val="00AD43D7"/>
    <w:rsid w:val="00AD647A"/>
    <w:rsid w:val="00AE578B"/>
    <w:rsid w:val="00AF0BFE"/>
    <w:rsid w:val="00AF13E3"/>
    <w:rsid w:val="00AF2B0F"/>
    <w:rsid w:val="00AF4C5E"/>
    <w:rsid w:val="00AF7225"/>
    <w:rsid w:val="00AF7281"/>
    <w:rsid w:val="00B05264"/>
    <w:rsid w:val="00B1091C"/>
    <w:rsid w:val="00B12B94"/>
    <w:rsid w:val="00B13030"/>
    <w:rsid w:val="00B13ADC"/>
    <w:rsid w:val="00B143F4"/>
    <w:rsid w:val="00B1455F"/>
    <w:rsid w:val="00B20319"/>
    <w:rsid w:val="00B20657"/>
    <w:rsid w:val="00B22960"/>
    <w:rsid w:val="00B23121"/>
    <w:rsid w:val="00B24FF5"/>
    <w:rsid w:val="00B25BF6"/>
    <w:rsid w:val="00B31202"/>
    <w:rsid w:val="00B336E1"/>
    <w:rsid w:val="00B36430"/>
    <w:rsid w:val="00B36A87"/>
    <w:rsid w:val="00B401C3"/>
    <w:rsid w:val="00B4062A"/>
    <w:rsid w:val="00B4139D"/>
    <w:rsid w:val="00B42DF3"/>
    <w:rsid w:val="00B50033"/>
    <w:rsid w:val="00B50FA3"/>
    <w:rsid w:val="00B528A1"/>
    <w:rsid w:val="00B52BEB"/>
    <w:rsid w:val="00B567AB"/>
    <w:rsid w:val="00B60E23"/>
    <w:rsid w:val="00B615F9"/>
    <w:rsid w:val="00B62D01"/>
    <w:rsid w:val="00B64901"/>
    <w:rsid w:val="00B718A5"/>
    <w:rsid w:val="00B72749"/>
    <w:rsid w:val="00B740A9"/>
    <w:rsid w:val="00B74D78"/>
    <w:rsid w:val="00B830D7"/>
    <w:rsid w:val="00B84A79"/>
    <w:rsid w:val="00B85C70"/>
    <w:rsid w:val="00B85CCD"/>
    <w:rsid w:val="00B86FD5"/>
    <w:rsid w:val="00B9064F"/>
    <w:rsid w:val="00B9072E"/>
    <w:rsid w:val="00B92D08"/>
    <w:rsid w:val="00B938AE"/>
    <w:rsid w:val="00BA332F"/>
    <w:rsid w:val="00BB1934"/>
    <w:rsid w:val="00BB2915"/>
    <w:rsid w:val="00BB3724"/>
    <w:rsid w:val="00BB477D"/>
    <w:rsid w:val="00BB4CF2"/>
    <w:rsid w:val="00BC2B04"/>
    <w:rsid w:val="00BC3554"/>
    <w:rsid w:val="00BC560F"/>
    <w:rsid w:val="00BC6BE8"/>
    <w:rsid w:val="00BC6CF1"/>
    <w:rsid w:val="00BC7999"/>
    <w:rsid w:val="00BD686D"/>
    <w:rsid w:val="00BD775D"/>
    <w:rsid w:val="00BE0028"/>
    <w:rsid w:val="00BE1BD9"/>
    <w:rsid w:val="00BE27B7"/>
    <w:rsid w:val="00BE456C"/>
    <w:rsid w:val="00BE461D"/>
    <w:rsid w:val="00BF1F0B"/>
    <w:rsid w:val="00BF6039"/>
    <w:rsid w:val="00C035B1"/>
    <w:rsid w:val="00C11B26"/>
    <w:rsid w:val="00C14779"/>
    <w:rsid w:val="00C157F0"/>
    <w:rsid w:val="00C164CF"/>
    <w:rsid w:val="00C21128"/>
    <w:rsid w:val="00C21721"/>
    <w:rsid w:val="00C24694"/>
    <w:rsid w:val="00C32B88"/>
    <w:rsid w:val="00C32F97"/>
    <w:rsid w:val="00C35E82"/>
    <w:rsid w:val="00C37252"/>
    <w:rsid w:val="00C419D3"/>
    <w:rsid w:val="00C4696D"/>
    <w:rsid w:val="00C50F14"/>
    <w:rsid w:val="00C51EA1"/>
    <w:rsid w:val="00C5261C"/>
    <w:rsid w:val="00C62D0F"/>
    <w:rsid w:val="00C643DE"/>
    <w:rsid w:val="00C64BE6"/>
    <w:rsid w:val="00C718A9"/>
    <w:rsid w:val="00C71EA1"/>
    <w:rsid w:val="00C747A1"/>
    <w:rsid w:val="00C74B25"/>
    <w:rsid w:val="00C76877"/>
    <w:rsid w:val="00C77208"/>
    <w:rsid w:val="00C81064"/>
    <w:rsid w:val="00C81794"/>
    <w:rsid w:val="00C87B6E"/>
    <w:rsid w:val="00C87B9C"/>
    <w:rsid w:val="00C9464B"/>
    <w:rsid w:val="00C97E57"/>
    <w:rsid w:val="00C97EA0"/>
    <w:rsid w:val="00CA1204"/>
    <w:rsid w:val="00CA296E"/>
    <w:rsid w:val="00CA3D6D"/>
    <w:rsid w:val="00CB046A"/>
    <w:rsid w:val="00CB08E0"/>
    <w:rsid w:val="00CC4613"/>
    <w:rsid w:val="00CC5F7C"/>
    <w:rsid w:val="00CD012D"/>
    <w:rsid w:val="00CD02BE"/>
    <w:rsid w:val="00CD1C9A"/>
    <w:rsid w:val="00CD31D5"/>
    <w:rsid w:val="00CD7DC4"/>
    <w:rsid w:val="00CE3A7D"/>
    <w:rsid w:val="00CE4F5B"/>
    <w:rsid w:val="00CE5D0D"/>
    <w:rsid w:val="00CE649F"/>
    <w:rsid w:val="00CE6E30"/>
    <w:rsid w:val="00CE77B2"/>
    <w:rsid w:val="00CE7E96"/>
    <w:rsid w:val="00CF197E"/>
    <w:rsid w:val="00CF28D1"/>
    <w:rsid w:val="00CF3584"/>
    <w:rsid w:val="00CF5375"/>
    <w:rsid w:val="00CF53B0"/>
    <w:rsid w:val="00CF7463"/>
    <w:rsid w:val="00D002A3"/>
    <w:rsid w:val="00D02283"/>
    <w:rsid w:val="00D023ED"/>
    <w:rsid w:val="00D02411"/>
    <w:rsid w:val="00D13790"/>
    <w:rsid w:val="00D13D2F"/>
    <w:rsid w:val="00D15F39"/>
    <w:rsid w:val="00D16E46"/>
    <w:rsid w:val="00D2452A"/>
    <w:rsid w:val="00D2531B"/>
    <w:rsid w:val="00D25900"/>
    <w:rsid w:val="00D34747"/>
    <w:rsid w:val="00D47967"/>
    <w:rsid w:val="00D5310B"/>
    <w:rsid w:val="00D60913"/>
    <w:rsid w:val="00D73335"/>
    <w:rsid w:val="00D744BF"/>
    <w:rsid w:val="00D750E3"/>
    <w:rsid w:val="00D76E61"/>
    <w:rsid w:val="00D777A0"/>
    <w:rsid w:val="00D808BC"/>
    <w:rsid w:val="00D8097A"/>
    <w:rsid w:val="00D84069"/>
    <w:rsid w:val="00D850E0"/>
    <w:rsid w:val="00D90B4E"/>
    <w:rsid w:val="00D93B7F"/>
    <w:rsid w:val="00D95DD7"/>
    <w:rsid w:val="00DA064E"/>
    <w:rsid w:val="00DA075B"/>
    <w:rsid w:val="00DB10EF"/>
    <w:rsid w:val="00DB1901"/>
    <w:rsid w:val="00DB54B9"/>
    <w:rsid w:val="00DB571B"/>
    <w:rsid w:val="00DB7F13"/>
    <w:rsid w:val="00DC2428"/>
    <w:rsid w:val="00DD15F4"/>
    <w:rsid w:val="00DD4703"/>
    <w:rsid w:val="00DE1F0E"/>
    <w:rsid w:val="00DE5C8F"/>
    <w:rsid w:val="00DE5E31"/>
    <w:rsid w:val="00DE70FC"/>
    <w:rsid w:val="00DF2AF7"/>
    <w:rsid w:val="00DF6788"/>
    <w:rsid w:val="00DF795D"/>
    <w:rsid w:val="00E01660"/>
    <w:rsid w:val="00E075BE"/>
    <w:rsid w:val="00E10075"/>
    <w:rsid w:val="00E100BF"/>
    <w:rsid w:val="00E113E1"/>
    <w:rsid w:val="00E16E0F"/>
    <w:rsid w:val="00E215E6"/>
    <w:rsid w:val="00E21D02"/>
    <w:rsid w:val="00E2377B"/>
    <w:rsid w:val="00E23FBF"/>
    <w:rsid w:val="00E26A6A"/>
    <w:rsid w:val="00E27F03"/>
    <w:rsid w:val="00E30F9C"/>
    <w:rsid w:val="00E31035"/>
    <w:rsid w:val="00E31B6C"/>
    <w:rsid w:val="00E3698E"/>
    <w:rsid w:val="00E46597"/>
    <w:rsid w:val="00E576A9"/>
    <w:rsid w:val="00E612DF"/>
    <w:rsid w:val="00E626E3"/>
    <w:rsid w:val="00E63364"/>
    <w:rsid w:val="00E64572"/>
    <w:rsid w:val="00E70629"/>
    <w:rsid w:val="00E70E2D"/>
    <w:rsid w:val="00E80567"/>
    <w:rsid w:val="00E812C0"/>
    <w:rsid w:val="00E910B3"/>
    <w:rsid w:val="00E937B3"/>
    <w:rsid w:val="00E97805"/>
    <w:rsid w:val="00E97AE9"/>
    <w:rsid w:val="00EA10C6"/>
    <w:rsid w:val="00EA1157"/>
    <w:rsid w:val="00EA1898"/>
    <w:rsid w:val="00EA6137"/>
    <w:rsid w:val="00EB3937"/>
    <w:rsid w:val="00EB4736"/>
    <w:rsid w:val="00EB5495"/>
    <w:rsid w:val="00EC0131"/>
    <w:rsid w:val="00EC21A5"/>
    <w:rsid w:val="00EC5350"/>
    <w:rsid w:val="00EC72C8"/>
    <w:rsid w:val="00EC7394"/>
    <w:rsid w:val="00EC77A4"/>
    <w:rsid w:val="00ED0460"/>
    <w:rsid w:val="00ED3B4C"/>
    <w:rsid w:val="00ED7516"/>
    <w:rsid w:val="00ED7CB1"/>
    <w:rsid w:val="00EE3707"/>
    <w:rsid w:val="00EE4704"/>
    <w:rsid w:val="00EE636A"/>
    <w:rsid w:val="00EF0983"/>
    <w:rsid w:val="00EF1627"/>
    <w:rsid w:val="00EF7216"/>
    <w:rsid w:val="00EF7BC8"/>
    <w:rsid w:val="00F00914"/>
    <w:rsid w:val="00F05106"/>
    <w:rsid w:val="00F0586C"/>
    <w:rsid w:val="00F12992"/>
    <w:rsid w:val="00F1619A"/>
    <w:rsid w:val="00F16ACB"/>
    <w:rsid w:val="00F20FC7"/>
    <w:rsid w:val="00F21321"/>
    <w:rsid w:val="00F230D2"/>
    <w:rsid w:val="00F262AE"/>
    <w:rsid w:val="00F31AB2"/>
    <w:rsid w:val="00F34ED0"/>
    <w:rsid w:val="00F3732B"/>
    <w:rsid w:val="00F41F14"/>
    <w:rsid w:val="00F42EBD"/>
    <w:rsid w:val="00F4594B"/>
    <w:rsid w:val="00F53913"/>
    <w:rsid w:val="00F63ABF"/>
    <w:rsid w:val="00F63CAF"/>
    <w:rsid w:val="00F82ADB"/>
    <w:rsid w:val="00F9420E"/>
    <w:rsid w:val="00F942D9"/>
    <w:rsid w:val="00F95815"/>
    <w:rsid w:val="00F962DA"/>
    <w:rsid w:val="00FA3246"/>
    <w:rsid w:val="00FA5BAD"/>
    <w:rsid w:val="00FA6B4A"/>
    <w:rsid w:val="00FB12E3"/>
    <w:rsid w:val="00FB535F"/>
    <w:rsid w:val="00FB71D3"/>
    <w:rsid w:val="00FC45DE"/>
    <w:rsid w:val="00FC5635"/>
    <w:rsid w:val="00FC596E"/>
    <w:rsid w:val="00FC60E1"/>
    <w:rsid w:val="00FD122C"/>
    <w:rsid w:val="00FD2A93"/>
    <w:rsid w:val="00FE01BB"/>
    <w:rsid w:val="00FE21F3"/>
    <w:rsid w:val="00FE36D2"/>
    <w:rsid w:val="00FE5D50"/>
    <w:rsid w:val="00FE6B04"/>
    <w:rsid w:val="00FF0593"/>
    <w:rsid w:val="00FF3424"/>
    <w:rsid w:val="00FF4383"/>
    <w:rsid w:val="00FF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67DDA5"/>
  <w15:chartTrackingRefBased/>
  <w15:docId w15:val="{6AFA31D7-8857-4143-9B57-DE095317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04C3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0"/>
      <w:lang w:eastAsia="zh-TW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5004C3"/>
    <w:pPr>
      <w:spacing w:after="200" w:line="276" w:lineRule="auto"/>
      <w:jc w:val="both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00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05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528"/>
  </w:style>
  <w:style w:type="paragraph" w:styleId="Footer">
    <w:name w:val="footer"/>
    <w:basedOn w:val="Normal"/>
    <w:link w:val="FooterChar"/>
    <w:uiPriority w:val="99"/>
    <w:unhideWhenUsed/>
    <w:rsid w:val="009805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528"/>
  </w:style>
  <w:style w:type="character" w:styleId="PageNumber">
    <w:name w:val="page number"/>
    <w:basedOn w:val="DefaultParagraphFont"/>
    <w:uiPriority w:val="99"/>
    <w:semiHidden/>
    <w:unhideWhenUsed/>
    <w:rsid w:val="003662CB"/>
  </w:style>
  <w:style w:type="character" w:styleId="Hyperlink">
    <w:name w:val="Hyperlink"/>
    <w:basedOn w:val="DefaultParagraphFont"/>
    <w:uiPriority w:val="99"/>
    <w:unhideWhenUsed/>
    <w:rsid w:val="008315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543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20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55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55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5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5B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C6CF1"/>
    <w:rPr>
      <w:color w:val="954F72" w:themeColor="followed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2F465D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E743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743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7433"/>
    <w:rPr>
      <w:vertAlign w:val="superscript"/>
    </w:rPr>
  </w:style>
  <w:style w:type="paragraph" w:styleId="Revision">
    <w:name w:val="Revision"/>
    <w:hidden/>
    <w:uiPriority w:val="99"/>
    <w:semiHidden/>
    <w:rsid w:val="00637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6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85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4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0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8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3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9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0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3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3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8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2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9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1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2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4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1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7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64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3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9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3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0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6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2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6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59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2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8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5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9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4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3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Almaz Mesghina</dc:creator>
  <cp:keywords/>
  <dc:description/>
  <cp:lastModifiedBy>Almaz Mesghina</cp:lastModifiedBy>
  <cp:revision>845</cp:revision>
  <cp:lastPrinted>2023-06-27T23:07:00Z</cp:lastPrinted>
  <dcterms:created xsi:type="dcterms:W3CDTF">2023-06-23T17:35:00Z</dcterms:created>
  <dcterms:modified xsi:type="dcterms:W3CDTF">2026-09-15T18:57:00Z</dcterms:modified>
</cp:coreProperties>
</file>