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2CC" w:rsidRDefault="006B12CC" w:rsidP="006B12CC">
      <w:pPr>
        <w:spacing w:line="360" w:lineRule="auto"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noProof/>
          <w:sz w:val="24"/>
          <w:szCs w:val="24"/>
        </w:rPr>
        <w:drawing>
          <wp:inline distT="0" distB="0" distL="0" distR="0">
            <wp:extent cx="5040173" cy="3254350"/>
            <wp:effectExtent l="0" t="0" r="825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173" cy="32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619" w:rsidRPr="007E7F32" w:rsidRDefault="00422619" w:rsidP="00422619">
      <w:pPr>
        <w:spacing w:line="360" w:lineRule="auto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Fig</w:t>
      </w:r>
      <w:r w:rsidRPr="007E7F32">
        <w:rPr>
          <w:rFonts w:eastAsiaTheme="minorEastAsia"/>
          <w:b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</w:rPr>
        <w:t>S</w:t>
      </w:r>
      <w:r w:rsidRPr="007E7F32">
        <w:rPr>
          <w:rFonts w:eastAsiaTheme="minorEastAsia"/>
          <w:b/>
          <w:sz w:val="24"/>
          <w:szCs w:val="24"/>
        </w:rPr>
        <w:t xml:space="preserve">1. </w:t>
      </w:r>
      <w:r w:rsidRPr="00CE331B">
        <w:rPr>
          <w:rFonts w:eastAsiaTheme="minorEastAsia"/>
          <w:b/>
          <w:sz w:val="24"/>
          <w:szCs w:val="24"/>
        </w:rPr>
        <w:t>Knockdown of CENPO in CRC cells</w:t>
      </w:r>
      <w:r w:rsidRPr="007E7F32">
        <w:rPr>
          <w:rFonts w:eastAsiaTheme="minorEastAsia"/>
          <w:b/>
          <w:sz w:val="24"/>
          <w:szCs w:val="24"/>
        </w:rPr>
        <w:t xml:space="preserve">. </w:t>
      </w:r>
    </w:p>
    <w:p w:rsidR="00422619" w:rsidRDefault="00422619" w:rsidP="00422619">
      <w:pPr>
        <w:spacing w:line="360" w:lineRule="auto"/>
        <w:rPr>
          <w:rFonts w:eastAsiaTheme="majorEastAsia"/>
          <w:bCs/>
          <w:sz w:val="24"/>
          <w:szCs w:val="24"/>
        </w:rPr>
      </w:pPr>
      <w:r w:rsidRPr="003F79C9">
        <w:rPr>
          <w:rFonts w:eastAsiaTheme="majorEastAsia"/>
          <w:bCs/>
          <w:sz w:val="24"/>
          <w:szCs w:val="24"/>
        </w:rPr>
        <w:t xml:space="preserve">(A) </w:t>
      </w:r>
      <w:r w:rsidRPr="00ED46A2">
        <w:rPr>
          <w:rFonts w:eastAsiaTheme="majorEastAsia"/>
          <w:bCs/>
          <w:sz w:val="24"/>
          <w:szCs w:val="24"/>
        </w:rPr>
        <w:t>The correlation between CENPO expression level and survival of CRC patients was analyzed by Kaplan-Meier method based on TCGA sample information</w:t>
      </w:r>
      <w:r>
        <w:rPr>
          <w:rFonts w:eastAsiaTheme="majorEastAsia"/>
          <w:bCs/>
          <w:sz w:val="24"/>
          <w:szCs w:val="24"/>
        </w:rPr>
        <w:t>.</w:t>
      </w:r>
      <w:r w:rsidRPr="003F79C9">
        <w:t xml:space="preserve"> </w:t>
      </w:r>
      <w:r w:rsidRPr="003F79C9">
        <w:rPr>
          <w:rFonts w:eastAsiaTheme="majorEastAsia"/>
          <w:bCs/>
          <w:sz w:val="24"/>
          <w:szCs w:val="24"/>
        </w:rPr>
        <w:t>(B)</w:t>
      </w:r>
      <w:r w:rsidRPr="003F79C9">
        <w:t xml:space="preserve"> </w:t>
      </w:r>
      <w:r w:rsidRPr="003F79C9">
        <w:rPr>
          <w:rFonts w:eastAsiaTheme="majorEastAsia"/>
          <w:bCs/>
          <w:sz w:val="24"/>
          <w:szCs w:val="24"/>
        </w:rPr>
        <w:t>The effective sequence of shRNA lentivirus-mediated interference with CENPO expression was screened</w:t>
      </w:r>
      <w:r>
        <w:rPr>
          <w:rFonts w:eastAsiaTheme="majorEastAsia"/>
          <w:bCs/>
          <w:sz w:val="24"/>
          <w:szCs w:val="24"/>
        </w:rPr>
        <w:t>.</w:t>
      </w:r>
      <w:r w:rsidRPr="003F79C9">
        <w:t xml:space="preserve"> </w:t>
      </w:r>
      <w:r w:rsidRPr="003F79C9">
        <w:rPr>
          <w:rFonts w:eastAsiaTheme="majorEastAsia"/>
          <w:bCs/>
          <w:sz w:val="24"/>
          <w:szCs w:val="24"/>
        </w:rPr>
        <w:t>(C)</w:t>
      </w:r>
      <w:r w:rsidRPr="003F79C9">
        <w:t xml:space="preserve"> </w:t>
      </w:r>
      <w:r w:rsidRPr="003F79C9">
        <w:rPr>
          <w:rFonts w:eastAsiaTheme="majorEastAsia"/>
          <w:bCs/>
          <w:sz w:val="24"/>
          <w:szCs w:val="24"/>
        </w:rPr>
        <w:t xml:space="preserve">The expression of GFP after transfection of lentiviral shRNA and </w:t>
      </w:r>
      <w:proofErr w:type="spellStart"/>
      <w:r w:rsidRPr="003F79C9">
        <w:rPr>
          <w:rFonts w:eastAsiaTheme="majorEastAsia"/>
          <w:bCs/>
          <w:sz w:val="24"/>
          <w:szCs w:val="24"/>
        </w:rPr>
        <w:t>shCENPO</w:t>
      </w:r>
      <w:proofErr w:type="spellEnd"/>
      <w:r w:rsidRPr="003F79C9">
        <w:rPr>
          <w:rFonts w:eastAsiaTheme="majorEastAsia"/>
          <w:bCs/>
          <w:sz w:val="24"/>
          <w:szCs w:val="24"/>
        </w:rPr>
        <w:t xml:space="preserve"> into HCT116 and RKO was observed under a fluorescence microscope</w:t>
      </w:r>
      <w:r>
        <w:rPr>
          <w:rFonts w:eastAsiaTheme="majorEastAsia"/>
          <w:bCs/>
          <w:sz w:val="24"/>
          <w:szCs w:val="24"/>
        </w:rPr>
        <w:t>.</w:t>
      </w:r>
      <w:r w:rsidRPr="00E1097C">
        <w:rPr>
          <w:rFonts w:eastAsiaTheme="majorEastAsia"/>
          <w:bCs/>
          <w:sz w:val="24"/>
          <w:szCs w:val="24"/>
        </w:rPr>
        <w:t xml:space="preserve"> The presented results were representative of experiments repeated at least three times. Data was represented as mean ± SD. *P &lt; 0.05, **P &lt; 0.01, ***P &lt; 0.001.</w:t>
      </w:r>
    </w:p>
    <w:p w:rsidR="006B12CC" w:rsidRDefault="006B12CC" w:rsidP="00422619">
      <w:pPr>
        <w:spacing w:line="360" w:lineRule="auto"/>
        <w:rPr>
          <w:rFonts w:eastAsiaTheme="majorEastAsia"/>
          <w:bCs/>
          <w:sz w:val="24"/>
          <w:szCs w:val="24"/>
        </w:rPr>
      </w:pPr>
    </w:p>
    <w:p w:rsidR="006B12CC" w:rsidRDefault="006B12CC">
      <w:pPr>
        <w:widowControl/>
        <w:jc w:val="left"/>
        <w:rPr>
          <w:rFonts w:eastAsiaTheme="majorEastAsia"/>
          <w:bCs/>
          <w:sz w:val="24"/>
          <w:szCs w:val="24"/>
        </w:rPr>
      </w:pPr>
      <w:r>
        <w:rPr>
          <w:rFonts w:eastAsiaTheme="majorEastAsia"/>
          <w:bCs/>
          <w:sz w:val="24"/>
          <w:szCs w:val="24"/>
        </w:rPr>
        <w:br w:type="page"/>
      </w:r>
    </w:p>
    <w:p w:rsidR="006B12CC" w:rsidRDefault="006B12CC" w:rsidP="006B12CC">
      <w:pPr>
        <w:spacing w:line="360" w:lineRule="auto"/>
        <w:jc w:val="center"/>
        <w:rPr>
          <w:rFonts w:eastAsiaTheme="majorEastAsia"/>
          <w:bCs/>
          <w:sz w:val="24"/>
          <w:szCs w:val="24"/>
        </w:rPr>
      </w:pPr>
      <w:r>
        <w:rPr>
          <w:rFonts w:eastAsiaTheme="majorEastAsia"/>
          <w:bCs/>
          <w:noProof/>
          <w:sz w:val="24"/>
          <w:szCs w:val="24"/>
        </w:rPr>
        <w:lastRenderedPageBreak/>
        <w:drawing>
          <wp:inline distT="0" distB="0" distL="0" distR="0">
            <wp:extent cx="5040173" cy="457200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173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619" w:rsidRDefault="00422619" w:rsidP="00422619">
      <w:pPr>
        <w:spacing w:line="360" w:lineRule="auto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Fig</w:t>
      </w:r>
      <w:r w:rsidRPr="007E7F32">
        <w:rPr>
          <w:rFonts w:eastAsiaTheme="minorEastAsia"/>
          <w:b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</w:rPr>
        <w:t>S2</w:t>
      </w:r>
      <w:r w:rsidRPr="007E7F32">
        <w:rPr>
          <w:rFonts w:eastAsiaTheme="minorEastAsia"/>
          <w:b/>
          <w:sz w:val="24"/>
          <w:szCs w:val="24"/>
        </w:rPr>
        <w:t xml:space="preserve">. </w:t>
      </w:r>
      <w:r w:rsidRPr="003F79C9">
        <w:rPr>
          <w:rFonts w:eastAsiaTheme="minorEastAsia"/>
          <w:b/>
          <w:sz w:val="24"/>
          <w:szCs w:val="24"/>
        </w:rPr>
        <w:t>Quantitative analysis of protein expression results of all western blots</w:t>
      </w:r>
      <w:r w:rsidRPr="007E7F32">
        <w:rPr>
          <w:rFonts w:eastAsiaTheme="minorEastAsia"/>
          <w:b/>
          <w:sz w:val="24"/>
          <w:szCs w:val="24"/>
        </w:rPr>
        <w:t>.</w:t>
      </w:r>
    </w:p>
    <w:p w:rsidR="00422619" w:rsidRPr="003F79C9" w:rsidRDefault="00422619" w:rsidP="00422619">
      <w:pPr>
        <w:spacing w:line="360" w:lineRule="auto"/>
        <w:rPr>
          <w:rFonts w:eastAsiaTheme="majorEastAsia"/>
          <w:bCs/>
          <w:sz w:val="24"/>
          <w:szCs w:val="24"/>
        </w:rPr>
      </w:pPr>
      <w:r w:rsidRPr="00D54569">
        <w:rPr>
          <w:rFonts w:eastAsiaTheme="minorEastAsia"/>
          <w:bCs/>
          <w:sz w:val="24"/>
          <w:szCs w:val="24"/>
        </w:rPr>
        <w:t>(A)</w:t>
      </w:r>
      <w:r w:rsidRPr="00E1097C">
        <w:t xml:space="preserve"> </w:t>
      </w:r>
      <w:r w:rsidRPr="00E1097C">
        <w:rPr>
          <w:rFonts w:eastAsiaTheme="minorEastAsia"/>
          <w:bCs/>
          <w:sz w:val="24"/>
          <w:szCs w:val="24"/>
        </w:rPr>
        <w:t xml:space="preserve">Quantification of CENPO protein expression after lentivirus </w:t>
      </w:r>
      <w:proofErr w:type="spellStart"/>
      <w:r w:rsidRPr="00E1097C">
        <w:rPr>
          <w:rFonts w:eastAsiaTheme="minorEastAsia"/>
          <w:bCs/>
          <w:sz w:val="24"/>
          <w:szCs w:val="24"/>
        </w:rPr>
        <w:t>shCtrl</w:t>
      </w:r>
      <w:proofErr w:type="spellEnd"/>
      <w:r w:rsidRPr="00E1097C">
        <w:rPr>
          <w:rFonts w:eastAsiaTheme="minorEastAsia"/>
          <w:bCs/>
          <w:sz w:val="24"/>
          <w:szCs w:val="24"/>
        </w:rPr>
        <w:t xml:space="preserve"> and </w:t>
      </w:r>
      <w:proofErr w:type="spellStart"/>
      <w:r w:rsidRPr="00E1097C">
        <w:rPr>
          <w:rFonts w:eastAsiaTheme="minorEastAsia"/>
          <w:bCs/>
          <w:sz w:val="24"/>
          <w:szCs w:val="24"/>
        </w:rPr>
        <w:t>shCENPO</w:t>
      </w:r>
      <w:proofErr w:type="spellEnd"/>
      <w:r w:rsidRPr="00E1097C">
        <w:rPr>
          <w:rFonts w:eastAsiaTheme="minorEastAsia"/>
          <w:bCs/>
          <w:sz w:val="24"/>
          <w:szCs w:val="24"/>
        </w:rPr>
        <w:t xml:space="preserve"> interfered with HCT116 and RKO cells</w:t>
      </w:r>
      <w:r>
        <w:rPr>
          <w:rFonts w:eastAsiaTheme="minorEastAsia"/>
          <w:bCs/>
          <w:sz w:val="24"/>
          <w:szCs w:val="24"/>
        </w:rPr>
        <w:t xml:space="preserve">. </w:t>
      </w:r>
      <w:r w:rsidRPr="00E1097C">
        <w:rPr>
          <w:rFonts w:eastAsiaTheme="minorEastAsia"/>
          <w:bCs/>
          <w:sz w:val="24"/>
          <w:szCs w:val="24"/>
        </w:rPr>
        <w:t>(B)</w:t>
      </w:r>
      <w:r>
        <w:rPr>
          <w:rFonts w:eastAsiaTheme="minorEastAsia"/>
          <w:bCs/>
          <w:sz w:val="24"/>
          <w:szCs w:val="24"/>
        </w:rPr>
        <w:t xml:space="preserve"> </w:t>
      </w:r>
      <w:r w:rsidRPr="00E1097C">
        <w:rPr>
          <w:rFonts w:eastAsiaTheme="minorEastAsia"/>
          <w:bCs/>
          <w:sz w:val="24"/>
          <w:szCs w:val="24"/>
        </w:rPr>
        <w:t>Quantification of EMT-related protein expression in HCT116 and RKO cells by CENPO knockdown</w:t>
      </w:r>
      <w:r>
        <w:rPr>
          <w:rFonts w:eastAsiaTheme="minorEastAsia"/>
          <w:bCs/>
          <w:sz w:val="24"/>
          <w:szCs w:val="24"/>
        </w:rPr>
        <w:t xml:space="preserve">. </w:t>
      </w:r>
      <w:r w:rsidRPr="00E1097C">
        <w:rPr>
          <w:rFonts w:eastAsiaTheme="minorEastAsia"/>
          <w:bCs/>
          <w:sz w:val="24"/>
          <w:szCs w:val="24"/>
        </w:rPr>
        <w:t>(C)</w:t>
      </w:r>
      <w:r w:rsidRPr="00E1097C">
        <w:t xml:space="preserve"> </w:t>
      </w:r>
      <w:r w:rsidRPr="00E1097C">
        <w:rPr>
          <w:rFonts w:eastAsiaTheme="minorEastAsia"/>
          <w:bCs/>
          <w:sz w:val="24"/>
          <w:szCs w:val="24"/>
        </w:rPr>
        <w:t>Quantification of the effect of CENPO knockdow</w:t>
      </w:r>
      <w:r w:rsidRPr="001E08C9">
        <w:rPr>
          <w:rFonts w:eastAsiaTheme="minorEastAsia"/>
          <w:bCs/>
          <w:sz w:val="24"/>
          <w:szCs w:val="24"/>
        </w:rPr>
        <w:t>n on the expression of typical signaling pathway proteins in HCT116 and RKO cells. (D) The correlation between CENPO and AKT, CCND1, PIK3CA and MAPK9 was initially analyzed through Pearson's correlation.</w:t>
      </w:r>
    </w:p>
    <w:p w:rsidR="00422619" w:rsidRPr="00D54569" w:rsidRDefault="00422619" w:rsidP="00422619">
      <w:pPr>
        <w:spacing w:line="360" w:lineRule="auto"/>
        <w:rPr>
          <w:rFonts w:eastAsiaTheme="majorEastAsia"/>
          <w:bCs/>
          <w:sz w:val="24"/>
          <w:szCs w:val="24"/>
        </w:rPr>
      </w:pPr>
    </w:p>
    <w:p w:rsidR="006B12CC" w:rsidRDefault="006B12CC">
      <w:pPr>
        <w:widowControl/>
        <w:jc w:val="left"/>
      </w:pPr>
      <w:r>
        <w:br w:type="page"/>
      </w:r>
    </w:p>
    <w:p w:rsidR="006B12CC" w:rsidRDefault="006B12CC" w:rsidP="006B12CC"/>
    <w:p w:rsidR="006B12CC" w:rsidRPr="00497ACC" w:rsidRDefault="006B12CC" w:rsidP="006B12CC">
      <w:pPr>
        <w:rPr>
          <w:sz w:val="24"/>
          <w:szCs w:val="24"/>
        </w:rPr>
      </w:pPr>
      <w:r w:rsidRPr="00934B9D">
        <w:rPr>
          <w:sz w:val="24"/>
          <w:szCs w:val="24"/>
        </w:rPr>
        <w:t>Table S1</w:t>
      </w:r>
      <w:r>
        <w:rPr>
          <w:sz w:val="24"/>
          <w:szCs w:val="24"/>
        </w:rPr>
        <w:t>.</w:t>
      </w:r>
      <w:r w:rsidRPr="00934B9D">
        <w:rPr>
          <w:sz w:val="24"/>
          <w:szCs w:val="24"/>
        </w:rPr>
        <w:t xml:space="preserve"> The target sequences for the knockdown of CENPO</w:t>
      </w:r>
    </w:p>
    <w:p w:rsidR="006B12CC" w:rsidRDefault="006B12CC" w:rsidP="006B12CC"/>
    <w:tbl>
      <w:tblPr>
        <w:tblpPr w:leftFromText="180" w:rightFromText="180" w:vertAnchor="text" w:horzAnchor="margin" w:tblpY="-61"/>
        <w:tblW w:w="6379" w:type="dxa"/>
        <w:tblLook w:val="04A0" w:firstRow="1" w:lastRow="0" w:firstColumn="1" w:lastColumn="0" w:noHBand="0" w:noVBand="1"/>
      </w:tblPr>
      <w:tblGrid>
        <w:gridCol w:w="2050"/>
        <w:gridCol w:w="4329"/>
      </w:tblGrid>
      <w:tr w:rsidR="006B12CC" w:rsidRPr="00934B9D" w:rsidTr="007A7AA5">
        <w:trPr>
          <w:trHeight w:val="484"/>
        </w:trPr>
        <w:tc>
          <w:tcPr>
            <w:tcW w:w="20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934B9D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934B9D">
              <w:rPr>
                <w:rFonts w:eastAsia="微软雅黑"/>
                <w:kern w:val="0"/>
                <w:sz w:val="24"/>
                <w:szCs w:val="24"/>
              </w:rPr>
              <w:t>Primer Name</w:t>
            </w:r>
          </w:p>
        </w:tc>
        <w:tc>
          <w:tcPr>
            <w:tcW w:w="43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934B9D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934B9D">
              <w:rPr>
                <w:rFonts w:eastAsia="微软雅黑"/>
                <w:kern w:val="0"/>
                <w:sz w:val="24"/>
                <w:szCs w:val="24"/>
              </w:rPr>
              <w:t>Primer Sequence (</w:t>
            </w:r>
            <w:r w:rsidRPr="00934B9D">
              <w:rPr>
                <w:sz w:val="24"/>
                <w:szCs w:val="24"/>
              </w:rPr>
              <w:t>5’-3’)</w:t>
            </w:r>
          </w:p>
        </w:tc>
      </w:tr>
      <w:tr w:rsidR="006B12CC" w:rsidRPr="00934B9D" w:rsidTr="007A7AA5">
        <w:trPr>
          <w:trHeight w:val="32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934B9D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934B9D">
              <w:rPr>
                <w:rFonts w:eastAsia="微软雅黑"/>
                <w:kern w:val="0"/>
                <w:sz w:val="24"/>
                <w:szCs w:val="24"/>
              </w:rPr>
              <w:t>Human-CENPO-1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934B9D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934B9D">
              <w:rPr>
                <w:sz w:val="24"/>
                <w:szCs w:val="24"/>
              </w:rPr>
              <w:t>AGAAGCATTGGAAGAGAAATT</w:t>
            </w:r>
          </w:p>
        </w:tc>
      </w:tr>
      <w:tr w:rsidR="006B12CC" w:rsidRPr="00934B9D" w:rsidTr="007A7AA5">
        <w:trPr>
          <w:trHeight w:val="32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12CC" w:rsidRPr="00934B9D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934B9D">
              <w:rPr>
                <w:rFonts w:eastAsia="微软雅黑"/>
                <w:kern w:val="0"/>
                <w:sz w:val="24"/>
                <w:szCs w:val="24"/>
              </w:rPr>
              <w:t>Human-CENPO-2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12CC" w:rsidRPr="00934B9D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934B9D">
              <w:rPr>
                <w:rFonts w:eastAsia="微软雅黑"/>
                <w:kern w:val="0"/>
                <w:sz w:val="24"/>
                <w:szCs w:val="24"/>
              </w:rPr>
              <w:t>GCAGAGAAACCCACTGTGTAA</w:t>
            </w:r>
          </w:p>
        </w:tc>
      </w:tr>
      <w:tr w:rsidR="006B12CC" w:rsidRPr="00934B9D" w:rsidTr="007A7AA5">
        <w:trPr>
          <w:trHeight w:val="390"/>
        </w:trPr>
        <w:tc>
          <w:tcPr>
            <w:tcW w:w="20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934B9D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934B9D">
              <w:rPr>
                <w:rFonts w:eastAsia="微软雅黑"/>
                <w:kern w:val="0"/>
                <w:sz w:val="24"/>
                <w:szCs w:val="24"/>
              </w:rPr>
              <w:t>Human-CENPO-3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934B9D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934B9D">
              <w:rPr>
                <w:sz w:val="24"/>
                <w:szCs w:val="24"/>
              </w:rPr>
              <w:t>CCTGGAAGAGATAGCTGCAAA</w:t>
            </w:r>
          </w:p>
        </w:tc>
      </w:tr>
    </w:tbl>
    <w:p w:rsidR="006B12CC" w:rsidRDefault="006B12CC" w:rsidP="006B12CC"/>
    <w:p w:rsidR="006B12CC" w:rsidRDefault="006B12CC" w:rsidP="006B12CC"/>
    <w:p w:rsidR="006B12CC" w:rsidRDefault="006B12CC" w:rsidP="006B12CC"/>
    <w:p w:rsidR="006B12CC" w:rsidRDefault="006B12CC" w:rsidP="006B12CC"/>
    <w:p w:rsidR="006B12CC" w:rsidRDefault="006B12CC" w:rsidP="006B12CC"/>
    <w:p w:rsidR="006B12CC" w:rsidRDefault="006B12CC" w:rsidP="006B12CC"/>
    <w:p w:rsidR="006B12CC" w:rsidRDefault="006B12CC" w:rsidP="006B12CC"/>
    <w:p w:rsidR="006B12CC" w:rsidRDefault="006B12CC" w:rsidP="006B12CC">
      <w:pPr>
        <w:pStyle w:val="a5"/>
        <w:spacing w:line="360" w:lineRule="auto"/>
        <w:rPr>
          <w:sz w:val="24"/>
          <w:szCs w:val="24"/>
        </w:rPr>
      </w:pPr>
    </w:p>
    <w:p w:rsidR="006B12CC" w:rsidRDefault="006B12CC" w:rsidP="006B12CC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B12CC" w:rsidRDefault="006B12CC" w:rsidP="006B12CC">
      <w:pPr>
        <w:pStyle w:val="a5"/>
        <w:spacing w:line="360" w:lineRule="auto"/>
        <w:rPr>
          <w:sz w:val="24"/>
          <w:szCs w:val="24"/>
        </w:rPr>
      </w:pPr>
    </w:p>
    <w:p w:rsidR="006B12CC" w:rsidRPr="004B62EF" w:rsidRDefault="006B12CC" w:rsidP="006B12CC">
      <w:pPr>
        <w:pStyle w:val="a5"/>
        <w:spacing w:line="360" w:lineRule="auto"/>
        <w:rPr>
          <w:sz w:val="24"/>
          <w:szCs w:val="24"/>
        </w:rPr>
      </w:pPr>
      <w:r w:rsidRPr="00752AFF">
        <w:rPr>
          <w:sz w:val="24"/>
          <w:szCs w:val="24"/>
        </w:rPr>
        <w:t>Table S</w:t>
      </w:r>
      <w:r>
        <w:rPr>
          <w:sz w:val="24"/>
          <w:szCs w:val="24"/>
        </w:rPr>
        <w:t>2.</w:t>
      </w:r>
      <w:r w:rsidRPr="00752AFF">
        <w:rPr>
          <w:sz w:val="24"/>
          <w:szCs w:val="24"/>
        </w:rPr>
        <w:t xml:space="preserve"> Primers used in qPCR</w:t>
      </w:r>
    </w:p>
    <w:tbl>
      <w:tblPr>
        <w:tblW w:w="8373" w:type="dxa"/>
        <w:jc w:val="center"/>
        <w:tblLook w:val="04A0" w:firstRow="1" w:lastRow="0" w:firstColumn="1" w:lastColumn="0" w:noHBand="0" w:noVBand="1"/>
      </w:tblPr>
      <w:tblGrid>
        <w:gridCol w:w="1043"/>
        <w:gridCol w:w="3776"/>
        <w:gridCol w:w="3630"/>
      </w:tblGrid>
      <w:tr w:rsidR="006B12CC" w:rsidRPr="00B02962" w:rsidTr="007A7AA5">
        <w:trPr>
          <w:trHeight w:val="495"/>
          <w:jc w:val="center"/>
        </w:trPr>
        <w:tc>
          <w:tcPr>
            <w:tcW w:w="10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B02962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B02962">
              <w:rPr>
                <w:rFonts w:eastAsia="微软雅黑"/>
                <w:kern w:val="0"/>
                <w:sz w:val="24"/>
                <w:szCs w:val="24"/>
              </w:rPr>
              <w:t>Primer</w:t>
            </w:r>
          </w:p>
        </w:tc>
        <w:tc>
          <w:tcPr>
            <w:tcW w:w="37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B02962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B02962">
              <w:rPr>
                <w:rFonts w:eastAsia="微软雅黑"/>
                <w:kern w:val="0"/>
                <w:sz w:val="24"/>
                <w:szCs w:val="24"/>
              </w:rPr>
              <w:t>Upstream Sequence (</w:t>
            </w:r>
            <w:r w:rsidRPr="00B02962">
              <w:rPr>
                <w:sz w:val="24"/>
                <w:szCs w:val="24"/>
              </w:rPr>
              <w:t>5’-3’)</w:t>
            </w:r>
          </w:p>
        </w:tc>
        <w:tc>
          <w:tcPr>
            <w:tcW w:w="36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B12CC" w:rsidRPr="00B02962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B02962">
              <w:rPr>
                <w:rFonts w:eastAsia="微软雅黑"/>
                <w:kern w:val="0"/>
                <w:sz w:val="24"/>
                <w:szCs w:val="24"/>
              </w:rPr>
              <w:t>Downstream Sequence (</w:t>
            </w:r>
            <w:r w:rsidRPr="00B02962">
              <w:rPr>
                <w:sz w:val="24"/>
                <w:szCs w:val="24"/>
              </w:rPr>
              <w:t>5’-3’)</w:t>
            </w:r>
          </w:p>
        </w:tc>
      </w:tr>
      <w:tr w:rsidR="006B12CC" w:rsidRPr="00B02962" w:rsidTr="007A7AA5">
        <w:trPr>
          <w:trHeight w:val="326"/>
          <w:jc w:val="center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B02962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bookmarkStart w:id="0" w:name="_Hlk48551430"/>
            <w:r w:rsidRPr="00B02962">
              <w:rPr>
                <w:rFonts w:eastAsia="微软雅黑"/>
                <w:kern w:val="0"/>
                <w:sz w:val="24"/>
                <w:szCs w:val="24"/>
              </w:rPr>
              <w:t>CENPO</w:t>
            </w:r>
            <w:bookmarkEnd w:id="0"/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B02962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B02962">
              <w:rPr>
                <w:rFonts w:eastAsia="微软雅黑"/>
                <w:kern w:val="0"/>
                <w:sz w:val="24"/>
                <w:szCs w:val="24"/>
              </w:rPr>
              <w:t>TGCTTTTGAGGGGAACCTATTG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</w:tcPr>
          <w:p w:rsidR="006B12CC" w:rsidRPr="00B02962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B02962">
              <w:rPr>
                <w:rFonts w:eastAsia="微软雅黑"/>
                <w:kern w:val="0"/>
                <w:sz w:val="24"/>
                <w:szCs w:val="24"/>
              </w:rPr>
              <w:t>GGGGAATGAAGACTGGGACT</w:t>
            </w:r>
          </w:p>
        </w:tc>
      </w:tr>
      <w:tr w:rsidR="006B12CC" w:rsidRPr="00B02962" w:rsidTr="007A7AA5">
        <w:trPr>
          <w:trHeight w:val="398"/>
          <w:jc w:val="center"/>
        </w:trPr>
        <w:tc>
          <w:tcPr>
            <w:tcW w:w="10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B02962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B02962">
              <w:rPr>
                <w:rFonts w:eastAsia="微软雅黑"/>
                <w:kern w:val="0"/>
                <w:sz w:val="24"/>
                <w:szCs w:val="24"/>
              </w:rPr>
              <w:t>GAPDH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2CC" w:rsidRPr="00B02962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B02962">
              <w:rPr>
                <w:rFonts w:eastAsia="微软雅黑"/>
                <w:kern w:val="0"/>
                <w:sz w:val="24"/>
                <w:szCs w:val="24"/>
              </w:rPr>
              <w:t>TGACTTCAACAGCGACACCCA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B12CC" w:rsidRPr="00B02962" w:rsidRDefault="006B12CC" w:rsidP="007A7AA5">
            <w:pPr>
              <w:spacing w:line="360" w:lineRule="auto"/>
              <w:rPr>
                <w:rFonts w:eastAsia="微软雅黑"/>
                <w:kern w:val="0"/>
                <w:sz w:val="24"/>
                <w:szCs w:val="24"/>
              </w:rPr>
            </w:pPr>
            <w:r w:rsidRPr="00B02962">
              <w:rPr>
                <w:rFonts w:eastAsia="微软雅黑"/>
                <w:kern w:val="0"/>
                <w:sz w:val="24"/>
                <w:szCs w:val="24"/>
              </w:rPr>
              <w:t>CACCCTGTTGCTGTAGCCAAA</w:t>
            </w:r>
          </w:p>
        </w:tc>
      </w:tr>
    </w:tbl>
    <w:p w:rsidR="006B12CC" w:rsidRPr="00A87237" w:rsidRDefault="006B12CC" w:rsidP="006B12CC"/>
    <w:p w:rsidR="006B12CC" w:rsidRDefault="006B12CC" w:rsidP="006B12CC"/>
    <w:p w:rsidR="00D90492" w:rsidRDefault="00D90492">
      <w:pPr>
        <w:widowControl/>
        <w:jc w:val="left"/>
      </w:pPr>
      <w:r>
        <w:br w:type="page"/>
      </w:r>
    </w:p>
    <w:tbl>
      <w:tblPr>
        <w:tblpPr w:leftFromText="180" w:rightFromText="180" w:tblpY="520"/>
        <w:tblW w:w="8401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6"/>
        <w:gridCol w:w="1364"/>
        <w:gridCol w:w="1374"/>
        <w:gridCol w:w="1474"/>
        <w:gridCol w:w="1326"/>
        <w:gridCol w:w="1327"/>
      </w:tblGrid>
      <w:tr w:rsidR="00D90492" w:rsidRPr="00B02962" w:rsidTr="00E62BD1">
        <w:trPr>
          <w:trHeight w:val="302"/>
        </w:trPr>
        <w:tc>
          <w:tcPr>
            <w:tcW w:w="15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492" w:rsidRPr="00B02962" w:rsidRDefault="00D90492" w:rsidP="00E62BD1">
            <w:pPr>
              <w:adjustRightInd w:val="0"/>
              <w:snapToGrid w:val="0"/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lastRenderedPageBreak/>
              <w:t xml:space="preserve">Antibody Name 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492" w:rsidRPr="00B02962" w:rsidRDefault="00D90492" w:rsidP="00E62BD1">
            <w:pPr>
              <w:adjustRightInd w:val="0"/>
              <w:snapToGrid w:val="0"/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Protein Size (</w:t>
            </w:r>
            <w:proofErr w:type="spellStart"/>
            <w:r w:rsidRPr="00B02962">
              <w:rPr>
                <w:rFonts w:eastAsia="微软雅黑"/>
                <w:bCs/>
                <w:sz w:val="24"/>
                <w:szCs w:val="24"/>
              </w:rPr>
              <w:t>KDa</w:t>
            </w:r>
            <w:proofErr w:type="spellEnd"/>
            <w:r w:rsidRPr="00B02962">
              <w:rPr>
                <w:rFonts w:eastAsia="微软雅黑"/>
                <w:bCs/>
                <w:sz w:val="24"/>
                <w:szCs w:val="24"/>
              </w:rPr>
              <w:t>)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492" w:rsidRPr="00B02962" w:rsidRDefault="00D90492" w:rsidP="00E62BD1">
            <w:pPr>
              <w:adjustRightInd w:val="0"/>
              <w:snapToGrid w:val="0"/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Diluted Multiples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492" w:rsidRPr="00B02962" w:rsidRDefault="00D90492" w:rsidP="00E62BD1">
            <w:pPr>
              <w:adjustRightInd w:val="0"/>
              <w:snapToGrid w:val="0"/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Antibody Source</w:t>
            </w:r>
          </w:p>
        </w:tc>
        <w:tc>
          <w:tcPr>
            <w:tcW w:w="13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492" w:rsidRPr="00B02962" w:rsidRDefault="00D90492" w:rsidP="00E62BD1">
            <w:pPr>
              <w:adjustRightInd w:val="0"/>
              <w:snapToGrid w:val="0"/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Company</w:t>
            </w:r>
          </w:p>
        </w:tc>
        <w:tc>
          <w:tcPr>
            <w:tcW w:w="13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492" w:rsidRPr="00B02962" w:rsidRDefault="00D90492" w:rsidP="00E62BD1">
            <w:pPr>
              <w:adjustRightInd w:val="0"/>
              <w:snapToGrid w:val="0"/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Number</w:t>
            </w:r>
          </w:p>
        </w:tc>
      </w:tr>
      <w:tr w:rsidR="00D90492" w:rsidRPr="00B02962" w:rsidTr="00E62BD1">
        <w:trPr>
          <w:trHeight w:val="315"/>
        </w:trPr>
        <w:tc>
          <w:tcPr>
            <w:tcW w:w="1536" w:type="dxa"/>
            <w:tcBorders>
              <w:top w:val="single" w:sz="4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sz w:val="24"/>
                <w:szCs w:val="24"/>
              </w:rPr>
              <w:t>CENPO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36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Theme="minorEastAsia"/>
                <w:sz w:val="24"/>
                <w:szCs w:val="24"/>
              </w:rPr>
              <w:t>1:500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Rabbit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proofErr w:type="spellStart"/>
            <w:r w:rsidRPr="00B02962">
              <w:rPr>
                <w:rFonts w:eastAsia="微软雅黑"/>
                <w:bCs/>
                <w:sz w:val="24"/>
                <w:szCs w:val="24"/>
              </w:rPr>
              <w:t>biorbyt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orb335144</w:t>
            </w:r>
          </w:p>
        </w:tc>
      </w:tr>
      <w:tr w:rsidR="00D90492" w:rsidRPr="00B02962" w:rsidTr="00E62BD1">
        <w:trPr>
          <w:trHeight w:val="315"/>
        </w:trPr>
        <w:tc>
          <w:tcPr>
            <w:tcW w:w="153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N-cadherin</w:t>
            </w:r>
          </w:p>
        </w:tc>
        <w:tc>
          <w:tcPr>
            <w:tcW w:w="136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125</w:t>
            </w:r>
          </w:p>
        </w:tc>
        <w:tc>
          <w:tcPr>
            <w:tcW w:w="13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1:1000</w:t>
            </w:r>
          </w:p>
        </w:tc>
        <w:tc>
          <w:tcPr>
            <w:tcW w:w="14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Rabbit</w:t>
            </w:r>
          </w:p>
        </w:tc>
        <w:tc>
          <w:tcPr>
            <w:tcW w:w="132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B02962">
              <w:rPr>
                <w:rFonts w:eastAsia="微软雅黑"/>
                <w:bCs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327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ab18203</w:t>
            </w:r>
          </w:p>
        </w:tc>
      </w:tr>
      <w:tr w:rsidR="00D90492" w:rsidRPr="00B02962" w:rsidTr="00E62BD1">
        <w:trPr>
          <w:trHeight w:val="315"/>
        </w:trPr>
        <w:tc>
          <w:tcPr>
            <w:tcW w:w="153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Vimentin</w:t>
            </w:r>
          </w:p>
        </w:tc>
        <w:tc>
          <w:tcPr>
            <w:tcW w:w="136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54</w:t>
            </w:r>
          </w:p>
        </w:tc>
        <w:tc>
          <w:tcPr>
            <w:tcW w:w="13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1:2000</w:t>
            </w:r>
          </w:p>
        </w:tc>
        <w:tc>
          <w:tcPr>
            <w:tcW w:w="14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Rabbit</w:t>
            </w:r>
          </w:p>
        </w:tc>
        <w:tc>
          <w:tcPr>
            <w:tcW w:w="132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B02962">
              <w:rPr>
                <w:rFonts w:eastAsia="微软雅黑"/>
                <w:bCs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327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ab92547</w:t>
            </w:r>
          </w:p>
        </w:tc>
      </w:tr>
      <w:tr w:rsidR="00D90492" w:rsidRPr="00B02962" w:rsidTr="00E62BD1">
        <w:trPr>
          <w:trHeight w:val="315"/>
        </w:trPr>
        <w:tc>
          <w:tcPr>
            <w:tcW w:w="153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Snail</w:t>
            </w:r>
          </w:p>
        </w:tc>
        <w:tc>
          <w:tcPr>
            <w:tcW w:w="136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29</w:t>
            </w:r>
          </w:p>
        </w:tc>
        <w:tc>
          <w:tcPr>
            <w:tcW w:w="13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1:1000</w:t>
            </w:r>
          </w:p>
        </w:tc>
        <w:tc>
          <w:tcPr>
            <w:tcW w:w="14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Rabbit</w:t>
            </w:r>
          </w:p>
        </w:tc>
        <w:tc>
          <w:tcPr>
            <w:tcW w:w="132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B02962">
              <w:rPr>
                <w:rFonts w:eastAsia="微软雅黑"/>
                <w:bCs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327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3879S</w:t>
            </w:r>
          </w:p>
        </w:tc>
      </w:tr>
      <w:tr w:rsidR="00D90492" w:rsidRPr="00B02962" w:rsidTr="00E62BD1">
        <w:trPr>
          <w:trHeight w:val="315"/>
        </w:trPr>
        <w:tc>
          <w:tcPr>
            <w:tcW w:w="153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proofErr w:type="spellStart"/>
            <w:r w:rsidRPr="00B02962">
              <w:rPr>
                <w:rFonts w:eastAsia="微软雅黑"/>
                <w:sz w:val="24"/>
                <w:szCs w:val="24"/>
              </w:rPr>
              <w:t>Akt</w:t>
            </w:r>
            <w:proofErr w:type="spellEnd"/>
          </w:p>
        </w:tc>
        <w:tc>
          <w:tcPr>
            <w:tcW w:w="136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60</w:t>
            </w:r>
          </w:p>
        </w:tc>
        <w:tc>
          <w:tcPr>
            <w:tcW w:w="13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1:1000</w:t>
            </w:r>
          </w:p>
        </w:tc>
        <w:tc>
          <w:tcPr>
            <w:tcW w:w="14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Rabbit</w:t>
            </w:r>
          </w:p>
        </w:tc>
        <w:tc>
          <w:tcPr>
            <w:tcW w:w="132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CST</w:t>
            </w:r>
          </w:p>
        </w:tc>
        <w:tc>
          <w:tcPr>
            <w:tcW w:w="1327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4685</w:t>
            </w:r>
          </w:p>
        </w:tc>
      </w:tr>
      <w:tr w:rsidR="00D90492" w:rsidRPr="00B02962" w:rsidTr="00E62BD1">
        <w:trPr>
          <w:trHeight w:val="315"/>
        </w:trPr>
        <w:tc>
          <w:tcPr>
            <w:tcW w:w="153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sz w:val="24"/>
                <w:szCs w:val="24"/>
              </w:rPr>
              <w:t>p-</w:t>
            </w:r>
            <w:proofErr w:type="spellStart"/>
            <w:r w:rsidRPr="00B02962">
              <w:rPr>
                <w:rFonts w:eastAsia="微软雅黑"/>
                <w:sz w:val="24"/>
                <w:szCs w:val="24"/>
              </w:rPr>
              <w:t>Akt</w:t>
            </w:r>
            <w:proofErr w:type="spellEnd"/>
          </w:p>
        </w:tc>
        <w:tc>
          <w:tcPr>
            <w:tcW w:w="136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60</w:t>
            </w:r>
          </w:p>
        </w:tc>
        <w:tc>
          <w:tcPr>
            <w:tcW w:w="13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1:1000</w:t>
            </w:r>
          </w:p>
        </w:tc>
        <w:tc>
          <w:tcPr>
            <w:tcW w:w="14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Rabbit</w:t>
            </w:r>
          </w:p>
        </w:tc>
        <w:tc>
          <w:tcPr>
            <w:tcW w:w="132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proofErr w:type="spellStart"/>
            <w:r w:rsidRPr="00B02962">
              <w:rPr>
                <w:rFonts w:eastAsia="微软雅黑"/>
                <w:bCs/>
                <w:sz w:val="24"/>
                <w:szCs w:val="24"/>
              </w:rPr>
              <w:t>Bioss</w:t>
            </w:r>
            <w:proofErr w:type="spellEnd"/>
          </w:p>
        </w:tc>
        <w:tc>
          <w:tcPr>
            <w:tcW w:w="1327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BS-5193R</w:t>
            </w:r>
          </w:p>
        </w:tc>
      </w:tr>
      <w:tr w:rsidR="00D90492" w:rsidRPr="00B02962" w:rsidTr="00E62BD1">
        <w:trPr>
          <w:trHeight w:val="315"/>
        </w:trPr>
        <w:tc>
          <w:tcPr>
            <w:tcW w:w="153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sz w:val="24"/>
                <w:szCs w:val="24"/>
              </w:rPr>
              <w:t>CCND1</w:t>
            </w:r>
          </w:p>
        </w:tc>
        <w:tc>
          <w:tcPr>
            <w:tcW w:w="136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36</w:t>
            </w:r>
          </w:p>
        </w:tc>
        <w:tc>
          <w:tcPr>
            <w:tcW w:w="13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1:2000</w:t>
            </w:r>
          </w:p>
        </w:tc>
        <w:tc>
          <w:tcPr>
            <w:tcW w:w="14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Rabbit</w:t>
            </w:r>
          </w:p>
        </w:tc>
        <w:tc>
          <w:tcPr>
            <w:tcW w:w="132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CST</w:t>
            </w:r>
          </w:p>
        </w:tc>
        <w:tc>
          <w:tcPr>
            <w:tcW w:w="1327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2978</w:t>
            </w:r>
          </w:p>
        </w:tc>
      </w:tr>
      <w:tr w:rsidR="00D90492" w:rsidRPr="00B02962" w:rsidTr="00E62BD1">
        <w:trPr>
          <w:trHeight w:val="315"/>
        </w:trPr>
        <w:tc>
          <w:tcPr>
            <w:tcW w:w="153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sz w:val="24"/>
                <w:szCs w:val="24"/>
              </w:rPr>
            </w:pPr>
            <w:r w:rsidRPr="00B02962">
              <w:rPr>
                <w:rFonts w:eastAsia="微软雅黑"/>
                <w:sz w:val="24"/>
                <w:szCs w:val="24"/>
              </w:rPr>
              <w:t>PIK3CA</w:t>
            </w:r>
          </w:p>
        </w:tc>
        <w:tc>
          <w:tcPr>
            <w:tcW w:w="136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110</w:t>
            </w:r>
          </w:p>
        </w:tc>
        <w:tc>
          <w:tcPr>
            <w:tcW w:w="13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1:1000</w:t>
            </w:r>
          </w:p>
        </w:tc>
        <w:tc>
          <w:tcPr>
            <w:tcW w:w="14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Rabbit</w:t>
            </w:r>
          </w:p>
        </w:tc>
        <w:tc>
          <w:tcPr>
            <w:tcW w:w="132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proofErr w:type="spellStart"/>
            <w:r w:rsidRPr="00B02962">
              <w:rPr>
                <w:rFonts w:eastAsia="微软雅黑"/>
                <w:bCs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327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ab40776</w:t>
            </w:r>
          </w:p>
        </w:tc>
      </w:tr>
      <w:tr w:rsidR="00D90492" w:rsidRPr="00B02962" w:rsidTr="00E62BD1">
        <w:trPr>
          <w:trHeight w:val="315"/>
        </w:trPr>
        <w:tc>
          <w:tcPr>
            <w:tcW w:w="153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sz w:val="24"/>
                <w:szCs w:val="24"/>
              </w:rPr>
            </w:pPr>
            <w:r w:rsidRPr="00B02962">
              <w:rPr>
                <w:rFonts w:eastAsia="微软雅黑"/>
                <w:bCs/>
                <w:color w:val="000000"/>
                <w:sz w:val="24"/>
                <w:szCs w:val="24"/>
              </w:rPr>
              <w:t>MAPK9</w:t>
            </w:r>
          </w:p>
        </w:tc>
        <w:tc>
          <w:tcPr>
            <w:tcW w:w="136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48</w:t>
            </w:r>
          </w:p>
        </w:tc>
        <w:tc>
          <w:tcPr>
            <w:tcW w:w="13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1:1000</w:t>
            </w:r>
          </w:p>
        </w:tc>
        <w:tc>
          <w:tcPr>
            <w:tcW w:w="1474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Rabbit</w:t>
            </w:r>
          </w:p>
        </w:tc>
        <w:tc>
          <w:tcPr>
            <w:tcW w:w="1326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proofErr w:type="spellStart"/>
            <w:r w:rsidRPr="00B02962">
              <w:rPr>
                <w:rFonts w:eastAsia="微软雅黑"/>
                <w:bCs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327" w:type="dxa"/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color w:val="000000"/>
                <w:sz w:val="24"/>
                <w:szCs w:val="24"/>
              </w:rPr>
              <w:t>ab76125</w:t>
            </w:r>
          </w:p>
        </w:tc>
      </w:tr>
      <w:tr w:rsidR="00D90492" w:rsidRPr="00B02962" w:rsidTr="00E62BD1">
        <w:trPr>
          <w:trHeight w:val="315"/>
        </w:trPr>
        <w:tc>
          <w:tcPr>
            <w:tcW w:w="1536" w:type="dxa"/>
            <w:tcBorders>
              <w:bottom w:val="single" w:sz="12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GAPDH</w:t>
            </w:r>
          </w:p>
        </w:tc>
        <w:tc>
          <w:tcPr>
            <w:tcW w:w="1364" w:type="dxa"/>
            <w:tcBorders>
              <w:bottom w:val="single" w:sz="12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37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1:3000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Rabbit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proofErr w:type="spellStart"/>
            <w:r w:rsidRPr="00B02962">
              <w:rPr>
                <w:rFonts w:eastAsia="微软雅黑"/>
                <w:bCs/>
                <w:sz w:val="24"/>
                <w:szCs w:val="24"/>
              </w:rPr>
              <w:t>Bioworld</w:t>
            </w:r>
            <w:proofErr w:type="spellEnd"/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D90492" w:rsidRPr="00B02962" w:rsidRDefault="00D90492" w:rsidP="00E62BD1">
            <w:pPr>
              <w:spacing w:line="360" w:lineRule="auto"/>
              <w:rPr>
                <w:rFonts w:eastAsia="微软雅黑"/>
                <w:bCs/>
                <w:sz w:val="24"/>
                <w:szCs w:val="24"/>
              </w:rPr>
            </w:pPr>
            <w:r w:rsidRPr="00B02962">
              <w:rPr>
                <w:rFonts w:eastAsia="微软雅黑"/>
                <w:bCs/>
                <w:sz w:val="24"/>
                <w:szCs w:val="24"/>
              </w:rPr>
              <w:t>AP0063</w:t>
            </w:r>
          </w:p>
        </w:tc>
      </w:tr>
    </w:tbl>
    <w:p w:rsidR="00D90492" w:rsidRPr="00C35879" w:rsidRDefault="00D90492" w:rsidP="00D90492">
      <w:pPr>
        <w:spacing w:line="360" w:lineRule="auto"/>
        <w:rPr>
          <w:sz w:val="24"/>
          <w:szCs w:val="24"/>
        </w:rPr>
      </w:pPr>
      <w:r w:rsidRPr="00C35879">
        <w:rPr>
          <w:sz w:val="24"/>
          <w:szCs w:val="24"/>
        </w:rPr>
        <w:t>Table S3</w:t>
      </w:r>
      <w:r>
        <w:rPr>
          <w:sz w:val="24"/>
          <w:szCs w:val="24"/>
        </w:rPr>
        <w:t>.</w:t>
      </w:r>
      <w:r w:rsidRPr="00C35879">
        <w:rPr>
          <w:sz w:val="24"/>
          <w:szCs w:val="24"/>
        </w:rPr>
        <w:t xml:space="preserve"> Antibodies used in western blot </w:t>
      </w:r>
    </w:p>
    <w:p w:rsidR="00D90492" w:rsidRPr="00C35879" w:rsidRDefault="00D90492" w:rsidP="00D90492"/>
    <w:p w:rsidR="001A2574" w:rsidRPr="00D90492" w:rsidRDefault="001A2574">
      <w:bookmarkStart w:id="1" w:name="_GoBack"/>
      <w:bookmarkEnd w:id="1"/>
    </w:p>
    <w:sectPr w:rsidR="001A2574" w:rsidRPr="00D90492" w:rsidSect="009C631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982" w:rsidRDefault="00564982" w:rsidP="00422619">
      <w:r>
        <w:separator/>
      </w:r>
    </w:p>
  </w:endnote>
  <w:endnote w:type="continuationSeparator" w:id="0">
    <w:p w:rsidR="00564982" w:rsidRDefault="00564982" w:rsidP="0042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9355388"/>
      <w:docPartObj>
        <w:docPartGallery w:val="Page Numbers (Bottom of Page)"/>
        <w:docPartUnique/>
      </w:docPartObj>
    </w:sdtPr>
    <w:sdtEndPr/>
    <w:sdtContent>
      <w:p w:rsidR="00BF4BC1" w:rsidRDefault="0018174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492" w:rsidRPr="00D90492">
          <w:rPr>
            <w:noProof/>
            <w:lang w:val="zh-CN"/>
          </w:rPr>
          <w:t>4</w:t>
        </w:r>
        <w:r>
          <w:fldChar w:fldCharType="end"/>
        </w:r>
      </w:p>
    </w:sdtContent>
  </w:sdt>
  <w:p w:rsidR="00BF4BC1" w:rsidRDefault="0056498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982" w:rsidRDefault="00564982" w:rsidP="00422619">
      <w:r>
        <w:separator/>
      </w:r>
    </w:p>
  </w:footnote>
  <w:footnote w:type="continuationSeparator" w:id="0">
    <w:p w:rsidR="00564982" w:rsidRDefault="00564982" w:rsidP="00422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D7"/>
    <w:rsid w:val="00181747"/>
    <w:rsid w:val="001A2574"/>
    <w:rsid w:val="00422619"/>
    <w:rsid w:val="00564982"/>
    <w:rsid w:val="006125D7"/>
    <w:rsid w:val="006B12CC"/>
    <w:rsid w:val="00985B84"/>
    <w:rsid w:val="00D9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5E4F6D-C208-44AE-B4DA-34D5AB69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61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2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2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26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2619"/>
    <w:rPr>
      <w:sz w:val="18"/>
      <w:szCs w:val="18"/>
    </w:rPr>
  </w:style>
  <w:style w:type="paragraph" w:styleId="a5">
    <w:name w:val="No Spacing"/>
    <w:link w:val="Char1"/>
    <w:uiPriority w:val="1"/>
    <w:qFormat/>
    <w:rsid w:val="006B12CC"/>
    <w:pPr>
      <w:widowControl w:val="0"/>
      <w:jc w:val="both"/>
    </w:pPr>
    <w:rPr>
      <w:rFonts w:ascii="Times New Roman" w:eastAsia="宋体" w:hAnsi="Times New Roman" w:cs="Times New Roman"/>
    </w:rPr>
  </w:style>
  <w:style w:type="character" w:customStyle="1" w:styleId="Char1">
    <w:name w:val="无间隔 Char"/>
    <w:basedOn w:val="a0"/>
    <w:link w:val="a5"/>
    <w:uiPriority w:val="1"/>
    <w:rsid w:val="006B12CC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2021-12-28T03:28:00Z</dcterms:created>
  <dcterms:modified xsi:type="dcterms:W3CDTF">2021-12-28T05:39:00Z</dcterms:modified>
</cp:coreProperties>
</file>