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C9F1" w14:textId="1C1B24CA" w:rsidR="007923A9" w:rsidRPr="00540DD1" w:rsidRDefault="007923A9">
      <w:pPr>
        <w:rPr>
          <w:rFonts w:ascii="Times New Roman" w:hAnsi="Times New Roman" w:cs="Times New Roman"/>
          <w:noProof/>
          <w:sz w:val="24"/>
        </w:rPr>
      </w:pPr>
      <w:r w:rsidRPr="00540DD1">
        <w:rPr>
          <w:rFonts w:ascii="Times New Roman" w:hAnsi="Times New Roman" w:cs="Times New Roman"/>
          <w:noProof/>
          <w:sz w:val="24"/>
        </w:rPr>
        <w:t xml:space="preserve">Supplementary Table 1. Risk of bias evaluation of included studies </w:t>
      </w:r>
    </w:p>
    <w:p w14:paraId="585F0943" w14:textId="77777777" w:rsidR="007923A9" w:rsidRPr="00540DD1" w:rsidRDefault="007923A9">
      <w:pPr>
        <w:rPr>
          <w:rFonts w:ascii="Times New Roman" w:hAnsi="Times New Roman" w:cs="Times New Roman"/>
          <w:noProof/>
          <w:sz w:val="24"/>
        </w:rPr>
      </w:pPr>
    </w:p>
    <w:p w14:paraId="5FB23563" w14:textId="1E66173F" w:rsidR="007923A9" w:rsidRPr="00540DD1" w:rsidRDefault="007923A9">
      <w:pPr>
        <w:rPr>
          <w:rFonts w:ascii="Times New Roman" w:hAnsi="Times New Roman" w:cs="Times New Roman"/>
          <w:noProof/>
          <w:sz w:val="24"/>
        </w:rPr>
      </w:pPr>
      <w:r w:rsidRPr="00540DD1">
        <w:rPr>
          <w:rFonts w:ascii="Times New Roman" w:hAnsi="Times New Roman" w:cs="Times New Roman"/>
          <w:noProof/>
          <w:sz w:val="24"/>
        </w:rPr>
        <w:t xml:space="preserve">Supplemantary Table 1-1. Evaluation of randomized studies </w:t>
      </w:r>
    </w:p>
    <w:p w14:paraId="4D967D0A" w14:textId="1E7FC8F6" w:rsidR="007923A9" w:rsidRPr="00540DD1" w:rsidRDefault="007923A9">
      <w:pPr>
        <w:rPr>
          <w:rFonts w:ascii="Times New Roman" w:hAnsi="Times New Roman" w:cs="Times New Roman"/>
          <w:noProof/>
          <w:sz w:val="24"/>
        </w:rPr>
      </w:pPr>
      <w:r w:rsidRPr="00540DD1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E87E14C" wp14:editId="0F110C8D">
            <wp:extent cx="2581275" cy="3533775"/>
            <wp:effectExtent l="0" t="0" r="9525" b="952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812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0DD1">
        <w:rPr>
          <w:rFonts w:ascii="Times New Roman" w:hAnsi="Times New Roman" w:cs="Times New Roman"/>
          <w:noProof/>
          <w:sz w:val="24"/>
        </w:rPr>
        <w:t xml:space="preserve"> </w:t>
      </w:r>
    </w:p>
    <w:p w14:paraId="295DBE4D" w14:textId="77777777" w:rsidR="00D320B4" w:rsidRPr="00540DD1" w:rsidRDefault="007923A9">
      <w:pPr>
        <w:rPr>
          <w:rFonts w:ascii="Times New Roman" w:hAnsi="Times New Roman" w:cs="Times New Roman"/>
          <w:noProof/>
          <w:sz w:val="24"/>
        </w:rPr>
      </w:pPr>
      <w:r w:rsidRPr="00540DD1">
        <w:rPr>
          <w:rFonts w:ascii="Times New Roman" w:hAnsi="Times New Roman" w:cs="Times New Roman"/>
          <w:noProof/>
          <w:sz w:val="24"/>
        </w:rPr>
        <w:t>Only one study (</w:t>
      </w:r>
      <w:r w:rsidR="00D320B4" w:rsidRPr="00540DD1">
        <w:rPr>
          <w:rFonts w:ascii="Times New Roman" w:hAnsi="Times New Roman" w:cs="Times New Roman"/>
          <w:noProof/>
          <w:sz w:val="24"/>
        </w:rPr>
        <w:t xml:space="preserve">Zhang et al, </w:t>
      </w:r>
      <w:r w:rsidRPr="00540DD1">
        <w:rPr>
          <w:rFonts w:ascii="Times New Roman" w:hAnsi="Times New Roman" w:cs="Times New Roman"/>
          <w:noProof/>
          <w:sz w:val="24"/>
        </w:rPr>
        <w:t xml:space="preserve">reference 6) was a randomized trial included in meta-analysis. </w:t>
      </w:r>
      <w:r w:rsidR="00D320B4" w:rsidRPr="00540DD1">
        <w:rPr>
          <w:rFonts w:ascii="Times New Roman" w:hAnsi="Times New Roman" w:cs="Times New Roman"/>
          <w:noProof/>
          <w:sz w:val="24"/>
        </w:rPr>
        <w:t xml:space="preserve">This study was an open-label phase 2 study and ways of random sequence generation, allocation concealment, and blinding of outcome assessment were not documented in pulication and registry. </w:t>
      </w:r>
    </w:p>
    <w:p w14:paraId="59E26348" w14:textId="2474A153" w:rsidR="007923A9" w:rsidRPr="00540DD1" w:rsidRDefault="007923A9">
      <w:pPr>
        <w:rPr>
          <w:rFonts w:ascii="Times New Roman" w:hAnsi="Times New Roman" w:cs="Times New Roman"/>
          <w:noProof/>
          <w:sz w:val="24"/>
        </w:rPr>
      </w:pPr>
      <w:r w:rsidRPr="00540DD1">
        <w:rPr>
          <w:rFonts w:ascii="Times New Roman" w:hAnsi="Times New Roman" w:cs="Times New Roman"/>
          <w:noProof/>
          <w:sz w:val="24"/>
        </w:rPr>
        <w:t>Green: Low risk of bias, Yellow: Unclear bias, Red: High risk of bias</w:t>
      </w:r>
    </w:p>
    <w:p w14:paraId="7D90B721" w14:textId="0C5A5EF3" w:rsidR="007923A9" w:rsidRPr="00540DD1" w:rsidRDefault="007923A9">
      <w:pPr>
        <w:rPr>
          <w:rFonts w:ascii="Times New Roman" w:hAnsi="Times New Roman" w:cs="Times New Roman"/>
          <w:noProof/>
          <w:sz w:val="24"/>
        </w:rPr>
      </w:pPr>
    </w:p>
    <w:p w14:paraId="4ED25F43" w14:textId="779D7C02" w:rsidR="00D320B4" w:rsidRDefault="00D320B4">
      <w:pPr>
        <w:rPr>
          <w:rFonts w:ascii="Times New Roman" w:hAnsi="Times New Roman" w:cs="Times New Roman"/>
          <w:noProof/>
        </w:rPr>
      </w:pPr>
    </w:p>
    <w:p w14:paraId="6FAB3D6D" w14:textId="17608399" w:rsidR="00D320B4" w:rsidRDefault="00D320B4">
      <w:pPr>
        <w:rPr>
          <w:rFonts w:ascii="Times New Roman" w:hAnsi="Times New Roman" w:cs="Times New Roman"/>
          <w:noProof/>
        </w:rPr>
      </w:pPr>
    </w:p>
    <w:p w14:paraId="6CA547F1" w14:textId="77777777" w:rsidR="00D320B4" w:rsidRDefault="00D320B4">
      <w:pPr>
        <w:rPr>
          <w:rFonts w:ascii="Times New Roman" w:hAnsi="Times New Roman" w:cs="Times New Roman"/>
          <w:noProof/>
        </w:rPr>
      </w:pPr>
    </w:p>
    <w:p w14:paraId="6043B270" w14:textId="4C74E7E4" w:rsidR="00C717E4" w:rsidRPr="00540DD1" w:rsidRDefault="007923A9">
      <w:pPr>
        <w:rPr>
          <w:rFonts w:ascii="Times New Roman" w:hAnsi="Times New Roman" w:cs="Times New Roman"/>
          <w:noProof/>
          <w:sz w:val="24"/>
        </w:rPr>
      </w:pPr>
      <w:r w:rsidRPr="00540DD1">
        <w:rPr>
          <w:rFonts w:ascii="Times New Roman" w:hAnsi="Times New Roman" w:cs="Times New Roman"/>
          <w:noProof/>
          <w:sz w:val="24"/>
        </w:rPr>
        <w:lastRenderedPageBreak/>
        <w:t xml:space="preserve">Supplementary Table 1-2. Evaluation of non-randomized studies </w:t>
      </w:r>
    </w:p>
    <w:tbl>
      <w:tblPr>
        <w:tblpPr w:leftFromText="180" w:rightFromText="180" w:horzAnchor="margin" w:tblpXSpec="center" w:tblpY="609"/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65"/>
        <w:gridCol w:w="1650"/>
        <w:gridCol w:w="1800"/>
        <w:gridCol w:w="1440"/>
        <w:gridCol w:w="1950"/>
        <w:gridCol w:w="1445"/>
        <w:gridCol w:w="1465"/>
        <w:gridCol w:w="1440"/>
        <w:gridCol w:w="1230"/>
        <w:gridCol w:w="720"/>
        <w:gridCol w:w="630"/>
      </w:tblGrid>
      <w:tr w:rsidR="00371A9B" w:rsidRPr="00FB67A2" w14:paraId="6ED02825" w14:textId="77777777" w:rsidTr="00FB67A2">
        <w:trPr>
          <w:trHeight w:val="312"/>
        </w:trPr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44CB7D30" w14:textId="54A8013E" w:rsidR="00C717E4" w:rsidRPr="00FB67A2" w:rsidRDefault="00371A9B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Authors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4D8E769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Selection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6D68B57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6506163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358FAF4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6443E21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Comparability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1B45D8D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Outcome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619C57F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45E790D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5FACA0C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7CA2061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371A9B" w:rsidRPr="00FB67A2" w14:paraId="41732896" w14:textId="77777777" w:rsidTr="00FB67A2">
        <w:trPr>
          <w:trHeight w:val="615"/>
        </w:trPr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4" w:type="dxa"/>
              <w:right w:w="14" w:type="dxa"/>
            </w:tcMar>
          </w:tcPr>
          <w:p w14:paraId="42A10F73" w14:textId="030C007D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37DA79E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Representative of the exposed cohort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5384806B" w14:textId="378E5BBD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Selection of the non-exposed cohort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1D3F645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Ascertainment of exposure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03C2202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Outcome of interest not present at the start of the study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F9EEF2" w14:textId="4FBC3ECD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1A193D9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Assessment of outcomes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555DA16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Sufficient follow-up time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0405BF71" w14:textId="2DE7B423" w:rsidR="00C717E4" w:rsidRPr="00FB67A2" w:rsidRDefault="00371A9B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Adequacy</w:t>
            </w:r>
            <w:r w:rsidR="00C717E4"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of follow-up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6B8E0F6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Total Score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14" w:type="dxa"/>
              <w:right w:w="14" w:type="dxa"/>
            </w:tcMar>
          </w:tcPr>
          <w:p w14:paraId="43F24CA5" w14:textId="7BE8355C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</w:tr>
      <w:tr w:rsidR="00371A9B" w:rsidRPr="00FB67A2" w14:paraId="14F6F8DA" w14:textId="77777777" w:rsidTr="00FB67A2">
        <w:trPr>
          <w:trHeight w:val="363"/>
        </w:trPr>
        <w:tc>
          <w:tcPr>
            <w:tcW w:w="1165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9E8E9BD" w14:textId="6823142C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Yamaguchi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75C036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FFB571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849E58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5F643E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397DE0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42E1FC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8857EE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461BEC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4DFC85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816278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</w:tr>
      <w:tr w:rsidR="00371A9B" w:rsidRPr="00FB67A2" w14:paraId="00056A03" w14:textId="77777777" w:rsidTr="00FB67A2">
        <w:trPr>
          <w:trHeight w:val="37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1B58D5F" w14:textId="4C1AB899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Sorbye</w:t>
            </w:r>
            <w:proofErr w:type="spellEnd"/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CFD6EF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1970AC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A85DA6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C184E0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B7532C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A2937B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A4BF96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FAC5AB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220AD9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AB1548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</w:tr>
      <w:tr w:rsidR="00371A9B" w:rsidRPr="00FB67A2" w14:paraId="55E6CA3E" w14:textId="77777777" w:rsidTr="00FB67A2">
        <w:trPr>
          <w:trHeight w:val="345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AC09EF9" w14:textId="651CA416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Okuma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A9FA4E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9860F9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7107CB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E8CDA5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CA1D48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7627E4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894529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D309BE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CD8F5B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A56FAF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</w:tr>
      <w:tr w:rsidR="00371A9B" w:rsidRPr="00FB67A2" w14:paraId="19667615" w14:textId="77777777" w:rsidTr="00FB67A2">
        <w:trPr>
          <w:trHeight w:val="354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1E997AD" w14:textId="553BE293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Lu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96C719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04E41A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538E24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24CC1D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5B6047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2D71B0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133EF4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06F183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100A9E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182FE6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</w:tr>
      <w:tr w:rsidR="00371A9B" w:rsidRPr="00FB67A2" w14:paraId="7BB3EA94" w14:textId="77777777" w:rsidTr="00FB67A2">
        <w:trPr>
          <w:trHeight w:val="354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ACCD41B" w14:textId="49283DC8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Iwasa</w:t>
            </w:r>
            <w:proofErr w:type="spellEnd"/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EF1D1E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E0F8FE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610A3D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76AC39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5DEC9E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EF39BE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2B0944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B34696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4BBEAC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829EE9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</w:tr>
      <w:tr w:rsidR="00371A9B" w:rsidRPr="00FB67A2" w14:paraId="095FBC02" w14:textId="77777777" w:rsidTr="00FB67A2">
        <w:trPr>
          <w:trHeight w:val="354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03B1F2F" w14:textId="4F5009A8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Okita</w:t>
            </w:r>
            <w:proofErr w:type="spellEnd"/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7282BC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B2586F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9B727E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2831DB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B17C9E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AAA57C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3F6162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2BBC99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931FC1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DA04AB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</w:tr>
      <w:tr w:rsidR="00371A9B" w:rsidRPr="00FB67A2" w14:paraId="27D3F6EC" w14:textId="77777777" w:rsidTr="00FB67A2">
        <w:trPr>
          <w:trHeight w:val="336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8BC44B6" w14:textId="02EEFC03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Chin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9A4C57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13968A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270045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E63504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30A8E8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709C0E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C3965A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0FDC9C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332B8C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BE769D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371A9B" w:rsidRPr="00FB67A2" w14:paraId="64A81437" w14:textId="77777777" w:rsidTr="00FB67A2">
        <w:trPr>
          <w:trHeight w:val="273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9B47236" w14:textId="390701B4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Yoon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A8E371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CE547E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3041FC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0437A8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7C1064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319CAB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F81FBD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8A70D2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BB10EF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297626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</w:tr>
      <w:tr w:rsidR="00371A9B" w:rsidRPr="00FB67A2" w14:paraId="503B4A2C" w14:textId="77777777" w:rsidTr="00FB67A2">
        <w:trPr>
          <w:trHeight w:val="309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F1C5E4B" w14:textId="75B03916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Patta</w:t>
            </w:r>
            <w:proofErr w:type="spellEnd"/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E5A34B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5A4552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C636D6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D68865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DF5CE5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9F964D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F9ECE1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A5552D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65735E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ABBC32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</w:tr>
      <w:tr w:rsidR="00371A9B" w:rsidRPr="00FB67A2" w14:paraId="226EE00D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D995600" w14:textId="21DCE83A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Walter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E84F39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D81235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E36CC9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75408A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DDD17A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5E06C5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DA8C17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E138C4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EF8B47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6310A9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15</w:t>
            </w:r>
          </w:p>
        </w:tc>
      </w:tr>
      <w:tr w:rsidR="00371A9B" w:rsidRPr="00FB67A2" w14:paraId="5BB9E275" w14:textId="77777777" w:rsidTr="00FB67A2">
        <w:trPr>
          <w:trHeight w:val="300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2960CDF" w14:textId="5638DE39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Brandi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17878B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5BAE23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D8414A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F18C32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40468E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838E0F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91B8AC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0A6968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1E8B9E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830304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</w:tr>
      <w:tr w:rsidR="00371A9B" w:rsidRPr="00FB67A2" w14:paraId="07DDC5F4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5319AF4" w14:textId="228C3DA5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Heetfeld</w:t>
            </w:r>
            <w:proofErr w:type="spellEnd"/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B1248C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77EAE5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1F42F3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FC3BCA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32A0A1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ED1417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CCA0FE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ED20E2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B75CF3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19AB9F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17</w:t>
            </w:r>
          </w:p>
        </w:tc>
      </w:tr>
      <w:tr w:rsidR="00371A9B" w:rsidRPr="00FB67A2" w14:paraId="75F6D45B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1FFC71A" w14:textId="7334A091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Bongiovanni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C8629C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1FCADE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5A73F4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C330C3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D676A4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364DB4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F3D9A3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953401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9CED76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F2B29F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</w:tr>
      <w:tr w:rsidR="00371A9B" w:rsidRPr="00FB67A2" w14:paraId="274BB60E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93D9428" w14:textId="430D59A2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Hudson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A6987F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D92DD5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642F43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19F4A6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6F53CC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928D04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DCBA3B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8546E7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A1F5E1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06895E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</w:tr>
      <w:tr w:rsidR="00371A9B" w:rsidRPr="00FB67A2" w14:paraId="53A50BFE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E940996" w14:textId="6350E022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Sakamoto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040727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37346A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86B045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C93090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FCE0F9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F38B04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CCE816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946697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D47C98C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60BF43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</w:tr>
      <w:tr w:rsidR="00371A9B" w:rsidRPr="00FB67A2" w14:paraId="49ADD855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DC9EE94" w14:textId="0A25F246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Kim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6D2A5C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A2E2FB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8EA2FD6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B3A1E3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FA5754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991DE97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C153BF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5AA6F4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67B32D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4F59F8E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21</w:t>
            </w:r>
          </w:p>
        </w:tc>
      </w:tr>
      <w:tr w:rsidR="00371A9B" w:rsidRPr="00FB67A2" w14:paraId="21B1672F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D5113BD" w14:textId="001382E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Gerard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1A6F11DA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320CAA0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AE342C8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B85B8A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4093815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0B942A3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E3E4C39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6FED47E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92A9892" w14:textId="77777777" w:rsidR="00C717E4" w:rsidRPr="00FB67A2" w:rsidRDefault="00C717E4" w:rsidP="002E49E8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22C1F15" w14:textId="77777777" w:rsidR="00C717E4" w:rsidRPr="00FB67A2" w:rsidRDefault="00C717E4" w:rsidP="002E49E8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22</w:t>
            </w:r>
          </w:p>
        </w:tc>
      </w:tr>
      <w:tr w:rsidR="00371A9B" w:rsidRPr="00FB67A2" w14:paraId="23CD33CC" w14:textId="77777777" w:rsidTr="00FB67A2">
        <w:trPr>
          <w:trHeight w:val="312"/>
        </w:trPr>
        <w:tc>
          <w:tcPr>
            <w:tcW w:w="11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DD047F9" w14:textId="07917585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Pulvirenti</w:t>
            </w:r>
            <w:proofErr w:type="spellEnd"/>
          </w:p>
        </w:tc>
        <w:tc>
          <w:tcPr>
            <w:tcW w:w="16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A65E36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1D13531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1F265AD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95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B33859F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029A14A2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65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C1645AB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2D7BA184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7AF02130" w14:textId="77777777" w:rsidR="00C717E4" w:rsidRPr="00FB67A2" w:rsidRDefault="00C717E4" w:rsidP="00FB67A2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69361F47" w14:textId="77777777" w:rsidR="00C717E4" w:rsidRPr="00FB67A2" w:rsidRDefault="00C717E4" w:rsidP="002E49E8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30" w:type="dxa"/>
            <w:tcBorders>
              <w:left w:val="nil"/>
              <w:right w:val="nil"/>
            </w:tcBorders>
            <w:tcMar>
              <w:left w:w="14" w:type="dxa"/>
              <w:right w:w="14" w:type="dxa"/>
            </w:tcMar>
          </w:tcPr>
          <w:p w14:paraId="5C5AD5E9" w14:textId="77777777" w:rsidR="00C717E4" w:rsidRPr="00FB67A2" w:rsidRDefault="00C717E4" w:rsidP="002E49E8">
            <w:pPr>
              <w:widowControl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FB67A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23</w:t>
            </w:r>
          </w:p>
        </w:tc>
      </w:tr>
    </w:tbl>
    <w:p w14:paraId="2449EEC1" w14:textId="6C3BCE88" w:rsidR="00371A9B" w:rsidRPr="00C717E4" w:rsidRDefault="00371A9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9-star Ottawa Newcastle Scale was used to evaluate quality of non-randomized studies included in meta-analysis.</w:t>
      </w:r>
      <w:r w:rsidRPr="00371A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Main factors of comparability are age and sex. Additional factor of comparability is primary site of neuroendocrine carcinoma.</w:t>
      </w:r>
    </w:p>
    <w:sectPr w:rsidR="00371A9B" w:rsidRPr="00C717E4" w:rsidSect="008B6ACD">
      <w:pgSz w:w="16840" w:h="11900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3NTIysTAwMTIzsDBT0lEKTi0uzszPAykwqgUABJMxiCwAAAA="/>
  </w:docVars>
  <w:rsids>
    <w:rsidRoot w:val="008B6ACD"/>
    <w:rsid w:val="000327E9"/>
    <w:rsid w:val="000360F1"/>
    <w:rsid w:val="00087FB0"/>
    <w:rsid w:val="0009057A"/>
    <w:rsid w:val="000E3B58"/>
    <w:rsid w:val="00133DDB"/>
    <w:rsid w:val="00172EAB"/>
    <w:rsid w:val="00180EC3"/>
    <w:rsid w:val="00190722"/>
    <w:rsid w:val="0019654A"/>
    <w:rsid w:val="001A7E55"/>
    <w:rsid w:val="001B3CC5"/>
    <w:rsid w:val="001C59A0"/>
    <w:rsid w:val="001C5A79"/>
    <w:rsid w:val="00270A34"/>
    <w:rsid w:val="0027104B"/>
    <w:rsid w:val="002C60E9"/>
    <w:rsid w:val="002E02EF"/>
    <w:rsid w:val="002E49E8"/>
    <w:rsid w:val="003333AE"/>
    <w:rsid w:val="00334C7B"/>
    <w:rsid w:val="00340FC3"/>
    <w:rsid w:val="00350A8B"/>
    <w:rsid w:val="00371A9B"/>
    <w:rsid w:val="00385944"/>
    <w:rsid w:val="00390B1F"/>
    <w:rsid w:val="00397AB6"/>
    <w:rsid w:val="003A4DCE"/>
    <w:rsid w:val="003B0386"/>
    <w:rsid w:val="003B2C86"/>
    <w:rsid w:val="003C1B8A"/>
    <w:rsid w:val="003C25DF"/>
    <w:rsid w:val="003C5364"/>
    <w:rsid w:val="003D4A15"/>
    <w:rsid w:val="003E7CEF"/>
    <w:rsid w:val="004005EA"/>
    <w:rsid w:val="004018C8"/>
    <w:rsid w:val="00423198"/>
    <w:rsid w:val="00424F41"/>
    <w:rsid w:val="0043315C"/>
    <w:rsid w:val="00436B34"/>
    <w:rsid w:val="004442CD"/>
    <w:rsid w:val="00451841"/>
    <w:rsid w:val="00471E5C"/>
    <w:rsid w:val="004724FE"/>
    <w:rsid w:val="004765B9"/>
    <w:rsid w:val="004C7223"/>
    <w:rsid w:val="005146ED"/>
    <w:rsid w:val="00537001"/>
    <w:rsid w:val="00540DD1"/>
    <w:rsid w:val="00544BF0"/>
    <w:rsid w:val="00561D19"/>
    <w:rsid w:val="005C786A"/>
    <w:rsid w:val="005D1955"/>
    <w:rsid w:val="005D545F"/>
    <w:rsid w:val="00621830"/>
    <w:rsid w:val="0063658E"/>
    <w:rsid w:val="006415AD"/>
    <w:rsid w:val="00680620"/>
    <w:rsid w:val="006A069E"/>
    <w:rsid w:val="006C463E"/>
    <w:rsid w:val="006D2E53"/>
    <w:rsid w:val="00716E90"/>
    <w:rsid w:val="007347E6"/>
    <w:rsid w:val="00744673"/>
    <w:rsid w:val="0075788F"/>
    <w:rsid w:val="00767DED"/>
    <w:rsid w:val="007923A9"/>
    <w:rsid w:val="007927D5"/>
    <w:rsid w:val="007B11B5"/>
    <w:rsid w:val="007C5838"/>
    <w:rsid w:val="007E09F3"/>
    <w:rsid w:val="00805CE0"/>
    <w:rsid w:val="0087261E"/>
    <w:rsid w:val="008868FD"/>
    <w:rsid w:val="008962F0"/>
    <w:rsid w:val="008A157E"/>
    <w:rsid w:val="008B6ACD"/>
    <w:rsid w:val="008D4AB1"/>
    <w:rsid w:val="008E3A0B"/>
    <w:rsid w:val="008F7774"/>
    <w:rsid w:val="00905356"/>
    <w:rsid w:val="00916788"/>
    <w:rsid w:val="00921BCD"/>
    <w:rsid w:val="009245A5"/>
    <w:rsid w:val="00927819"/>
    <w:rsid w:val="00932469"/>
    <w:rsid w:val="009355F0"/>
    <w:rsid w:val="0093595C"/>
    <w:rsid w:val="00955EE0"/>
    <w:rsid w:val="009911B7"/>
    <w:rsid w:val="009A455B"/>
    <w:rsid w:val="009D4270"/>
    <w:rsid w:val="009E73E8"/>
    <w:rsid w:val="00A10BA3"/>
    <w:rsid w:val="00A156DD"/>
    <w:rsid w:val="00A21831"/>
    <w:rsid w:val="00A21E68"/>
    <w:rsid w:val="00A42ADC"/>
    <w:rsid w:val="00A46BE8"/>
    <w:rsid w:val="00A61C2F"/>
    <w:rsid w:val="00A66A7A"/>
    <w:rsid w:val="00A720A8"/>
    <w:rsid w:val="00A751DD"/>
    <w:rsid w:val="00A8274E"/>
    <w:rsid w:val="00AF47CF"/>
    <w:rsid w:val="00B22070"/>
    <w:rsid w:val="00B35286"/>
    <w:rsid w:val="00B60567"/>
    <w:rsid w:val="00B80481"/>
    <w:rsid w:val="00B81AD1"/>
    <w:rsid w:val="00B868F3"/>
    <w:rsid w:val="00BA1AD5"/>
    <w:rsid w:val="00BD6682"/>
    <w:rsid w:val="00BD6A9B"/>
    <w:rsid w:val="00BD73FB"/>
    <w:rsid w:val="00C04E05"/>
    <w:rsid w:val="00C235AD"/>
    <w:rsid w:val="00C717E4"/>
    <w:rsid w:val="00CA1229"/>
    <w:rsid w:val="00CA33B6"/>
    <w:rsid w:val="00CB5F5A"/>
    <w:rsid w:val="00CD41ED"/>
    <w:rsid w:val="00CD6D35"/>
    <w:rsid w:val="00CF60D2"/>
    <w:rsid w:val="00CF7AD2"/>
    <w:rsid w:val="00D05659"/>
    <w:rsid w:val="00D3073B"/>
    <w:rsid w:val="00D320B4"/>
    <w:rsid w:val="00D356F5"/>
    <w:rsid w:val="00D35744"/>
    <w:rsid w:val="00D4000C"/>
    <w:rsid w:val="00D41EFF"/>
    <w:rsid w:val="00D84C3A"/>
    <w:rsid w:val="00D91EA7"/>
    <w:rsid w:val="00DA4DAE"/>
    <w:rsid w:val="00DA7997"/>
    <w:rsid w:val="00DC3F35"/>
    <w:rsid w:val="00DC4A48"/>
    <w:rsid w:val="00DD2189"/>
    <w:rsid w:val="00DE1B76"/>
    <w:rsid w:val="00DE48DC"/>
    <w:rsid w:val="00DE7EBF"/>
    <w:rsid w:val="00DF7851"/>
    <w:rsid w:val="00E10772"/>
    <w:rsid w:val="00E11B6F"/>
    <w:rsid w:val="00E430F7"/>
    <w:rsid w:val="00E46BDD"/>
    <w:rsid w:val="00E53908"/>
    <w:rsid w:val="00E61F8F"/>
    <w:rsid w:val="00E65C05"/>
    <w:rsid w:val="00E737AE"/>
    <w:rsid w:val="00E75991"/>
    <w:rsid w:val="00E93783"/>
    <w:rsid w:val="00EB0055"/>
    <w:rsid w:val="00EB20F5"/>
    <w:rsid w:val="00F14359"/>
    <w:rsid w:val="00F34CD2"/>
    <w:rsid w:val="00F3650C"/>
    <w:rsid w:val="00F70283"/>
    <w:rsid w:val="00F70567"/>
    <w:rsid w:val="00F93A83"/>
    <w:rsid w:val="00F96308"/>
    <w:rsid w:val="00FB67A2"/>
    <w:rsid w:val="00FC1F48"/>
    <w:rsid w:val="00FC3048"/>
    <w:rsid w:val="00FD13A0"/>
    <w:rsid w:val="00FD7151"/>
    <w:rsid w:val="00FF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9ECD04"/>
  <w15:chartTrackingRefBased/>
  <w15:docId w15:val="{93616AD1-E33B-1141-8545-D2F09948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Yu Fujiwara</cp:lastModifiedBy>
  <cp:revision>5</cp:revision>
  <dcterms:created xsi:type="dcterms:W3CDTF">2022-03-08T15:01:00Z</dcterms:created>
  <dcterms:modified xsi:type="dcterms:W3CDTF">2022-05-13T02:26:00Z</dcterms:modified>
</cp:coreProperties>
</file>