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19C61" w14:textId="056C6970" w:rsidR="004509D8" w:rsidRPr="004509D8" w:rsidRDefault="005C00B1" w:rsidP="004509D8">
      <w:pPr>
        <w:pStyle w:val="Heading1"/>
        <w:spacing w:line="36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Supplementary Information</w:t>
      </w:r>
    </w:p>
    <w:p w14:paraId="33E25A94" w14:textId="0F15AEEB" w:rsidR="004509D8" w:rsidRPr="004509D8" w:rsidRDefault="004509D8" w:rsidP="004509D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509D8">
        <w:rPr>
          <w:rFonts w:ascii="Arial" w:hAnsi="Arial" w:cs="Arial"/>
          <w:b/>
          <w:bCs/>
          <w:sz w:val="24"/>
          <w:szCs w:val="24"/>
        </w:rPr>
        <w:t>Inclusion criteria</w:t>
      </w:r>
    </w:p>
    <w:p w14:paraId="608F288A" w14:textId="52F10CAA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Aged ≥</w:t>
      </w:r>
      <w:r w:rsidR="005C00B1">
        <w:rPr>
          <w:rFonts w:ascii="Arial" w:hAnsi="Arial" w:cs="Arial"/>
          <w:sz w:val="24"/>
          <w:szCs w:val="24"/>
        </w:rPr>
        <w:t xml:space="preserve"> </w:t>
      </w:r>
      <w:r w:rsidRPr="004509D8">
        <w:rPr>
          <w:rFonts w:ascii="Arial" w:hAnsi="Arial" w:cs="Arial"/>
          <w:sz w:val="24"/>
          <w:szCs w:val="24"/>
        </w:rPr>
        <w:t xml:space="preserve">22 years of age </w:t>
      </w:r>
    </w:p>
    <w:p w14:paraId="6F1318D0" w14:textId="2B15AEBA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Histological diagnosis of glioblastoma (</w:t>
      </w:r>
      <w:r w:rsidR="0010563A">
        <w:rPr>
          <w:rFonts w:ascii="Arial" w:hAnsi="Arial" w:cs="Arial"/>
          <w:sz w:val="24"/>
          <w:szCs w:val="24"/>
        </w:rPr>
        <w:t>World Health Organization</w:t>
      </w:r>
      <w:r w:rsidR="0010563A" w:rsidRPr="004509D8">
        <w:rPr>
          <w:rFonts w:ascii="Arial" w:hAnsi="Arial" w:cs="Arial"/>
          <w:sz w:val="24"/>
          <w:szCs w:val="24"/>
        </w:rPr>
        <w:t xml:space="preserve"> </w:t>
      </w:r>
      <w:r w:rsidRPr="004509D8">
        <w:rPr>
          <w:rFonts w:ascii="Arial" w:hAnsi="Arial" w:cs="Arial"/>
          <w:sz w:val="24"/>
          <w:szCs w:val="24"/>
        </w:rPr>
        <w:t>grade IV)</w:t>
      </w:r>
    </w:p>
    <w:p w14:paraId="4AABC5DE" w14:textId="324055AC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Tumor located in the supra-tentorial region of the brain</w:t>
      </w:r>
    </w:p>
    <w:p w14:paraId="3AD2BB7A" w14:textId="047FAFE7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Received maximal, safe, surgical resection</w:t>
      </w:r>
      <w:r w:rsidR="00385747">
        <w:rPr>
          <w:rFonts w:ascii="Arial" w:hAnsi="Arial" w:cs="Arial"/>
          <w:sz w:val="24"/>
          <w:szCs w:val="24"/>
        </w:rPr>
        <w:t xml:space="preserve"> (further resection upon </w:t>
      </w:r>
      <w:r w:rsidR="004A10AF">
        <w:rPr>
          <w:rFonts w:ascii="Arial" w:hAnsi="Arial" w:cs="Arial"/>
          <w:sz w:val="24"/>
          <w:szCs w:val="24"/>
        </w:rPr>
        <w:t>recurrence</w:t>
      </w:r>
      <w:r w:rsidR="00385747">
        <w:rPr>
          <w:rFonts w:ascii="Arial" w:hAnsi="Arial" w:cs="Arial"/>
          <w:sz w:val="24"/>
          <w:szCs w:val="24"/>
        </w:rPr>
        <w:t xml:space="preserve"> was permitted</w:t>
      </w:r>
      <w:r w:rsidR="005C00B1">
        <w:rPr>
          <w:rFonts w:ascii="Arial" w:hAnsi="Arial" w:cs="Arial"/>
          <w:sz w:val="24"/>
          <w:szCs w:val="24"/>
        </w:rPr>
        <w:t>;</w:t>
      </w:r>
      <w:r w:rsidR="00385747">
        <w:rPr>
          <w:rFonts w:ascii="Arial" w:hAnsi="Arial" w:cs="Arial"/>
          <w:sz w:val="24"/>
          <w:szCs w:val="24"/>
        </w:rPr>
        <w:t xml:space="preserve"> however, i</w:t>
      </w:r>
      <w:r w:rsidR="00385747" w:rsidRPr="00385747">
        <w:rPr>
          <w:rFonts w:ascii="Arial" w:hAnsi="Arial" w:cs="Arial"/>
          <w:sz w:val="24"/>
          <w:szCs w:val="24"/>
        </w:rPr>
        <w:t>nformation regarding re-irradiation was not collected</w:t>
      </w:r>
      <w:r w:rsidR="00385747">
        <w:rPr>
          <w:rFonts w:ascii="Arial" w:hAnsi="Arial" w:cs="Arial"/>
          <w:sz w:val="24"/>
          <w:szCs w:val="24"/>
        </w:rPr>
        <w:t>)</w:t>
      </w:r>
    </w:p>
    <w:p w14:paraId="416F0B64" w14:textId="573DC02B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Received maximal radiation therapy (45–70</w:t>
      </w:r>
      <w:r w:rsidR="009E10CE">
        <w:rPr>
          <w:rFonts w:ascii="Arial" w:hAnsi="Arial" w:cs="Arial"/>
          <w:sz w:val="24"/>
          <w:szCs w:val="24"/>
        </w:rPr>
        <w:t xml:space="preserve"> </w:t>
      </w:r>
      <w:r w:rsidRPr="004509D8">
        <w:rPr>
          <w:rFonts w:ascii="Arial" w:hAnsi="Arial" w:cs="Arial"/>
          <w:sz w:val="24"/>
          <w:szCs w:val="24"/>
        </w:rPr>
        <w:t>Gy)</w:t>
      </w:r>
    </w:p>
    <w:p w14:paraId="5C14CD86" w14:textId="318BD1BD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 xml:space="preserve">Received concomitant </w:t>
      </w:r>
      <w:r w:rsidR="006D11DC">
        <w:rPr>
          <w:rFonts w:ascii="Arial" w:hAnsi="Arial" w:cs="Arial"/>
          <w:sz w:val="24"/>
          <w:szCs w:val="24"/>
        </w:rPr>
        <w:t>t</w:t>
      </w:r>
      <w:r w:rsidRPr="004509D8">
        <w:rPr>
          <w:rFonts w:ascii="Arial" w:hAnsi="Arial" w:cs="Arial"/>
          <w:sz w:val="24"/>
          <w:szCs w:val="24"/>
        </w:rPr>
        <w:t>emozolomide (75</w:t>
      </w:r>
      <w:r w:rsidR="005C00B1">
        <w:rPr>
          <w:rFonts w:ascii="Arial" w:hAnsi="Arial" w:cs="Arial"/>
          <w:sz w:val="24"/>
          <w:szCs w:val="24"/>
        </w:rPr>
        <w:t xml:space="preserve"> </w:t>
      </w:r>
      <w:r w:rsidRPr="004509D8">
        <w:rPr>
          <w:rFonts w:ascii="Arial" w:hAnsi="Arial" w:cs="Arial"/>
          <w:sz w:val="24"/>
          <w:szCs w:val="24"/>
        </w:rPr>
        <w:t>mg/m</w:t>
      </w:r>
      <w:r w:rsidRPr="004509D8">
        <w:rPr>
          <w:rFonts w:ascii="Arial" w:hAnsi="Arial" w:cs="Arial"/>
          <w:sz w:val="24"/>
          <w:szCs w:val="24"/>
          <w:vertAlign w:val="superscript"/>
        </w:rPr>
        <w:t>2</w:t>
      </w:r>
      <w:r w:rsidRPr="004509D8">
        <w:rPr>
          <w:rFonts w:ascii="Arial" w:hAnsi="Arial" w:cs="Arial"/>
          <w:sz w:val="24"/>
          <w:szCs w:val="24"/>
        </w:rPr>
        <w:t>/day for 6 weeks)</w:t>
      </w:r>
    </w:p>
    <w:p w14:paraId="759779C9" w14:textId="00CCD0AF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 xml:space="preserve">Received maintenance </w:t>
      </w:r>
      <w:r w:rsidR="006D11DC">
        <w:rPr>
          <w:rFonts w:ascii="Arial" w:hAnsi="Arial" w:cs="Arial"/>
          <w:sz w:val="24"/>
          <w:szCs w:val="24"/>
        </w:rPr>
        <w:t>t</w:t>
      </w:r>
      <w:r w:rsidRPr="004509D8">
        <w:rPr>
          <w:rFonts w:ascii="Arial" w:hAnsi="Arial" w:cs="Arial"/>
          <w:sz w:val="24"/>
          <w:szCs w:val="24"/>
        </w:rPr>
        <w:t>emozolomide (150–200 mg/m</w:t>
      </w:r>
      <w:r w:rsidRPr="004509D8">
        <w:rPr>
          <w:rFonts w:ascii="Arial" w:hAnsi="Arial" w:cs="Arial"/>
          <w:sz w:val="24"/>
          <w:szCs w:val="24"/>
          <w:vertAlign w:val="superscript"/>
        </w:rPr>
        <w:t>2</w:t>
      </w:r>
      <w:r w:rsidRPr="004509D8">
        <w:rPr>
          <w:rFonts w:ascii="Arial" w:hAnsi="Arial" w:cs="Arial"/>
          <w:sz w:val="24"/>
          <w:szCs w:val="24"/>
        </w:rPr>
        <w:t xml:space="preserve"> daily for 5 days followed by 23 days without treatment, for 6 cycles or until disease progression)</w:t>
      </w:r>
    </w:p>
    <w:p w14:paraId="4F2808C2" w14:textId="5BFA0890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Karnofsky Performance Score ≥</w:t>
      </w:r>
      <w:r w:rsidR="005C00B1">
        <w:rPr>
          <w:rFonts w:ascii="Arial" w:hAnsi="Arial" w:cs="Arial"/>
          <w:sz w:val="24"/>
          <w:szCs w:val="24"/>
        </w:rPr>
        <w:t xml:space="preserve"> </w:t>
      </w:r>
      <w:r w:rsidRPr="004509D8">
        <w:rPr>
          <w:rFonts w:ascii="Arial" w:hAnsi="Arial" w:cs="Arial"/>
          <w:sz w:val="24"/>
          <w:szCs w:val="24"/>
        </w:rPr>
        <w:t xml:space="preserve">70 </w:t>
      </w:r>
    </w:p>
    <w:p w14:paraId="4DE4D451" w14:textId="0E681442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Women of childbearing age must be on effective contraception</w:t>
      </w:r>
    </w:p>
    <w:p w14:paraId="1BDF8BE1" w14:textId="5F4CE1E8" w:rsidR="00E96BE6" w:rsidRPr="004509D8" w:rsidRDefault="004509D8" w:rsidP="004509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Signed informed consent</w:t>
      </w:r>
    </w:p>
    <w:p w14:paraId="01A80DEB" w14:textId="46B259B4" w:rsidR="004509D8" w:rsidRPr="004509D8" w:rsidRDefault="004509D8" w:rsidP="004509D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509D8">
        <w:rPr>
          <w:rFonts w:ascii="Arial" w:hAnsi="Arial" w:cs="Arial"/>
          <w:b/>
          <w:bCs/>
          <w:sz w:val="24"/>
          <w:szCs w:val="24"/>
        </w:rPr>
        <w:t>Exclusion criteria</w:t>
      </w:r>
    </w:p>
    <w:p w14:paraId="330D0FFA" w14:textId="77777777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Implanted electronic medical device in the brain:</w:t>
      </w:r>
    </w:p>
    <w:p w14:paraId="172AAD09" w14:textId="23836430" w:rsidR="004509D8" w:rsidRPr="004509D8" w:rsidRDefault="004509D8" w:rsidP="00D25B4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Deep brain stimulator</w:t>
      </w:r>
    </w:p>
    <w:p w14:paraId="5B3CE31F" w14:textId="02A7564A" w:rsidR="004509D8" w:rsidRPr="004509D8" w:rsidRDefault="004509D8" w:rsidP="00D25B4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Vagus nerve stimulator</w:t>
      </w:r>
    </w:p>
    <w:p w14:paraId="49E20696" w14:textId="68A607FB" w:rsidR="004509D8" w:rsidRPr="004509D8" w:rsidRDefault="004509D8" w:rsidP="00D25B4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Programmable shunt</w:t>
      </w:r>
    </w:p>
    <w:p w14:paraId="7F2378A9" w14:textId="448D23BE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Skull defect without replacement</w:t>
      </w:r>
    </w:p>
    <w:p w14:paraId="0ED8F93D" w14:textId="75A10EA8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Receiving concomitant chemotherapy</w:t>
      </w:r>
    </w:p>
    <w:p w14:paraId="34DE46CB" w14:textId="3EBC2CAE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Unable to comply with treatment with Optune</w:t>
      </w:r>
    </w:p>
    <w:p w14:paraId="4E4EA4F9" w14:textId="540AED8B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Pregnant</w:t>
      </w:r>
    </w:p>
    <w:p w14:paraId="3A1BCC62" w14:textId="4247E1A3" w:rsidR="004509D8" w:rsidRPr="004509D8" w:rsidRDefault="004509D8" w:rsidP="004509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509D8">
        <w:rPr>
          <w:rFonts w:ascii="Arial" w:hAnsi="Arial" w:cs="Arial"/>
          <w:sz w:val="24"/>
          <w:szCs w:val="24"/>
        </w:rPr>
        <w:t>Actively participating in another therapeutic clinical trial</w:t>
      </w:r>
    </w:p>
    <w:p w14:paraId="7D02990D" w14:textId="77777777" w:rsidR="00F5106E" w:rsidRPr="00F5106E" w:rsidRDefault="004509D8" w:rsidP="00181B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</w:rPr>
      </w:pPr>
      <w:r w:rsidRPr="00F5106E">
        <w:rPr>
          <w:rFonts w:ascii="Arial" w:hAnsi="Arial" w:cs="Arial"/>
          <w:sz w:val="24"/>
          <w:szCs w:val="24"/>
        </w:rPr>
        <w:t>Radiological suspicion of pseudoprogression or radionecrosis (a cold PET scan or</w:t>
      </w:r>
      <w:r w:rsidR="0036681C" w:rsidRPr="00F5106E">
        <w:rPr>
          <w:rFonts w:ascii="Arial" w:hAnsi="Arial" w:cs="Arial"/>
          <w:sz w:val="24"/>
          <w:szCs w:val="24"/>
        </w:rPr>
        <w:t xml:space="preserve"> </w:t>
      </w:r>
      <w:r w:rsidRPr="00F5106E">
        <w:rPr>
          <w:rFonts w:ascii="Arial" w:hAnsi="Arial" w:cs="Arial"/>
          <w:sz w:val="24"/>
          <w:szCs w:val="24"/>
        </w:rPr>
        <w:t>negative biopsy are required in order to rule out these conditions if radiological</w:t>
      </w:r>
      <w:r w:rsidR="0036681C" w:rsidRPr="00F5106E">
        <w:rPr>
          <w:rFonts w:ascii="Arial" w:hAnsi="Arial" w:cs="Arial"/>
          <w:sz w:val="24"/>
          <w:szCs w:val="24"/>
        </w:rPr>
        <w:t xml:space="preserve"> </w:t>
      </w:r>
      <w:r w:rsidRPr="00F5106E">
        <w:rPr>
          <w:rFonts w:ascii="Arial" w:hAnsi="Arial" w:cs="Arial"/>
          <w:sz w:val="24"/>
          <w:szCs w:val="24"/>
        </w:rPr>
        <w:t>suspicion exists)</w:t>
      </w:r>
    </w:p>
    <w:p w14:paraId="07FBA03F" w14:textId="3B3BB7AF" w:rsidR="004509D8" w:rsidRPr="00F5106E" w:rsidRDefault="004509D8" w:rsidP="00181B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</w:rPr>
      </w:pPr>
      <w:r w:rsidRPr="00F5106E">
        <w:rPr>
          <w:rFonts w:ascii="Arial" w:hAnsi="Arial" w:cs="Arial"/>
          <w:sz w:val="24"/>
          <w:szCs w:val="24"/>
        </w:rPr>
        <w:t>Any serious co-morbidity which is expected to affect survival more adversely than glioblastoma</w:t>
      </w:r>
    </w:p>
    <w:sectPr w:rsidR="004509D8" w:rsidRPr="00F51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4537A"/>
    <w:multiLevelType w:val="hybridMultilevel"/>
    <w:tmpl w:val="27508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D8"/>
    <w:rsid w:val="0009377D"/>
    <w:rsid w:val="000E7334"/>
    <w:rsid w:val="0010563A"/>
    <w:rsid w:val="00115228"/>
    <w:rsid w:val="00181BBC"/>
    <w:rsid w:val="001C6DC6"/>
    <w:rsid w:val="0036681C"/>
    <w:rsid w:val="00385747"/>
    <w:rsid w:val="004509D8"/>
    <w:rsid w:val="004907DA"/>
    <w:rsid w:val="004A10AF"/>
    <w:rsid w:val="005C00B1"/>
    <w:rsid w:val="0065005B"/>
    <w:rsid w:val="006D11DC"/>
    <w:rsid w:val="008C0750"/>
    <w:rsid w:val="009E10CE"/>
    <w:rsid w:val="00D25B42"/>
    <w:rsid w:val="00DE059C"/>
    <w:rsid w:val="00E96BE6"/>
    <w:rsid w:val="00F5106E"/>
    <w:rsid w:val="7F41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CF6C2"/>
  <w15:chartTrackingRefBased/>
  <w15:docId w15:val="{DA16E7BA-BE99-4FB5-BC97-E0D99E11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509D8"/>
    <w:pPr>
      <w:keepNext/>
      <w:pageBreakBefore/>
      <w:spacing w:after="120" w:line="480" w:lineRule="auto"/>
      <w:outlineLvl w:val="0"/>
    </w:pPr>
    <w:rPr>
      <w:rFonts w:ascii="Arial" w:eastAsia="Times New Roman" w:hAnsi="Arial" w:cs="Times New Roman"/>
      <w:b/>
      <w:kern w:val="28"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9D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509D8"/>
    <w:rPr>
      <w:rFonts w:ascii="Arial" w:eastAsia="Times New Roman" w:hAnsi="Arial" w:cs="Times New Roman"/>
      <w:b/>
      <w:kern w:val="28"/>
      <w:sz w:val="30"/>
      <w:szCs w:val="20"/>
      <w:lang w:val="en-US"/>
    </w:rPr>
  </w:style>
  <w:style w:type="table" w:styleId="TableGrid">
    <w:name w:val="Table Grid"/>
    <w:basedOn w:val="TableNormal"/>
    <w:uiPriority w:val="59"/>
    <w:rsid w:val="006500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6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D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D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D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33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E7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9c97ab-5c56-4d0f-b378-ddc668906f2a">
      <Terms xmlns="http://schemas.microsoft.com/office/infopath/2007/PartnerControls"/>
    </lcf76f155ced4ddcb4097134ff3c332f>
    <TaxCatchAll xmlns="816b058e-8bee-4f2a-9827-d1f6923075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698AEB944D744970BAE626FBA8C73" ma:contentTypeVersion="15" ma:contentTypeDescription="Create a new document." ma:contentTypeScope="" ma:versionID="e15a7eb9c7ce8f7a4585b7f71b016071">
  <xsd:schema xmlns:xsd="http://www.w3.org/2001/XMLSchema" xmlns:xs="http://www.w3.org/2001/XMLSchema" xmlns:p="http://schemas.microsoft.com/office/2006/metadata/properties" xmlns:ns2="a69c97ab-5c56-4d0f-b378-ddc668906f2a" xmlns:ns3="816b058e-8bee-4f2a-9827-d1f692307545" targetNamespace="http://schemas.microsoft.com/office/2006/metadata/properties" ma:root="true" ma:fieldsID="61f3a44aac0a087e9f6adab94d9d310b" ns2:_="" ns3:_="">
    <xsd:import namespace="a69c97ab-5c56-4d0f-b378-ddc668906f2a"/>
    <xsd:import namespace="816b058e-8bee-4f2a-9827-d1f692307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c97ab-5c56-4d0f-b378-ddc668906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078bdb-18a8-4b38-96d3-955d15450c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b058e-8bee-4f2a-9827-d1f6923075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ab41f8b-6544-4e50-a9f0-daa9556b91a2}" ma:internalName="TaxCatchAll" ma:showField="CatchAllData" ma:web="816b058e-8bee-4f2a-9827-d1f6923075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09D423-310D-4F85-A8BE-F86AB5BE81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99D9EA-4D4C-4192-B3E8-13258159B07A}">
  <ds:schemaRefs>
    <ds:schemaRef ds:uri="http://schemas.microsoft.com/office/2006/metadata/properties"/>
    <ds:schemaRef ds:uri="http://schemas.microsoft.com/office/infopath/2007/PartnerControls"/>
    <ds:schemaRef ds:uri="a69c97ab-5c56-4d0f-b378-ddc668906f2a"/>
    <ds:schemaRef ds:uri="816b058e-8bee-4f2a-9827-d1f692307545"/>
  </ds:schemaRefs>
</ds:datastoreItem>
</file>

<file path=customXml/itemProps3.xml><?xml version="1.0" encoding="utf-8"?>
<ds:datastoreItem xmlns:ds="http://schemas.openxmlformats.org/officeDocument/2006/customXml" ds:itemID="{CA472747-3876-4BB3-ABF5-3A538D057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c97ab-5c56-4d0f-b378-ddc668906f2a"/>
    <ds:schemaRef ds:uri="816b058e-8bee-4f2a-9827-d1f692307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Prime</dc:creator>
  <cp:keywords/>
  <dc:description/>
  <cp:lastModifiedBy>Prime</cp:lastModifiedBy>
  <cp:revision>3</cp:revision>
  <dcterms:created xsi:type="dcterms:W3CDTF">2022-08-16T13:22:00Z</dcterms:created>
  <dcterms:modified xsi:type="dcterms:W3CDTF">2022-08-16T13:22:00Z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0x010100F71698AEB944D744970BAE626FBA8C73</vt:lpwstr>
  </property>
  <property fmtid="{D5CDD505-2E9C-101B-9397-08002B2CF9AE}" pid="3" name="MediaServiceImageTags">
    <vt:lpwstr/>
  </property>
</Properties>
</file>