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871" w:rsidRPr="0049737B" w:rsidRDefault="002B0A8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>Supplementary Table 4</w:t>
      </w:r>
      <w:r w:rsidR="001A747C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The</w:t>
      </w:r>
      <w:bookmarkStart w:id="0" w:name="_GoBack"/>
      <w:bookmarkEnd w:id="0"/>
      <w:r w:rsidR="001A747C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collected </w:t>
      </w:r>
      <w:r w:rsidR="00937894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>B</w:t>
      </w:r>
      <w:r w:rsidR="001A747C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>ispecific antibodies</w:t>
      </w:r>
      <w:r w:rsidR="00491EE4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(bsAbs)</w:t>
      </w:r>
      <w:r w:rsidR="001A747C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or </w:t>
      </w:r>
      <w:r w:rsidR="00491EE4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Bispecific T-cell engager (BiTE) </w:t>
      </w:r>
      <w:r w:rsidR="008754C3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approved or </w:t>
      </w:r>
      <w:r w:rsidR="002772F7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>under clinical investigation</w:t>
      </w:r>
    </w:p>
    <w:tbl>
      <w:tblPr>
        <w:tblStyle w:val="TableGrid"/>
        <w:tblW w:w="9498" w:type="dxa"/>
        <w:tblLayout w:type="fixed"/>
        <w:tblLook w:val="04A0" w:firstRow="1" w:lastRow="0" w:firstColumn="1" w:lastColumn="0" w:noHBand="0" w:noVBand="1"/>
      </w:tblPr>
      <w:tblGrid>
        <w:gridCol w:w="1702"/>
        <w:gridCol w:w="1275"/>
        <w:gridCol w:w="1843"/>
        <w:gridCol w:w="2268"/>
        <w:gridCol w:w="2410"/>
      </w:tblGrid>
      <w:tr w:rsidR="0049737B" w:rsidRPr="0049737B" w:rsidTr="006F302B">
        <w:trPr>
          <w:trHeight w:val="285"/>
          <w:tblHeader/>
        </w:trPr>
        <w:tc>
          <w:tcPr>
            <w:tcW w:w="1702" w:type="dxa"/>
            <w:shd w:val="clear" w:color="auto" w:fill="F2F2F2" w:themeFill="background1" w:themeFillShade="F2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Drug</w:t>
            </w: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The highest R&amp;D status</w:t>
            </w:r>
          </w:p>
        </w:tc>
        <w:tc>
          <w:tcPr>
            <w:tcW w:w="1843" w:type="dxa"/>
            <w:shd w:val="clear" w:color="auto" w:fill="F2F2F2" w:themeFill="background1" w:themeFillShade="F2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Target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Key indication</w:t>
            </w:r>
          </w:p>
        </w:tc>
        <w:tc>
          <w:tcPr>
            <w:tcW w:w="2410" w:type="dxa"/>
            <w:shd w:val="clear" w:color="auto" w:fill="F2F2F2" w:themeFill="background1" w:themeFillShade="F2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Company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Teclistamab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FDA approved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Amivantamab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FDA approved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2772F7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EGFR x </w:t>
            </w:r>
            <w:r w:rsidR="005A651F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Tumors(NSCLC)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Blinatumomab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FDA approved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Cadonilimab</w:t>
            </w:r>
          </w:p>
        </w:tc>
        <w:tc>
          <w:tcPr>
            <w:tcW w:w="1275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NMPA Approved</w:t>
            </w:r>
          </w:p>
        </w:tc>
        <w:tc>
          <w:tcPr>
            <w:tcW w:w="1843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Akeso Biopharma</w:t>
            </w:r>
          </w:p>
        </w:tc>
      </w:tr>
      <w:tr w:rsidR="0049737B" w:rsidRPr="0049737B" w:rsidTr="006F302B">
        <w:trPr>
          <w:trHeight w:val="561"/>
        </w:trPr>
        <w:tc>
          <w:tcPr>
            <w:tcW w:w="1702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Mosunetuzumab</w:t>
            </w:r>
          </w:p>
        </w:tc>
        <w:tc>
          <w:tcPr>
            <w:tcW w:w="1275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EMA Approved</w:t>
            </w:r>
          </w:p>
        </w:tc>
        <w:tc>
          <w:tcPr>
            <w:tcW w:w="1843" w:type="dxa"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vAlign w:val="center"/>
            <w:hideMark/>
          </w:tcPr>
          <w:p w:rsidR="00453D53" w:rsidRPr="0049737B" w:rsidRDefault="00453D53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Roche/Genentech/</w:t>
            </w: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br/>
              <w:t>Chugai/Biogen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Talquetamab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GPRC5D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Ivonescimab</w:t>
            </w:r>
            <w:r w:rsidR="002772F7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(AK-112)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VEGFR;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Akeso Biopharma</w:t>
            </w:r>
          </w:p>
        </w:tc>
      </w:tr>
      <w:tr w:rsidR="0049737B" w:rsidRPr="0049737B" w:rsidTr="006F302B">
        <w:trPr>
          <w:trHeight w:val="247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EMB-01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7D5D65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 x MET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(NSCLC)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EpimAb Biotherapeutics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KN-026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x HER2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Alphamab Oncology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Zanidatamab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x HER2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Zymeworks/BeiGene</w:t>
            </w:r>
          </w:p>
        </w:tc>
      </w:tr>
      <w:tr w:rsidR="0049737B" w:rsidRPr="0049737B" w:rsidTr="006F302B">
        <w:trPr>
          <w:trHeight w:val="133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Epcoritamab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CD3;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Genmab</w:t>
            </w:r>
          </w:p>
        </w:tc>
      </w:tr>
      <w:tr w:rsidR="0049737B" w:rsidRPr="0049737B" w:rsidTr="006F302B">
        <w:trPr>
          <w:trHeight w:val="269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Catumaxomab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EpCAM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(Stomach cancer)</w:t>
            </w:r>
          </w:p>
        </w:tc>
        <w:tc>
          <w:tcPr>
            <w:tcW w:w="2410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Neovii Biotech/Trion Research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Glofitamab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CD3;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570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Tebotelimab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LAG-3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(Stomach cancer)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Macrogenics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SI-B001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HER3 x EGFR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(NSCLC)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Biokin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Erfonrilimab</w:t>
            </w:r>
            <w:r w:rsidR="002772F7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(KN-046)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(NSCLC)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Alphamab Oncology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SHR-1701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Hengrui Pharmaceuticals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Bintrafusp alfa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Merck KGaA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Elranatamab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Pfizer</w:t>
            </w:r>
          </w:p>
        </w:tc>
      </w:tr>
      <w:tr w:rsidR="0049737B" w:rsidRPr="0049737B" w:rsidTr="006F302B">
        <w:trPr>
          <w:trHeight w:val="329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Navicixizumab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 x DLL4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Oncomed Pharmaceuticals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Acapatamab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II, suspended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PSMA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(prostate cancer)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HX-009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Waterstone Hanxbio Pty Ltd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REGN-4018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MUC16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Regeneron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REGN-5668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MUC16 x CD28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Regeneron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REGN-7075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 x CD28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Regeneron</w:t>
            </w:r>
          </w:p>
        </w:tc>
      </w:tr>
      <w:tr w:rsidR="0049737B" w:rsidRPr="0049737B" w:rsidTr="006F302B">
        <w:trPr>
          <w:trHeight w:val="20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EMB-02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LAG-3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EpimAb Biotherapeutics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EMB-06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EpimAb Biotherapeutics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6MW3211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CD47 x PD-L1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Mabwell Bioscience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NVG-111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ROR1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NovalGen Ltd</w:t>
            </w:r>
          </w:p>
        </w:tc>
      </w:tr>
      <w:tr w:rsidR="0049737B" w:rsidRPr="0049737B" w:rsidTr="006F302B">
        <w:trPr>
          <w:trHeight w:val="570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NGM-707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LILRB1 x LIRB2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Merck &amp; Co/Ngm Biopharmaceuticals;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REGN-5458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Regeneron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AZD-2936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TIGIT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(NSCLC)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AstraZeneca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GEN-1044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5T4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Genmab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GEN-1044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5T4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Genmab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REGN-5459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Regeneron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GEN-1046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Genmab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FS 118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LAG-3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Merck KGaA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IBI318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PD-L1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Innovent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GB-261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Genor Biopharma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GEN-1042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CD40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Genmab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ES101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Inhibrx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Zenocutuzumab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x HER3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Merus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Cibisatamab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CEA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RO-7121661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TIM-3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AFM-24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 x CD16A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Affimed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Odronextamab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Regeneron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REGN-5678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PSMA x CD28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(prostate cancer)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Regeneron</w:t>
            </w:r>
          </w:p>
        </w:tc>
      </w:tr>
      <w:tr w:rsidR="0049737B" w:rsidRPr="0049737B" w:rsidTr="006F302B">
        <w:trPr>
          <w:trHeight w:val="261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MCLA-129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EGFR×MET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Merus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Nivatrotamab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GD2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Memorial Sloan Kettering Cancer Center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XmAb20717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Xencor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GNR-084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Generium Pharmaceuticals/Iontas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Vanucizumab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VEGFA×ANGPT2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(CRC)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XmAb-18087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SSTR2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Xencor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RO-7247669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LAG-3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AFM-13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CD16A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Affimed GmbH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Cevostamab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FcRH5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Genentech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Plamotamab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Xencor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Cinrebafusp alfa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HER2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Pieris Pharmaceuticals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Tarlatamab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DLL3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Vibecotamab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CD123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Xencor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Flotetuzumab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CD123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Macrogenics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Orlotamab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I, suspended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CD276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Macrogenics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Pavurutamab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I, suspended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PM-8001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Biotheus Inc.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ABL001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 × DLL4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Abl Bio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ERY-974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GPC3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  <w:r w:rsidR="002772F7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(HCC)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Chugai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INBRX-105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malignancies/Solid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Inhibrx Inc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AMG-424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AMG-596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EGFRvIII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MBS-301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× HER2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Beijing Mabworks Biotech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EX-103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ExcelMab Inc.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BJ-005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BJ Bioscience, Inc.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Y-150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Wuhan YZY Biopharma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SG12473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Sumgen Biotech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PM-1003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Biotheus Inc.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IBI319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Innovent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IMM-2510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VEGF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ImmuneOnco Biopharmaceuticals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HB-0025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VEGF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Huabo Biopharm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SKB-337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KELUN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CKD-702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EGFR×MET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  <w:r w:rsidR="002772F7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(NSCLC)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Chong Kun Dang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Q-1802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Claudin 18.2 × PD-L1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QureBio Ltd.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IMM2505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SunHo Biopharmaceutical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QLS31901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Qilu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JMT-601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Conjupro Biotherapeutics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M-1231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 × MUC1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Merck KGaA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ABL-503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Abl Bio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JS201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Junshi Bioscience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Y-101D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Wuhan YZY Biopharma.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IBI-321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TIGIT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Innovent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TJ-CD4B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Claudin 18.2 ×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I-MAB Biopharma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TST-005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Suzhou Transcenta Therapeutics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LBL-015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TGF-β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Nanjing Leads Biolabs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IMM-2902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×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ImmuneOnco Biopharmaceuticals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RO-7300490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FAPα × CD40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RGV-004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Hangzhou Rongu Biotechnology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TQB-2825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Chia Tai Tianqing Pharmaceutical Group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JNJ-78278343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KLK2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(Prostate cancer)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PF-07257876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Pfizer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hEGFRvIII-CD3 Bi-scFv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EGFRvIII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Duke University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SSGJ-705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× PD-1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Sunshine Guojian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SMET-12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Zhejiang Shimai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CM-355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Beijing InnoCare Pharma Tech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TNB-585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PSMA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(Prostate cancer)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Teneobio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FS-222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F-star Beta</w:t>
            </w:r>
          </w:p>
        </w:tc>
      </w:tr>
      <w:tr w:rsidR="0049737B" w:rsidRPr="0049737B" w:rsidTr="006F302B">
        <w:trPr>
          <w:trHeight w:val="608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JNJ-78306358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Human leukocyte antigen</w:t>
            </w:r>
            <w:r w:rsidR="002772F7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(HLA-G)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RG-6232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TYRP1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GBR-1342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Glenmark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AMG-910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Claudin 18.2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AGEN-1777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TIGIT × undisclosed target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Agenus Inc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ATG-101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malignancies/Solid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Antengene Biologics Limited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Duvortuxizumab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AMG-509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STEAP1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(Prostate cancer)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IBI-322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malignancies/Solid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Innovent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MGD-007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GPA33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(CRC)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Macrogenics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IMM-0306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ImmuneOnco Biopharmaceuticals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MEDI-5752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Medimmune Llc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BI-905711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TRAILR2  x CDH17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Boehringer Ingelheim</w:t>
            </w:r>
          </w:p>
        </w:tc>
      </w:tr>
      <w:tr w:rsidR="0049737B" w:rsidRPr="0049737B" w:rsidTr="006F302B">
        <w:trPr>
          <w:trHeight w:val="29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CC-93269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Celgene Corp;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AMG-199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MUC17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(Gastric)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CC-1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PSMA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(Prostate cancer)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Deutsches Krebsforschungszentrum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M-802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Wuhan YZY Biopharma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AMG-562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RG-6194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Roche/Genentech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TG-1801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CD47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Novimmune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XmAb-23104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ICOS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Xencor</w:t>
            </w:r>
          </w:p>
        </w:tc>
      </w:tr>
      <w:tr w:rsidR="0049737B" w:rsidRPr="0049737B" w:rsidTr="006F302B">
        <w:trPr>
          <w:trHeight w:val="259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ABBV-428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Mesothelin x CD40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AbbVie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MGD-019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Macrogenics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K193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Beijing Luzhu Biotechnology Co., Ltd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TNB-383B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BCMA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Teneobio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ATOR-1015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OX40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Alligator Bioscience</w:t>
            </w:r>
          </w:p>
        </w:tc>
      </w:tr>
      <w:tr w:rsidR="0049737B" w:rsidRPr="0049737B" w:rsidTr="006F302B">
        <w:trPr>
          <w:trHeight w:val="347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MCLA-145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PD-L1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Incyte Corp/Merus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XmAb-22841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LAG-3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Xencor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AFM-11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Affimed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AMV-564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malignancies/Solid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Amphivena Therapeutics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FS-120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OX40 x </w:t>
            </w:r>
            <w:r w:rsidR="007D5D65"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4-1BB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F-Star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PF-06671008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P-cadherin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Macrogenics/Pfizer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MCLA-158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 x LGR5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 (CRC)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Merus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IGM-2323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Igm Biosciences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SI-B003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 x CTLA4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Solid Tumors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Biokin pharmaceutical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A-319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Evive Biotech</w:t>
            </w:r>
          </w:p>
        </w:tc>
      </w:tr>
      <w:tr w:rsidR="0049737B" w:rsidRPr="0049737B" w:rsidTr="006F302B">
        <w:trPr>
          <w:trHeight w:val="341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MCLA-117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CLEC12A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Merus Nv</w:t>
            </w:r>
          </w:p>
        </w:tc>
      </w:tr>
      <w:tr w:rsidR="0049737B" w:rsidRPr="0049737B" w:rsidTr="006F302B">
        <w:trPr>
          <w:trHeight w:val="274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RG-6007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HLA-A2-WT1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Roche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APVO436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CD123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Aptevo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AMG-330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JNJ-67571244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JNJ-63709178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CD123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Janssen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GEM-333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Gemoab Monoconals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AMG-427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FLT3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  <w:tr w:rsidR="0049737B" w:rsidRPr="0049737B" w:rsidTr="006F302B">
        <w:trPr>
          <w:trHeight w:val="285"/>
        </w:trPr>
        <w:tc>
          <w:tcPr>
            <w:tcW w:w="1702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AMG-673</w:t>
            </w:r>
          </w:p>
        </w:tc>
        <w:tc>
          <w:tcPr>
            <w:tcW w:w="1275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Phase I</w:t>
            </w:r>
          </w:p>
        </w:tc>
        <w:tc>
          <w:tcPr>
            <w:tcW w:w="1843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CD33 x CD3</w:t>
            </w:r>
          </w:p>
        </w:tc>
        <w:tc>
          <w:tcPr>
            <w:tcW w:w="2268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Haematological malignancies</w:t>
            </w:r>
          </w:p>
        </w:tc>
        <w:tc>
          <w:tcPr>
            <w:tcW w:w="2410" w:type="dxa"/>
            <w:noWrap/>
            <w:vAlign w:val="center"/>
            <w:hideMark/>
          </w:tcPr>
          <w:p w:rsidR="005A651F" w:rsidRPr="0049737B" w:rsidRDefault="005A651F" w:rsidP="006F302B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9737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Amgen</w:t>
            </w:r>
          </w:p>
        </w:tc>
      </w:tr>
    </w:tbl>
    <w:p w:rsidR="00491EE4" w:rsidRPr="0049737B" w:rsidRDefault="002772F7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Abbreviates: CRC: colorectal cancer; </w:t>
      </w:r>
      <w:r w:rsidR="00E8047B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HCC: Hepatocellular carcinoma; </w:t>
      </w:r>
      <w:r w:rsidR="00F76C3C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NMPA: National Medical Products Administration (China); </w:t>
      </w:r>
      <w:r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>NS</w:t>
      </w:r>
      <w:r w:rsidR="00E8047B" w:rsidRPr="0049737B">
        <w:rPr>
          <w:rFonts w:ascii="Times New Roman" w:hAnsi="Times New Roman" w:cs="Times New Roman"/>
          <w:color w:val="000000" w:themeColor="text1"/>
          <w:sz w:val="32"/>
          <w:szCs w:val="32"/>
        </w:rPr>
        <w:t>CLC:non-small cell lung cancer.</w:t>
      </w:r>
    </w:p>
    <w:sectPr w:rsidR="00491EE4" w:rsidRPr="0049737B" w:rsidSect="0049737B">
      <w:footerReference w:type="default" r:id="rId6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712" w:rsidRDefault="00105712" w:rsidP="0060443C">
      <w:r>
        <w:separator/>
      </w:r>
    </w:p>
  </w:endnote>
  <w:endnote w:type="continuationSeparator" w:id="0">
    <w:p w:rsidR="00105712" w:rsidRDefault="00105712" w:rsidP="0060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1576592"/>
      <w:docPartObj>
        <w:docPartGallery w:val="Page Numbers (Bottom of Page)"/>
        <w:docPartUnique/>
      </w:docPartObj>
    </w:sdtPr>
    <w:sdtEndPr/>
    <w:sdtContent>
      <w:p w:rsidR="009F791C" w:rsidRDefault="009F791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A8B" w:rsidRPr="002B0A8B">
          <w:rPr>
            <w:noProof/>
            <w:lang w:val="zh-CN"/>
          </w:rPr>
          <w:t>1</w:t>
        </w:r>
        <w:r>
          <w:fldChar w:fldCharType="end"/>
        </w:r>
      </w:p>
    </w:sdtContent>
  </w:sdt>
  <w:p w:rsidR="009F791C" w:rsidRDefault="009F79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712" w:rsidRDefault="00105712" w:rsidP="0060443C">
      <w:r>
        <w:separator/>
      </w:r>
    </w:p>
  </w:footnote>
  <w:footnote w:type="continuationSeparator" w:id="0">
    <w:p w:rsidR="00105712" w:rsidRDefault="00105712" w:rsidP="00604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70"/>
    <w:rsid w:val="00076810"/>
    <w:rsid w:val="000C7825"/>
    <w:rsid w:val="00105712"/>
    <w:rsid w:val="001A747C"/>
    <w:rsid w:val="002250F8"/>
    <w:rsid w:val="002716AD"/>
    <w:rsid w:val="002772F7"/>
    <w:rsid w:val="002B0A8B"/>
    <w:rsid w:val="002C66B2"/>
    <w:rsid w:val="002D6AF8"/>
    <w:rsid w:val="00313D2A"/>
    <w:rsid w:val="00342A61"/>
    <w:rsid w:val="00453D53"/>
    <w:rsid w:val="00456796"/>
    <w:rsid w:val="00491EE4"/>
    <w:rsid w:val="0049737B"/>
    <w:rsid w:val="004D5AA6"/>
    <w:rsid w:val="004F56C5"/>
    <w:rsid w:val="005053BD"/>
    <w:rsid w:val="00536DBC"/>
    <w:rsid w:val="005A3F92"/>
    <w:rsid w:val="005A651F"/>
    <w:rsid w:val="005B1CD6"/>
    <w:rsid w:val="0060443C"/>
    <w:rsid w:val="00696C6A"/>
    <w:rsid w:val="006F302B"/>
    <w:rsid w:val="00786212"/>
    <w:rsid w:val="007D5D65"/>
    <w:rsid w:val="007E7871"/>
    <w:rsid w:val="008754C3"/>
    <w:rsid w:val="008B3E1C"/>
    <w:rsid w:val="0092574D"/>
    <w:rsid w:val="0093004D"/>
    <w:rsid w:val="00937894"/>
    <w:rsid w:val="009D1AA2"/>
    <w:rsid w:val="009F791C"/>
    <w:rsid w:val="00B12381"/>
    <w:rsid w:val="00C820E6"/>
    <w:rsid w:val="00CA0E01"/>
    <w:rsid w:val="00D60E94"/>
    <w:rsid w:val="00E02FFE"/>
    <w:rsid w:val="00E1612B"/>
    <w:rsid w:val="00E30F62"/>
    <w:rsid w:val="00E8047B"/>
    <w:rsid w:val="00E84B70"/>
    <w:rsid w:val="00EB251D"/>
    <w:rsid w:val="00ED765C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B6E5CC1-0BB3-4391-8B40-070D0B75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43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44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04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443C"/>
    <w:rPr>
      <w:sz w:val="18"/>
      <w:szCs w:val="18"/>
    </w:rPr>
  </w:style>
  <w:style w:type="table" w:styleId="TableGrid">
    <w:name w:val="Table Grid"/>
    <w:basedOn w:val="TableNormal"/>
    <w:uiPriority w:val="39"/>
    <w:rsid w:val="00E16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网格表 4 - 着色 11"/>
    <w:basedOn w:val="TableNormal"/>
    <w:uiPriority w:val="49"/>
    <w:rsid w:val="009D1AA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79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</Pages>
  <Words>1540</Words>
  <Characters>8781</Characters>
  <Application>Microsoft Office Word</Application>
  <DocSecurity>0</DocSecurity>
  <Lines>73</Lines>
  <Paragraphs>20</Paragraphs>
  <ScaleCrop>false</ScaleCrop>
  <Company/>
  <LinksUpToDate>false</LinksUpToDate>
  <CharactersWithSpaces>10301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Jing</dc:creator>
  <cp:keywords/>
  <dc:description/>
  <cp:lastModifiedBy>Nithya sudalai</cp:lastModifiedBy>
  <cp:revision>31</cp:revision>
  <dcterms:created xsi:type="dcterms:W3CDTF">2022-10-31T12:15:00Z</dcterms:created>
  <dcterms:modified xsi:type="dcterms:W3CDTF">2023-07-22T02:36:00Z</dcterms:modified>
</cp:coreProperties>
</file>