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D30F26" w14:textId="745EB8EB" w:rsidR="00025755" w:rsidRDefault="00025755">
      <w:r>
        <w:drawing>
          <wp:inline distT="0" distB="0" distL="0" distR="0" wp14:anchorId="70E8F81E" wp14:editId="348394B4">
            <wp:extent cx="5267325" cy="31527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B5F8B" w14:textId="3DDE12BA" w:rsidR="00025755" w:rsidRPr="00025755" w:rsidRDefault="000E0750">
      <w:pPr>
        <w:rPr>
          <w:rFonts w:cs="Times New Roman"/>
          <w:bCs/>
          <w:szCs w:val="24"/>
        </w:rPr>
      </w:pPr>
      <w:r w:rsidRPr="000E0750">
        <w:rPr>
          <w:rFonts w:cs="Times New Roman"/>
          <w:b/>
          <w:bCs/>
          <w:szCs w:val="24"/>
        </w:rPr>
        <w:t>Supplemental figure 1</w:t>
      </w:r>
      <w:r>
        <w:rPr>
          <w:rFonts w:cs="Times New Roman"/>
          <w:b/>
          <w:bCs/>
          <w:szCs w:val="24"/>
        </w:rPr>
        <w:t>.</w:t>
      </w:r>
      <w:r w:rsidR="00025755" w:rsidRPr="004D4C1A">
        <w:rPr>
          <w:b/>
        </w:rPr>
        <w:t xml:space="preserve"> </w:t>
      </w:r>
      <w:r w:rsidR="00025755" w:rsidRPr="004D4C1A">
        <w:rPr>
          <w:rFonts w:cs="Times New Roman"/>
          <w:bCs/>
          <w:szCs w:val="24"/>
        </w:rPr>
        <w:t>Immunohistochemistry from HPA database revealed expression difference of (A) VDAC2, (B) HSF1, (C) ACSL3, (D) PANX1, (E) FADS2, (F) GLS2 and (G) CDKN1A in lung cancer and normal tissues.</w:t>
      </w:r>
      <w:r w:rsidR="00025755" w:rsidRPr="00025755">
        <w:t xml:space="preserve"> </w:t>
      </w:r>
    </w:p>
    <w:p w14:paraId="2F953DA8" w14:textId="294472CF" w:rsidR="00025755" w:rsidRDefault="00025755">
      <w:r>
        <w:drawing>
          <wp:inline distT="0" distB="0" distL="0" distR="0" wp14:anchorId="5DAC5D4C" wp14:editId="6FE61BCA">
            <wp:extent cx="5267325" cy="32575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FB027" w14:textId="048F5191" w:rsidR="00025755" w:rsidRPr="004D4C1A" w:rsidRDefault="000E0750" w:rsidP="00025755">
      <w:pPr>
        <w:rPr>
          <w:rFonts w:cs="Times New Roman"/>
          <w:bCs/>
          <w:szCs w:val="24"/>
        </w:rPr>
      </w:pPr>
      <w:r w:rsidRPr="000E0750">
        <w:rPr>
          <w:rFonts w:cs="Times New Roman"/>
          <w:b/>
          <w:bCs/>
          <w:szCs w:val="24"/>
        </w:rPr>
        <w:t xml:space="preserve">Supplemental figure </w:t>
      </w:r>
      <w:r>
        <w:rPr>
          <w:rFonts w:cs="Times New Roman"/>
          <w:b/>
          <w:bCs/>
          <w:szCs w:val="24"/>
        </w:rPr>
        <w:t>2</w:t>
      </w:r>
      <w:bookmarkStart w:id="0" w:name="_GoBack"/>
      <w:bookmarkEnd w:id="0"/>
      <w:r>
        <w:rPr>
          <w:rFonts w:cs="Times New Roman"/>
          <w:b/>
          <w:bCs/>
          <w:szCs w:val="24"/>
        </w:rPr>
        <w:t>.</w:t>
      </w:r>
      <w:r w:rsidR="00025755" w:rsidRPr="004D4C1A">
        <w:rPr>
          <w:rFonts w:cs="Times New Roman"/>
          <w:bCs/>
          <w:szCs w:val="24"/>
        </w:rPr>
        <w:t xml:space="preserve"> Correlations of 8-FRGs with tumor purity, B cells, CD8</w:t>
      </w:r>
      <w:r w:rsidR="00025755" w:rsidRPr="004D4C1A">
        <w:rPr>
          <w:rFonts w:cs="Times New Roman"/>
          <w:bCs/>
          <w:szCs w:val="24"/>
          <w:vertAlign w:val="superscript"/>
        </w:rPr>
        <w:t>+</w:t>
      </w:r>
      <w:r w:rsidR="00025755" w:rsidRPr="004D4C1A">
        <w:rPr>
          <w:rFonts w:cs="Times New Roman"/>
          <w:bCs/>
          <w:szCs w:val="24"/>
        </w:rPr>
        <w:t xml:space="preserve"> T cells, CD4</w:t>
      </w:r>
      <w:r w:rsidR="00025755" w:rsidRPr="004D4C1A">
        <w:rPr>
          <w:rFonts w:cs="Times New Roman"/>
          <w:bCs/>
          <w:szCs w:val="24"/>
          <w:vertAlign w:val="superscript"/>
        </w:rPr>
        <w:t>+</w:t>
      </w:r>
      <w:r w:rsidR="00025755" w:rsidRPr="004D4C1A">
        <w:rPr>
          <w:rFonts w:cs="Times New Roman"/>
          <w:bCs/>
          <w:szCs w:val="24"/>
        </w:rPr>
        <w:t xml:space="preserve"> T cells, macrophage, neutrophil and dendritic cells in LUAD and LUSC, respectively.</w:t>
      </w:r>
    </w:p>
    <w:p w14:paraId="41F53B7A" w14:textId="77777777" w:rsidR="00025755" w:rsidRPr="00025755" w:rsidRDefault="00025755"/>
    <w:sectPr w:rsidR="00025755" w:rsidRPr="000257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333B58" w14:textId="77777777" w:rsidR="00896B0F" w:rsidRDefault="00896B0F" w:rsidP="00025755">
      <w:pPr>
        <w:spacing w:line="240" w:lineRule="auto"/>
      </w:pPr>
      <w:r>
        <w:separator/>
      </w:r>
    </w:p>
  </w:endnote>
  <w:endnote w:type="continuationSeparator" w:id="0">
    <w:p w14:paraId="3263CA08" w14:textId="77777777" w:rsidR="00896B0F" w:rsidRDefault="00896B0F" w:rsidP="000257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058B8" w14:textId="77777777" w:rsidR="00896B0F" w:rsidRDefault="00896B0F" w:rsidP="00025755">
      <w:pPr>
        <w:spacing w:line="240" w:lineRule="auto"/>
      </w:pPr>
      <w:r>
        <w:separator/>
      </w:r>
    </w:p>
  </w:footnote>
  <w:footnote w:type="continuationSeparator" w:id="0">
    <w:p w14:paraId="3663B251" w14:textId="77777777" w:rsidR="00896B0F" w:rsidRDefault="00896B0F" w:rsidP="0002575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77"/>
    <w:rsid w:val="00025755"/>
    <w:rsid w:val="000E0750"/>
    <w:rsid w:val="00126077"/>
    <w:rsid w:val="004A0A84"/>
    <w:rsid w:val="007B6B7E"/>
    <w:rsid w:val="00896B0F"/>
    <w:rsid w:val="008A16B7"/>
    <w:rsid w:val="009B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4DD2BD"/>
  <w14:defaultImageDpi w14:val="330"/>
  <w15:chartTrackingRefBased/>
  <w15:docId w15:val="{689D48B8-3BCE-44EF-AB73-1D19AFBBF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0A84"/>
    <w:pPr>
      <w:widowControl w:val="0"/>
      <w:spacing w:line="360" w:lineRule="auto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7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5755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575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5755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 MEI</dc:creator>
  <cp:keywords/>
  <dc:description/>
  <cp:lastModifiedBy>NING MEI</cp:lastModifiedBy>
  <cp:revision>3</cp:revision>
  <dcterms:created xsi:type="dcterms:W3CDTF">2021-12-10T03:28:00Z</dcterms:created>
  <dcterms:modified xsi:type="dcterms:W3CDTF">2021-12-10T06:28:00Z</dcterms:modified>
</cp:coreProperties>
</file>