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7CC39C" w14:textId="71D9F1A3" w:rsidR="003E5C00" w:rsidRPr="00EC0CA1" w:rsidRDefault="007533C8">
      <w:r w:rsidRPr="00EC0CA1">
        <w:rPr>
          <w:noProof/>
          <w:lang w:val="en-IN" w:eastAsia="en-IN"/>
        </w:rPr>
        <w:drawing>
          <wp:inline distT="0" distB="0" distL="0" distR="0" wp14:anchorId="266E5174" wp14:editId="079931CE">
            <wp:extent cx="5274310" cy="2285365"/>
            <wp:effectExtent l="0" t="0" r="2540" b="635"/>
            <wp:docPr id="345583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FCFE252" w14:textId="77777777" w:rsidR="001B5464" w:rsidRPr="00EC0CA1" w:rsidRDefault="001B5464"/>
    <w:p w14:paraId="3D100340" w14:textId="5A81B0C0" w:rsidR="001B5464" w:rsidRPr="00EC0CA1" w:rsidRDefault="001B5464">
      <w:r w:rsidRPr="00EC0CA1">
        <w:rPr>
          <w:rFonts w:ascii="Times New Roman" w:hAnsi="Times New Roman" w:cs="Times New Roman"/>
          <w:sz w:val="24"/>
          <w:szCs w:val="24"/>
        </w:rPr>
        <w:t>Supplementary figure S</w:t>
      </w:r>
      <w:r w:rsidRPr="00EC0CA1">
        <w:rPr>
          <w:rFonts w:ascii="Times New Roman" w:hAnsi="Times New Roman" w:cs="Times New Roman" w:hint="eastAsia"/>
          <w:sz w:val="24"/>
          <w:szCs w:val="24"/>
        </w:rPr>
        <w:t>1:</w:t>
      </w:r>
      <w:r w:rsidRPr="00EC0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C0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C</w:t>
      </w:r>
      <w:r w:rsidRPr="00EC0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linical heatmap </w:t>
      </w:r>
      <w:r w:rsidRPr="00EC0CA1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for</w:t>
      </w:r>
      <w:r w:rsidRPr="00EC0C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differences in clinical characteristics between high and low-risk groups of patients</w:t>
      </w:r>
    </w:p>
    <w:sectPr w:rsidR="001B5464" w:rsidRPr="00EC0CA1" w:rsidSect="00EC0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4CE6D" w14:textId="77777777" w:rsidR="00B33668" w:rsidRDefault="00B33668" w:rsidP="001B5464">
      <w:r>
        <w:separator/>
      </w:r>
    </w:p>
  </w:endnote>
  <w:endnote w:type="continuationSeparator" w:id="0">
    <w:p w14:paraId="4269D933" w14:textId="77777777" w:rsidR="00B33668" w:rsidRDefault="00B33668" w:rsidP="001B5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C2EB0" w14:textId="77777777" w:rsidR="00B33668" w:rsidRDefault="00B33668" w:rsidP="001B5464">
      <w:r>
        <w:separator/>
      </w:r>
    </w:p>
  </w:footnote>
  <w:footnote w:type="continuationSeparator" w:id="0">
    <w:p w14:paraId="6B1F8CE1" w14:textId="77777777" w:rsidR="00B33668" w:rsidRDefault="00B33668" w:rsidP="001B54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F4"/>
    <w:rsid w:val="000C71FC"/>
    <w:rsid w:val="001B5464"/>
    <w:rsid w:val="003E5C00"/>
    <w:rsid w:val="00571259"/>
    <w:rsid w:val="005E24AB"/>
    <w:rsid w:val="00684CF4"/>
    <w:rsid w:val="007533C8"/>
    <w:rsid w:val="007705EF"/>
    <w:rsid w:val="00794C01"/>
    <w:rsid w:val="007D0839"/>
    <w:rsid w:val="00801613"/>
    <w:rsid w:val="00853A5B"/>
    <w:rsid w:val="00B33668"/>
    <w:rsid w:val="00EC0CA1"/>
    <w:rsid w:val="00F2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E4A27C"/>
  <w15:chartTrackingRefBased/>
  <w15:docId w15:val="{3A282B74-7896-4156-BE37-13AC4D1A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54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546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54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54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杨书瀚 杨书瀚</dc:creator>
  <cp:keywords/>
  <dc:description/>
  <cp:lastModifiedBy>Revathi   Thangaraj</cp:lastModifiedBy>
  <cp:revision>6</cp:revision>
  <dcterms:created xsi:type="dcterms:W3CDTF">2024-06-22T14:45:00Z</dcterms:created>
  <dcterms:modified xsi:type="dcterms:W3CDTF">2024-07-16T03:01:00Z</dcterms:modified>
</cp:coreProperties>
</file>