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A8C10" w14:textId="08905EE4" w:rsidR="008653C1" w:rsidRPr="002A6003" w:rsidRDefault="002A6003" w:rsidP="002A6003">
      <w:pPr>
        <w:ind w:firstLineChars="200" w:firstLine="420"/>
        <w:rPr>
          <w:rFonts w:ascii="Times New Roman" w:hAnsi="Times New Roman" w:cs="Times New Roman"/>
        </w:rPr>
      </w:pPr>
      <w:r w:rsidRPr="002A6003">
        <w:rPr>
          <w:rFonts w:ascii="Times New Roman" w:hAnsi="Times New Roman" w:cs="Times New Roman"/>
        </w:rPr>
        <w:t>Somatic mutation data of colorectal cancer were downloaded from the TCGA (https://www.cancer.gov/ccg/research/genome-sequencing/tcga). The transcriptome RNA sequence data were downloaded from UCSC Xena (https://xena.ucsc.edu/).Single-cell analysis of SMAD4 mutant and non-mutant samples (GSE132465) was downloaded by Gene Expression Omnibus (https://www.ncbi.nlm.nih.gov/geo/).</w:t>
      </w:r>
    </w:p>
    <w:sectPr w:rsidR="008653C1" w:rsidRPr="002A6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31"/>
    <w:rsid w:val="002A6003"/>
    <w:rsid w:val="00352047"/>
    <w:rsid w:val="004B2531"/>
    <w:rsid w:val="0086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C653B"/>
  <w15:chartTrackingRefBased/>
  <w15:docId w15:val="{79BDC4EB-E1D7-44DD-9AE9-B5A129D8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zhang</cp:lastModifiedBy>
  <cp:revision>2</cp:revision>
  <dcterms:created xsi:type="dcterms:W3CDTF">2024-08-21T13:42:00Z</dcterms:created>
  <dcterms:modified xsi:type="dcterms:W3CDTF">2024-08-21T13:42:00Z</dcterms:modified>
</cp:coreProperties>
</file>