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AC300" w14:textId="77777777" w:rsidR="00EE6B26" w:rsidRPr="00AC08CF" w:rsidRDefault="00EE6B26" w:rsidP="00EE6B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C08CF">
        <w:rPr>
          <w:rFonts w:ascii="Times New Roman" w:hAnsi="Times New Roman" w:cs="Times New Roman"/>
          <w:b/>
          <w:sz w:val="24"/>
          <w:szCs w:val="24"/>
        </w:rPr>
        <w:t>Supplementary Figure Legends</w:t>
      </w:r>
    </w:p>
    <w:p w14:paraId="7AA7A333" w14:textId="77777777" w:rsidR="00EE6B26" w:rsidRPr="00976AD8" w:rsidRDefault="00EE6B26" w:rsidP="00EE6B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74774">
        <w:rPr>
          <w:rFonts w:ascii="Times New Roman" w:hAnsi="Times New Roman" w:cs="Times New Roman"/>
          <w:b/>
          <w:sz w:val="24"/>
          <w:szCs w:val="24"/>
        </w:rPr>
        <w:t>Figure S1.</w:t>
      </w:r>
      <w:r>
        <w:rPr>
          <w:rFonts w:ascii="Times New Roman" w:hAnsi="Times New Roman" w:cs="Times New Roman"/>
          <w:b/>
          <w:sz w:val="24"/>
          <w:szCs w:val="24"/>
        </w:rPr>
        <w:t xml:space="preserve"> Enrichment</w:t>
      </w:r>
      <w:r w:rsidRPr="00CE7AA7">
        <w:rPr>
          <w:rFonts w:ascii="Times New Roman" w:hAnsi="Times New Roman" w:cs="Times New Roman"/>
          <w:b/>
          <w:sz w:val="24"/>
          <w:szCs w:val="24"/>
        </w:rPr>
        <w:t xml:space="preserve"> analysis of feature genes in NK cell clusters.</w:t>
      </w:r>
      <w:r>
        <w:rPr>
          <w:rFonts w:ascii="Times New Roman" w:hAnsi="Times New Roman" w:cs="Times New Roman"/>
          <w:sz w:val="24"/>
          <w:szCs w:val="24"/>
        </w:rPr>
        <w:t xml:space="preserve"> (A) KEGG pathway; (B) Biological process; (C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Molecular function; (D) Cellular component.</w:t>
      </w:r>
    </w:p>
    <w:p w14:paraId="0C2CD151" w14:textId="77777777" w:rsidR="00EE6B26" w:rsidRDefault="00EE6B26" w:rsidP="00EE6B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C4FB1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C4FB1">
        <w:rPr>
          <w:rFonts w:ascii="Times New Roman" w:hAnsi="Times New Roman" w:cs="Times New Roman"/>
          <w:b/>
          <w:sz w:val="24"/>
          <w:szCs w:val="24"/>
        </w:rPr>
        <w:t>. Survival curves for the top 6 NK cell-related prognostic genes screened based on univariate Cox analysis.</w:t>
      </w:r>
      <w:r>
        <w:rPr>
          <w:rFonts w:ascii="Times New Roman" w:hAnsi="Times New Roman" w:cs="Times New Roman"/>
          <w:sz w:val="24"/>
          <w:szCs w:val="24"/>
        </w:rPr>
        <w:t xml:space="preserve"> (A) ADAM8; (B) PPP1R18; (C) CTSD; (D) FLNA; (E) ARL4C; (F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CCL4.</w:t>
      </w:r>
    </w:p>
    <w:p w14:paraId="2E66D895" w14:textId="77777777" w:rsidR="00EE6B26" w:rsidRDefault="00EE6B26" w:rsidP="00EE6B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77AE4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E77AE4">
        <w:rPr>
          <w:rFonts w:ascii="Times New Roman" w:hAnsi="Times New Roman" w:cs="Times New Roman"/>
          <w:b/>
          <w:sz w:val="24"/>
          <w:szCs w:val="24"/>
        </w:rPr>
        <w:t>igure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77AE4">
        <w:rPr>
          <w:rFonts w:ascii="Times New Roman" w:hAnsi="Times New Roman" w:cs="Times New Roman"/>
          <w:b/>
          <w:sz w:val="24"/>
          <w:szCs w:val="24"/>
        </w:rPr>
        <w:t>. ESTIMATE algorithm assesses differences between patients in high and low risk groups.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7AE4">
        <w:rPr>
          <w:rFonts w:ascii="Times New Roman" w:hAnsi="Times New Roman" w:cs="Times New Roman"/>
          <w:sz w:val="24"/>
          <w:szCs w:val="24"/>
        </w:rPr>
        <w:t xml:space="preserve">Comparison of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77AE4">
        <w:rPr>
          <w:rFonts w:ascii="Times New Roman" w:hAnsi="Times New Roman" w:cs="Times New Roman"/>
          <w:sz w:val="24"/>
          <w:szCs w:val="24"/>
        </w:rPr>
        <w:t>ifferences in ESTIMATE Score</w:t>
      </w:r>
      <w:r>
        <w:rPr>
          <w:rFonts w:ascii="Times New Roman" w:hAnsi="Times New Roman" w:cs="Times New Roman"/>
          <w:sz w:val="24"/>
          <w:szCs w:val="24"/>
        </w:rPr>
        <w:t xml:space="preserve"> (A)</w:t>
      </w:r>
      <w:r w:rsidRPr="00E77AE4">
        <w:rPr>
          <w:rFonts w:ascii="Times New Roman" w:hAnsi="Times New Roman" w:cs="Times New Roman"/>
          <w:sz w:val="24"/>
          <w:szCs w:val="24"/>
        </w:rPr>
        <w:t>, Immune Score</w:t>
      </w:r>
      <w:r>
        <w:rPr>
          <w:rFonts w:ascii="Times New Roman" w:hAnsi="Times New Roman" w:cs="Times New Roman"/>
          <w:sz w:val="24"/>
          <w:szCs w:val="24"/>
        </w:rPr>
        <w:t xml:space="preserve"> (B)</w:t>
      </w:r>
      <w:r w:rsidRPr="00E77AE4">
        <w:rPr>
          <w:rFonts w:ascii="Times New Roman" w:hAnsi="Times New Roman" w:cs="Times New Roman"/>
          <w:sz w:val="24"/>
          <w:szCs w:val="24"/>
        </w:rPr>
        <w:t>, Stromal Score</w:t>
      </w:r>
      <w:r>
        <w:rPr>
          <w:rFonts w:ascii="Times New Roman" w:hAnsi="Times New Roman" w:cs="Times New Roman"/>
          <w:sz w:val="24"/>
          <w:szCs w:val="24"/>
        </w:rPr>
        <w:t xml:space="preserve"> (C)</w:t>
      </w:r>
      <w:r w:rsidRPr="00E77AE4">
        <w:rPr>
          <w:rFonts w:ascii="Times New Roman" w:hAnsi="Times New Roman" w:cs="Times New Roman"/>
          <w:sz w:val="24"/>
          <w:szCs w:val="24"/>
        </w:rPr>
        <w:t>, and Tumor Purity</w:t>
      </w:r>
      <w:r>
        <w:rPr>
          <w:rFonts w:ascii="Times New Roman" w:hAnsi="Times New Roman" w:cs="Times New Roman"/>
          <w:sz w:val="24"/>
          <w:szCs w:val="24"/>
        </w:rPr>
        <w:t xml:space="preserve"> (D)</w:t>
      </w:r>
      <w:r w:rsidRPr="00E77A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E77AE4">
        <w:rPr>
          <w:rFonts w:ascii="Times New Roman" w:hAnsi="Times New Roman" w:cs="Times New Roman"/>
          <w:sz w:val="24"/>
          <w:szCs w:val="24"/>
        </w:rPr>
        <w:t xml:space="preserve">etween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E77AE4">
        <w:rPr>
          <w:rFonts w:ascii="Times New Roman" w:hAnsi="Times New Roman" w:cs="Times New Roman"/>
          <w:sz w:val="24"/>
          <w:szCs w:val="24"/>
        </w:rPr>
        <w:t xml:space="preserve">igh- and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E77AE4">
        <w:rPr>
          <w:rFonts w:ascii="Times New Roman" w:hAnsi="Times New Roman" w:cs="Times New Roman"/>
          <w:sz w:val="24"/>
          <w:szCs w:val="24"/>
        </w:rPr>
        <w:t>ow-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E77AE4">
        <w:rPr>
          <w:rFonts w:ascii="Times New Roman" w:hAnsi="Times New Roman" w:cs="Times New Roman"/>
          <w:sz w:val="24"/>
          <w:szCs w:val="24"/>
        </w:rPr>
        <w:t xml:space="preserve">isk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E77AE4">
        <w:rPr>
          <w:rFonts w:ascii="Times New Roman" w:hAnsi="Times New Roman" w:cs="Times New Roman"/>
          <w:sz w:val="24"/>
          <w:szCs w:val="24"/>
        </w:rPr>
        <w:t>atients with CRC.</w:t>
      </w:r>
    </w:p>
    <w:p w14:paraId="3A8FA2E6" w14:textId="77777777" w:rsidR="00EE6B26" w:rsidRPr="004B2447" w:rsidRDefault="00EE6B26" w:rsidP="00EE6B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2447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4B2447">
        <w:rPr>
          <w:rFonts w:ascii="Times New Roman" w:hAnsi="Times New Roman" w:cs="Times New Roman"/>
          <w:b/>
          <w:sz w:val="24"/>
          <w:szCs w:val="24"/>
        </w:rPr>
        <w:t xml:space="preserve">. CIBERSORT (A) and </w:t>
      </w:r>
      <w:proofErr w:type="spellStart"/>
      <w:r w:rsidRPr="004B2447">
        <w:rPr>
          <w:rFonts w:ascii="Times New Roman" w:hAnsi="Times New Roman" w:cs="Times New Roman"/>
          <w:b/>
          <w:sz w:val="24"/>
          <w:szCs w:val="24"/>
        </w:rPr>
        <w:t>xCell</w:t>
      </w:r>
      <w:proofErr w:type="spellEnd"/>
      <w:r w:rsidRPr="004B2447">
        <w:rPr>
          <w:rFonts w:ascii="Times New Roman" w:hAnsi="Times New Roman" w:cs="Times New Roman"/>
          <w:b/>
          <w:sz w:val="24"/>
          <w:szCs w:val="24"/>
        </w:rPr>
        <w:t xml:space="preserve"> (B) Algorithms assess differences in the degree of immune cell infiltration in patients in different risk groups.</w:t>
      </w:r>
    </w:p>
    <w:p w14:paraId="33691212" w14:textId="77777777" w:rsidR="00EE6B26" w:rsidRDefault="00EE6B26" w:rsidP="00EE6B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4188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3F4188">
        <w:rPr>
          <w:rFonts w:ascii="Times New Roman" w:hAnsi="Times New Roman" w:cs="Times New Roman"/>
          <w:b/>
          <w:sz w:val="24"/>
          <w:szCs w:val="24"/>
        </w:rPr>
        <w:t>igure S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3F4188">
        <w:rPr>
          <w:rFonts w:ascii="Times New Roman" w:hAnsi="Times New Roman" w:cs="Times New Roman"/>
          <w:b/>
          <w:sz w:val="24"/>
          <w:szCs w:val="24"/>
        </w:rPr>
        <w:t>. CTRP-based database to predict drug sensitivity in different risk groups.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4188">
        <w:rPr>
          <w:rFonts w:ascii="Times New Roman" w:hAnsi="Times New Roman" w:cs="Times New Roman"/>
          <w:sz w:val="24"/>
          <w:szCs w:val="24"/>
        </w:rPr>
        <w:t>(A) Comparison of IC</w:t>
      </w:r>
      <w:r w:rsidRPr="003F4188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3F4188">
        <w:rPr>
          <w:rFonts w:ascii="Times New Roman" w:hAnsi="Times New Roman" w:cs="Times New Roman"/>
          <w:sz w:val="24"/>
          <w:szCs w:val="24"/>
        </w:rPr>
        <w:t xml:space="preserve"> values for the top 6 drugs with significant negative correlation; (B) Correlation analysis of the top 50 drugs with significant negative correlations with six key prognostic signature genes.</w:t>
      </w:r>
    </w:p>
    <w:p w14:paraId="60E6FF13" w14:textId="77777777" w:rsidR="00EE6B26" w:rsidRDefault="00EE6B26" w:rsidP="00EE6B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C08CF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sz w:val="24"/>
          <w:szCs w:val="24"/>
        </w:rPr>
        <w:t>Table</w:t>
      </w:r>
      <w:r w:rsidRPr="00AC08CF">
        <w:rPr>
          <w:rFonts w:ascii="Times New Roman" w:hAnsi="Times New Roman" w:cs="Times New Roman"/>
          <w:b/>
          <w:sz w:val="24"/>
          <w:szCs w:val="24"/>
        </w:rPr>
        <w:t xml:space="preserve"> Legends</w:t>
      </w:r>
    </w:p>
    <w:p w14:paraId="18D46122" w14:textId="77777777" w:rsidR="00EE6B26" w:rsidRPr="007A01A1" w:rsidRDefault="00EE6B26" w:rsidP="00EE6B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59B1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6C59B1">
        <w:rPr>
          <w:rFonts w:ascii="Times New Roman" w:hAnsi="Times New Roman" w:cs="Times New Roman"/>
          <w:b/>
          <w:sz w:val="24"/>
          <w:szCs w:val="24"/>
        </w:rPr>
        <w:t>.</w:t>
      </w:r>
      <w:r w:rsidRPr="00CC1F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4955">
        <w:rPr>
          <w:rFonts w:ascii="Times New Roman" w:hAnsi="Times New Roman" w:cs="Times New Roman"/>
          <w:sz w:val="24"/>
          <w:szCs w:val="24"/>
        </w:rPr>
        <w:t>Clinical information of patients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1FF7">
        <w:rPr>
          <w:rFonts w:ascii="Times New Roman" w:hAnsi="Times New Roman" w:cs="Times New Roman" w:hint="eastAsia"/>
          <w:sz w:val="24"/>
          <w:szCs w:val="24"/>
        </w:rPr>
        <w:t>e</w:t>
      </w:r>
      <w:r w:rsidRPr="00CC1FF7">
        <w:rPr>
          <w:rFonts w:ascii="Times New Roman" w:hAnsi="Times New Roman" w:cs="Times New Roman"/>
          <w:sz w:val="24"/>
          <w:szCs w:val="24"/>
        </w:rPr>
        <w:t>nrolled in the training cohorts</w:t>
      </w:r>
      <w:r w:rsidRPr="00CD4955">
        <w:rPr>
          <w:rFonts w:ascii="Times New Roman" w:hAnsi="Times New Roman" w:cs="Times New Roman"/>
          <w:sz w:val="24"/>
          <w:szCs w:val="24"/>
        </w:rPr>
        <w:t>.</w:t>
      </w:r>
    </w:p>
    <w:p w14:paraId="269F180A" w14:textId="77777777" w:rsidR="00EE6B26" w:rsidRPr="006C59B1" w:rsidRDefault="00EE6B26" w:rsidP="00EE6B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59B1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C59B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C59B1">
        <w:rPr>
          <w:rFonts w:ascii="Times New Roman" w:hAnsi="Times New Roman" w:cs="Times New Roman"/>
          <w:sz w:val="24"/>
          <w:szCs w:val="24"/>
        </w:rPr>
        <w:t>Correlation analysis based on the CTRP database to predict potential anticancer drugs for CRC patients.</w:t>
      </w:r>
    </w:p>
    <w:p w14:paraId="406A046F" w14:textId="77777777" w:rsidR="00EE6B26" w:rsidRDefault="00EE6B26" w:rsidP="00EE6B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59B1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6C59B1">
        <w:rPr>
          <w:rFonts w:ascii="Times New Roman" w:hAnsi="Times New Roman" w:cs="Times New Roman"/>
          <w:b/>
          <w:sz w:val="24"/>
          <w:szCs w:val="24"/>
        </w:rPr>
        <w:t>.</w:t>
      </w:r>
      <w:r w:rsidRPr="006C59B1">
        <w:rPr>
          <w:rFonts w:ascii="Times New Roman" w:hAnsi="Times New Roman" w:cs="Times New Roman"/>
          <w:sz w:val="24"/>
          <w:szCs w:val="24"/>
        </w:rPr>
        <w:t xml:space="preserve"> Correlation analysis based on the GDSC database to predict potential anticancer drugs for CRC patients.</w:t>
      </w:r>
    </w:p>
    <w:p w14:paraId="07FFCD0F" w14:textId="77777777" w:rsidR="006B338F" w:rsidRPr="00EE6B26" w:rsidRDefault="006B338F"/>
    <w:sectPr w:rsidR="006B338F" w:rsidRPr="00EE6B26" w:rsidSect="001E6A2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B26"/>
    <w:rsid w:val="000059F9"/>
    <w:rsid w:val="00006B17"/>
    <w:rsid w:val="0001383A"/>
    <w:rsid w:val="00054702"/>
    <w:rsid w:val="000E3E62"/>
    <w:rsid w:val="000E4512"/>
    <w:rsid w:val="000F0027"/>
    <w:rsid w:val="000F2527"/>
    <w:rsid w:val="001523A8"/>
    <w:rsid w:val="00161BD3"/>
    <w:rsid w:val="00181E85"/>
    <w:rsid w:val="001B2F17"/>
    <w:rsid w:val="001E6A22"/>
    <w:rsid w:val="001F5199"/>
    <w:rsid w:val="00235940"/>
    <w:rsid w:val="00273256"/>
    <w:rsid w:val="002C4DFA"/>
    <w:rsid w:val="00304D4C"/>
    <w:rsid w:val="0031748D"/>
    <w:rsid w:val="00381243"/>
    <w:rsid w:val="00387C55"/>
    <w:rsid w:val="00390D9F"/>
    <w:rsid w:val="00397468"/>
    <w:rsid w:val="003C684E"/>
    <w:rsid w:val="003D0002"/>
    <w:rsid w:val="003D0B35"/>
    <w:rsid w:val="0042311C"/>
    <w:rsid w:val="00424E6C"/>
    <w:rsid w:val="00464BCE"/>
    <w:rsid w:val="00471D94"/>
    <w:rsid w:val="004A3F4B"/>
    <w:rsid w:val="004C2AF8"/>
    <w:rsid w:val="004C4098"/>
    <w:rsid w:val="004D5707"/>
    <w:rsid w:val="00510F4F"/>
    <w:rsid w:val="00511CB6"/>
    <w:rsid w:val="0055521A"/>
    <w:rsid w:val="00555F6B"/>
    <w:rsid w:val="00597BE3"/>
    <w:rsid w:val="005B1FA4"/>
    <w:rsid w:val="005D2593"/>
    <w:rsid w:val="005D6972"/>
    <w:rsid w:val="005F5C14"/>
    <w:rsid w:val="00681497"/>
    <w:rsid w:val="00684BA3"/>
    <w:rsid w:val="00694D44"/>
    <w:rsid w:val="006B338F"/>
    <w:rsid w:val="006B3834"/>
    <w:rsid w:val="006C7F3B"/>
    <w:rsid w:val="006F588C"/>
    <w:rsid w:val="00720A49"/>
    <w:rsid w:val="00753EF0"/>
    <w:rsid w:val="0077199D"/>
    <w:rsid w:val="00794CD1"/>
    <w:rsid w:val="00797E71"/>
    <w:rsid w:val="007B0EEA"/>
    <w:rsid w:val="007D2A9F"/>
    <w:rsid w:val="007D3C83"/>
    <w:rsid w:val="007F0314"/>
    <w:rsid w:val="0082512F"/>
    <w:rsid w:val="00852833"/>
    <w:rsid w:val="008534B7"/>
    <w:rsid w:val="008577A9"/>
    <w:rsid w:val="0088129F"/>
    <w:rsid w:val="008B3C4C"/>
    <w:rsid w:val="008B3F3D"/>
    <w:rsid w:val="008C2D73"/>
    <w:rsid w:val="008E12B2"/>
    <w:rsid w:val="008E24DB"/>
    <w:rsid w:val="009209E8"/>
    <w:rsid w:val="0093653C"/>
    <w:rsid w:val="00940BA0"/>
    <w:rsid w:val="00945DFC"/>
    <w:rsid w:val="00960DBD"/>
    <w:rsid w:val="009D32E2"/>
    <w:rsid w:val="00A274B9"/>
    <w:rsid w:val="00A53075"/>
    <w:rsid w:val="00A83A0C"/>
    <w:rsid w:val="00AB1432"/>
    <w:rsid w:val="00AE1743"/>
    <w:rsid w:val="00AE31DC"/>
    <w:rsid w:val="00AE7815"/>
    <w:rsid w:val="00B13F83"/>
    <w:rsid w:val="00B3733B"/>
    <w:rsid w:val="00B426B4"/>
    <w:rsid w:val="00B83DC2"/>
    <w:rsid w:val="00B847D6"/>
    <w:rsid w:val="00B92B2F"/>
    <w:rsid w:val="00BC7A32"/>
    <w:rsid w:val="00C354A1"/>
    <w:rsid w:val="00C472F5"/>
    <w:rsid w:val="00C83BE7"/>
    <w:rsid w:val="00C91330"/>
    <w:rsid w:val="00D042AC"/>
    <w:rsid w:val="00D92E0C"/>
    <w:rsid w:val="00DA1F3A"/>
    <w:rsid w:val="00DC6AE7"/>
    <w:rsid w:val="00DE7EA8"/>
    <w:rsid w:val="00E3495F"/>
    <w:rsid w:val="00E97015"/>
    <w:rsid w:val="00EE6B26"/>
    <w:rsid w:val="00F11B22"/>
    <w:rsid w:val="00F164C0"/>
    <w:rsid w:val="00F2126D"/>
    <w:rsid w:val="00F5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5CE4CB"/>
  <w15:chartTrackingRefBased/>
  <w15:docId w15:val="{37AF1776-B466-B443-9102-580EDCA8C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B26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EE6B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B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B2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B2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B2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B2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B26"/>
    <w:pPr>
      <w:keepNext/>
      <w:keepLines/>
      <w:outlineLvl w:val="7"/>
    </w:pPr>
    <w:rPr>
      <w:rFonts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B26"/>
    <w:pPr>
      <w:keepNext/>
      <w:keepLines/>
      <w:outlineLvl w:val="8"/>
    </w:pPr>
    <w:rPr>
      <w:rFonts w:eastAsiaTheme="majorEastAsia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E6B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E6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E6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E6B2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E6B2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E6B2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E6B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E6B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E6B2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E6B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E6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6B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E6B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6B26"/>
    <w:pPr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 字符"/>
    <w:basedOn w:val="a0"/>
    <w:link w:val="a7"/>
    <w:uiPriority w:val="29"/>
    <w:rsid w:val="00EE6B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6B26"/>
    <w:pPr>
      <w:ind w:left="720"/>
      <w:contextualSpacing/>
    </w:pPr>
    <w:rPr>
      <w:szCs w:val="24"/>
    </w:rPr>
  </w:style>
  <w:style w:type="character" w:styleId="aa">
    <w:name w:val="Intense Emphasis"/>
    <w:basedOn w:val="a0"/>
    <w:uiPriority w:val="21"/>
    <w:qFormat/>
    <w:rsid w:val="00EE6B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6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</w:rPr>
  </w:style>
  <w:style w:type="character" w:customStyle="1" w:styleId="ac">
    <w:name w:val="明显引用 字符"/>
    <w:basedOn w:val="a0"/>
    <w:link w:val="ab"/>
    <w:uiPriority w:val="30"/>
    <w:rsid w:val="00EE6B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6B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Hudson</dc:creator>
  <cp:keywords/>
  <dc:description/>
  <cp:lastModifiedBy>Sally Hudson</cp:lastModifiedBy>
  <cp:revision>1</cp:revision>
  <dcterms:created xsi:type="dcterms:W3CDTF">2024-12-08T07:05:00Z</dcterms:created>
  <dcterms:modified xsi:type="dcterms:W3CDTF">2024-12-08T07:06:00Z</dcterms:modified>
</cp:coreProperties>
</file>