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022075" w14:textId="26D498D1" w:rsidR="00210EE0" w:rsidRPr="007555B9" w:rsidRDefault="00544B10">
      <w:pPr>
        <w:rPr>
          <w:rFonts w:ascii="Times New Roman" w:hAnsi="Times New Roman" w:cs="Times New Roman" w:hint="eastAsia"/>
          <w:sz w:val="24"/>
          <w:szCs w:val="24"/>
        </w:rPr>
      </w:pPr>
      <w:r w:rsidRPr="007555B9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="00213A38" w:rsidRPr="007555B9">
        <w:rPr>
          <w:rFonts w:ascii="Times New Roman" w:hAnsi="Times New Roman" w:cs="Times New Roman"/>
          <w:sz w:val="24"/>
          <w:szCs w:val="24"/>
        </w:rPr>
        <w:t xml:space="preserve">(therapy_data) </w:t>
      </w:r>
      <w:r w:rsidRPr="007555B9">
        <w:rPr>
          <w:rFonts w:ascii="Times New Roman" w:hAnsi="Times New Roman" w:cs="Times New Roman"/>
          <w:sz w:val="24"/>
          <w:szCs w:val="24"/>
        </w:rPr>
        <w:t>exhibited the raw data of the patients from TCGA dataset</w:t>
      </w:r>
      <w:r w:rsidR="007555B9" w:rsidRPr="007555B9">
        <w:rPr>
          <w:rFonts w:ascii="Times New Roman" w:hAnsi="Times New Roman" w:cs="Times New Roman"/>
          <w:sz w:val="24"/>
          <w:szCs w:val="24"/>
        </w:rPr>
        <w:t xml:space="preserve">, including their gender, race, age at diagnosed, OS, DSS, DFI, PFI, pathologic grade, IDH mutation, </w:t>
      </w:r>
      <w:r w:rsidR="007555B9" w:rsidRPr="007555B9">
        <w:rPr>
          <w:rFonts w:ascii="Times New Roman" w:hAnsi="Times New Roman" w:cs="Times New Roman"/>
          <w:sz w:val="24"/>
          <w:szCs w:val="24"/>
        </w:rPr>
        <w:t>X1p.19q</w:t>
      </w:r>
      <w:r w:rsidR="007555B9" w:rsidRPr="007555B9">
        <w:rPr>
          <w:rFonts w:ascii="Times New Roman" w:hAnsi="Times New Roman" w:cs="Times New Roman"/>
          <w:sz w:val="24"/>
          <w:szCs w:val="24"/>
        </w:rPr>
        <w:t xml:space="preserve"> </w:t>
      </w:r>
      <w:r w:rsidR="007555B9" w:rsidRPr="007555B9">
        <w:rPr>
          <w:rFonts w:ascii="Times New Roman" w:hAnsi="Times New Roman" w:cs="Times New Roman"/>
          <w:sz w:val="24"/>
          <w:szCs w:val="24"/>
        </w:rPr>
        <w:t>codeletion</w:t>
      </w:r>
      <w:r w:rsidR="007555B9" w:rsidRPr="007555B9">
        <w:rPr>
          <w:rFonts w:ascii="Times New Roman" w:hAnsi="Times New Roman" w:cs="Times New Roman"/>
          <w:sz w:val="24"/>
          <w:szCs w:val="24"/>
        </w:rPr>
        <w:t xml:space="preserve"> and expression of CRRGs. </w:t>
      </w:r>
      <w:r w:rsidR="007555B9" w:rsidRPr="007555B9">
        <w:rPr>
          <w:rFonts w:ascii="Times New Roman" w:hAnsi="Times New Roman" w:cs="Times New Roman"/>
          <w:sz w:val="24"/>
          <w:szCs w:val="24"/>
        </w:rPr>
        <w:t xml:space="preserve">TCGA: The Cancer Genome Atlas; OS: overall survival; DSS: disease-specific survival; </w:t>
      </w:r>
      <w:r w:rsidR="007555B9">
        <w:rPr>
          <w:rFonts w:ascii="Times New Roman" w:hAnsi="Times New Roman" w:cs="Times New Roman" w:hint="eastAsia"/>
          <w:sz w:val="24"/>
          <w:szCs w:val="24"/>
        </w:rPr>
        <w:t xml:space="preserve">DFI: </w:t>
      </w:r>
      <w:r w:rsidR="007555B9" w:rsidRPr="007555B9">
        <w:rPr>
          <w:rFonts w:ascii="Times New Roman" w:hAnsi="Times New Roman" w:cs="Times New Roman"/>
          <w:sz w:val="24"/>
          <w:szCs w:val="24"/>
        </w:rPr>
        <w:t>disease</w:t>
      </w:r>
      <w:r w:rsidR="007555B9">
        <w:rPr>
          <w:rFonts w:ascii="Times New Roman" w:hAnsi="Times New Roman" w:cs="Times New Roman" w:hint="eastAsia"/>
          <w:sz w:val="24"/>
          <w:szCs w:val="24"/>
        </w:rPr>
        <w:t xml:space="preserve"> free</w:t>
      </w:r>
      <w:r w:rsidR="007555B9" w:rsidRPr="007555B9">
        <w:rPr>
          <w:rFonts w:ascii="Times New Roman" w:hAnsi="Times New Roman" w:cs="Times New Roman"/>
          <w:sz w:val="24"/>
          <w:szCs w:val="24"/>
        </w:rPr>
        <w:t xml:space="preserve"> </w:t>
      </w:r>
      <w:r w:rsidR="007555B9">
        <w:rPr>
          <w:rFonts w:ascii="Times New Roman" w:hAnsi="Times New Roman" w:cs="Times New Roman" w:hint="eastAsia"/>
          <w:sz w:val="24"/>
          <w:szCs w:val="24"/>
        </w:rPr>
        <w:t xml:space="preserve">interval; </w:t>
      </w:r>
      <w:r w:rsidR="007555B9" w:rsidRPr="007555B9">
        <w:rPr>
          <w:rFonts w:ascii="Times New Roman" w:hAnsi="Times New Roman" w:cs="Times New Roman"/>
          <w:sz w:val="24"/>
          <w:szCs w:val="24"/>
        </w:rPr>
        <w:t>PFI: progression free interval</w:t>
      </w:r>
      <w:r w:rsidR="007555B9">
        <w:rPr>
          <w:rFonts w:ascii="Times New Roman" w:hAnsi="Times New Roman" w:cs="Times New Roman" w:hint="eastAsia"/>
          <w:sz w:val="24"/>
          <w:szCs w:val="24"/>
        </w:rPr>
        <w:t xml:space="preserve">; CRRG: </w:t>
      </w:r>
      <w:r w:rsidR="007555B9" w:rsidRPr="007555B9">
        <w:rPr>
          <w:rFonts w:ascii="Times New Roman" w:hAnsi="Times New Roman" w:cs="Times New Roman"/>
          <w:sz w:val="24"/>
          <w:szCs w:val="24"/>
        </w:rPr>
        <w:t>Circadian rhythm-related genes</w:t>
      </w:r>
      <w:r w:rsidR="007555B9">
        <w:rPr>
          <w:rFonts w:ascii="Times New Roman" w:hAnsi="Times New Roman" w:cs="Times New Roman" w:hint="eastAsia"/>
          <w:sz w:val="24"/>
          <w:szCs w:val="24"/>
        </w:rPr>
        <w:t>.</w:t>
      </w:r>
    </w:p>
    <w:sectPr w:rsidR="00210EE0" w:rsidRPr="007555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4354FA" w14:textId="77777777" w:rsidR="00C44561" w:rsidRDefault="00C44561" w:rsidP="00544B10">
      <w:r>
        <w:separator/>
      </w:r>
    </w:p>
  </w:endnote>
  <w:endnote w:type="continuationSeparator" w:id="0">
    <w:p w14:paraId="03CA1020" w14:textId="77777777" w:rsidR="00C44561" w:rsidRDefault="00C44561" w:rsidP="00544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55E6E0" w14:textId="77777777" w:rsidR="00C44561" w:rsidRDefault="00C44561" w:rsidP="00544B10">
      <w:r>
        <w:separator/>
      </w:r>
    </w:p>
  </w:footnote>
  <w:footnote w:type="continuationSeparator" w:id="0">
    <w:p w14:paraId="0AEAC3F0" w14:textId="77777777" w:rsidR="00C44561" w:rsidRDefault="00C44561" w:rsidP="00544B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3C61"/>
    <w:rsid w:val="00210EE0"/>
    <w:rsid w:val="00213A38"/>
    <w:rsid w:val="00544B10"/>
    <w:rsid w:val="005648D1"/>
    <w:rsid w:val="007555B9"/>
    <w:rsid w:val="00A33C61"/>
    <w:rsid w:val="00C4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4B7DB"/>
  <w15:chartTrackingRefBased/>
  <w15:docId w15:val="{8398ECCE-B988-44ED-A3FD-24998F807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4B1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44B1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44B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44B1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雨旋 廖</dc:creator>
  <cp:keywords/>
  <dc:description/>
  <cp:lastModifiedBy>雨旋 廖</cp:lastModifiedBy>
  <cp:revision>4</cp:revision>
  <dcterms:created xsi:type="dcterms:W3CDTF">2024-12-07T02:36:00Z</dcterms:created>
  <dcterms:modified xsi:type="dcterms:W3CDTF">2024-12-07T02:50:00Z</dcterms:modified>
</cp:coreProperties>
</file>