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152"/>
        <w:gridCol w:w="1441"/>
        <w:gridCol w:w="1728"/>
        <w:gridCol w:w="1008"/>
        <w:gridCol w:w="1262"/>
        <w:gridCol w:w="1121"/>
        <w:gridCol w:w="1121"/>
      </w:tblGrid>
      <w:tr>
        <w:trPr>
          <w:trHeight w:val="580" w:hRule="auto"/>
          <w:tblHeader/>
        </w:trPr>
        header 1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Ontology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ID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Description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GeneRatio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BgRatio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pvalue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p.adjust</w:t>
            </w:r>
          </w:p>
        </w:tc>
      </w:tr>
      <w:tr>
        <w:trPr>
          <w:trHeight w:val="580" w:hRule="auto"/>
        </w:trPr>
        body 1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BP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GO:0000422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autophagy of mitochondrion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10/14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88/18800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2.94e-21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1.2e-18</w:t>
            </w:r>
          </w:p>
        </w:tc>
      </w:tr>
      <w:tr>
        <w:trPr>
          <w:trHeight w:val="577" w:hRule="auto"/>
        </w:trPr>
        body 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GO:0061726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mitochondrion disassembly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88/18800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2.94e-21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1.2e-18</w:t>
            </w:r>
          </w:p>
        </w:tc>
      </w:tr>
      <w:tr>
        <w:trPr>
          <w:trHeight w:val="577" w:hRule="auto"/>
        </w:trPr>
        body 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GO:1903008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organelle disassembly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121/18800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8.17e-20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2.22e-17</w:t>
            </w:r>
          </w:p>
        </w:tc>
      </w:tr>
      <w:tr>
        <w:trPr>
          <w:trHeight w:val="577" w:hRule="auto"/>
        </w:trPr>
        body 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GO:0016236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macroautophagy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11/14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306/18800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6.19e-18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1.26e-15</w:t>
            </w:r>
          </w:p>
        </w:tc>
      </w:tr>
      <w:tr>
        <w:trPr>
          <w:trHeight w:val="577" w:hRule="auto"/>
        </w:trPr>
        body 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GO:0022411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cellular component disassembly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11/14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460/18800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5.7e-16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9.3e-14</w:t>
            </w:r>
          </w:p>
        </w:tc>
      </w:tr>
      <w:tr>
        <w:trPr>
          <w:trHeight w:val="544" w:hRule="auto"/>
        </w:trPr>
        body 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CC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GO:0005741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mitochondrial outer membrane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205/19594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2.41e-15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1.83e-13</w:t>
            </w:r>
          </w:p>
        </w:tc>
      </w:tr>
      <w:tr>
        <w:trPr>
          <w:trHeight w:val="577" w:hRule="auto"/>
        </w:trPr>
        body 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CC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GO:0031968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organelle outer membrane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232/19594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7.45e-15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2.04e-13</w:t>
            </w:r>
          </w:p>
        </w:tc>
      </w:tr>
      <w:tr>
        <w:trPr>
          <w:trHeight w:val="544" w:hRule="auto"/>
        </w:trPr>
        body 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CC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GO:0019867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outer membrane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234/19594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8.05e-15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2.04e-13</w:t>
            </w:r>
          </w:p>
        </w:tc>
      </w:tr>
      <w:tr>
        <w:trPr>
          <w:trHeight w:val="580" w:hRule="auto"/>
        </w:trPr>
        body 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CC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GO:0031307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integral component of mitochondrial outer membrane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24/19594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5.83e-07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1.01e-05</w:t>
            </w:r>
          </w:p>
        </w:tc>
      </w:tr>
      <w:tr>
        <w:trPr>
          <w:trHeight w:val="577" w:hRule="auto"/>
        </w:trPr>
        body10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CC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GO:0031306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intrinsic component of mitochondrial outer membrane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3/14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25/19594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6.62e-07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1.01e-05</w:t>
            </w:r>
          </w:p>
        </w:tc>
      </w:tr>
      <w:tr>
        <w:trPr>
          <w:trHeight w:val="577" w:hRule="auto"/>
        </w:trPr>
        body11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MF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GO:0031625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ubiquitin protein ligase binding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5/13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298/18410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1.24e-06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8.01e-05</w:t>
            </w:r>
          </w:p>
        </w:tc>
      </w:tr>
      <w:tr>
        <w:trPr>
          <w:trHeight w:val="577" w:hRule="auto"/>
        </w:trPr>
        body12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MF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GO:0044389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ubiquitin-like protein ligase binding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5/13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317/18410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1.69e-06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8.01e-05</w:t>
            </w:r>
          </w:p>
        </w:tc>
      </w:tr>
      <w:tr>
        <w:trPr>
          <w:trHeight w:val="577" w:hRule="auto"/>
        </w:trPr>
        body13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MF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GO:0043130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ubiquitin binding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2/13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96/18410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0.0640</w:t>
            </w:r>
          </w:p>
        </w:tc>
      </w:tr>
      <w:tr>
        <w:trPr>
          <w:trHeight w:val="577" w:hRule="auto"/>
        </w:trPr>
        body14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MF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GO:0032182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ubiquitin-like protein binding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2/13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116/18410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0.0029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0.0697</w:t>
            </w:r>
          </w:p>
        </w:tc>
      </w:tr>
      <w:tr>
        <w:trPr>
          <w:trHeight w:val="577" w:hRule="auto"/>
        </w:trPr>
        body15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MF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GO:0002020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protease binding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2/13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136/18410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0.0040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0.0761</w:t>
            </w:r>
          </w:p>
        </w:tc>
      </w:tr>
    </w:tbl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7" Type="http://schemas.openxmlformats.org/officeDocument/2006/relationships/hyperlink" Target="NA" TargetMode="Externa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/>
  <cp:revision>9</cp:revision>
  <dcterms:created xsi:type="dcterms:W3CDTF">2017-02-28T11:18:00Z</dcterms:created>
  <dcterms:modified xsi:type="dcterms:W3CDTF">2024-09-30T14:05:48Z</dcterms:modified>
  <cp:category/>
</cp:coreProperties>
</file>