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D0C71">
      <w:pPr>
        <w:rPr>
          <w:rFonts w:hint="eastAsia" w:ascii="Arial" w:hAnsi="Arial" w:eastAsia="宋体" w:cs="Arial"/>
          <w:sz w:val="24"/>
          <w:lang w:eastAsia="zh-CN"/>
        </w:rPr>
      </w:pPr>
      <w:r>
        <w:rPr>
          <w:rFonts w:hint="eastAsia" w:ascii="Arial" w:hAnsi="Arial" w:eastAsia="宋体" w:cs="Arial"/>
          <w:sz w:val="24"/>
          <w:lang w:eastAsia="zh-CN"/>
        </w:rPr>
        <w:drawing>
          <wp:inline distT="0" distB="0" distL="114300" distR="114300">
            <wp:extent cx="5267325" cy="7008495"/>
            <wp:effectExtent l="0" t="0" r="3175" b="1905"/>
            <wp:docPr id="1" name="图片 1"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2"/>
                    <pic:cNvPicPr>
                      <a:picLocks noChangeAspect="1"/>
                    </pic:cNvPicPr>
                  </pic:nvPicPr>
                  <pic:blipFill>
                    <a:blip r:embed="rId4"/>
                    <a:stretch>
                      <a:fillRect/>
                    </a:stretch>
                  </pic:blipFill>
                  <pic:spPr>
                    <a:xfrm>
                      <a:off x="0" y="0"/>
                      <a:ext cx="5267325" cy="7008495"/>
                    </a:xfrm>
                    <a:prstGeom prst="rect">
                      <a:avLst/>
                    </a:prstGeom>
                  </pic:spPr>
                </pic:pic>
              </a:graphicData>
            </a:graphic>
          </wp:inline>
        </w:drawing>
      </w:r>
    </w:p>
    <w:p w14:paraId="02EE9772">
      <w:pPr>
        <w:rPr>
          <w:rFonts w:hint="eastAsia" w:ascii="Arial" w:hAnsi="Arial" w:cs="Arial"/>
          <w:sz w:val="24"/>
        </w:rPr>
      </w:pPr>
      <w:r>
        <w:rPr>
          <w:rFonts w:ascii="Arial" w:hAnsi="Arial" w:cs="Arial"/>
          <w:sz w:val="24"/>
        </w:rPr>
        <w:t>Supplemental</w:t>
      </w:r>
      <w:r>
        <w:rPr>
          <w:rFonts w:hint="eastAsia" w:ascii="Arial" w:hAnsi="Arial" w:cs="Arial"/>
          <w:sz w:val="24"/>
          <w:lang w:val="en-US" w:eastAsia="zh-CN"/>
        </w:rPr>
        <w:t xml:space="preserve"> </w:t>
      </w:r>
      <w:r>
        <w:rPr>
          <w:rFonts w:hint="eastAsia" w:ascii="Arial" w:hAnsi="Arial" w:cs="Arial"/>
          <w:sz w:val="24"/>
        </w:rPr>
        <w:t>Fig.</w:t>
      </w:r>
      <w:r>
        <w:rPr>
          <w:rFonts w:hint="eastAsia" w:ascii="Arial" w:hAnsi="Arial" w:cs="Arial"/>
          <w:sz w:val="24"/>
          <w:lang w:val="en-US" w:eastAsia="zh-CN"/>
        </w:rPr>
        <w:t>1</w:t>
      </w:r>
      <w:r>
        <w:rPr>
          <w:rFonts w:ascii="Arial" w:hAnsi="Arial" w:cs="Arial"/>
          <w:sz w:val="24"/>
        </w:rPr>
        <w:t xml:space="preserve">: </w:t>
      </w:r>
      <w:r>
        <w:rPr>
          <w:rFonts w:hint="eastAsia" w:ascii="Arial" w:hAnsi="Arial" w:cs="Arial"/>
          <w:sz w:val="24"/>
        </w:rPr>
        <w:t>Analysis of EXO1 Expression Across Pathologic Stages in a Pan-Cancer Context.</w:t>
      </w:r>
      <w:r>
        <w:rPr>
          <w:rFonts w:hint="eastAsia" w:ascii="Arial" w:hAnsi="Arial" w:cs="Arial"/>
          <w:sz w:val="24"/>
          <w:lang w:val="en-US" w:eastAsia="zh-CN"/>
        </w:rPr>
        <w:t xml:space="preserve"> </w:t>
      </w:r>
      <w:r>
        <w:rPr>
          <w:rFonts w:hint="eastAsia" w:ascii="Arial" w:hAnsi="Arial" w:cs="Arial"/>
          <w:sz w:val="24"/>
        </w:rPr>
        <w:t>This figure depicts the variation in EXO1 expression across different pathologic stages of cancer, as delineated by the TCGA and accessed through the UALCAN database. The labels "N" and "S" denote normal tissue samples and successive cancer stages, respectively. Differences in expression levels between groups are highlighted by red p-values, with significance set at P &lt; 0.05.</w:t>
      </w:r>
      <w:r>
        <w:rPr>
          <w:rFonts w:hint="eastAsia" w:ascii="Arial" w:hAnsi="Arial" w:cs="Arial"/>
          <w:sz w:val="24"/>
          <w:lang w:val="en-US" w:eastAsia="zh-CN"/>
        </w:rPr>
        <w:t xml:space="preserve"> </w:t>
      </w:r>
    </w:p>
    <w:p w14:paraId="27238C69">
      <w:pPr>
        <w:rPr>
          <w:rFonts w:hint="eastAsia" w:ascii="Arial" w:hAnsi="Arial" w:cs="Arial"/>
          <w:sz w:val="24"/>
        </w:rPr>
      </w:pPr>
    </w:p>
    <w:p w14:paraId="450C66B1">
      <w:pPr>
        <w:rPr>
          <w:rFonts w:hint="eastAsia" w:ascii="Arial" w:hAnsi="Arial" w:cs="Arial"/>
          <w:sz w:val="24"/>
        </w:rPr>
      </w:pPr>
      <w:r>
        <w:rPr>
          <w:rFonts w:hint="eastAsia" w:ascii="Arial" w:hAnsi="Arial" w:eastAsia="宋体" w:cs="Arial"/>
          <w:sz w:val="24"/>
          <w:lang w:eastAsia="zh-CN"/>
        </w:rPr>
        <w:drawing>
          <wp:inline distT="0" distB="0" distL="114300" distR="114300">
            <wp:extent cx="5016500" cy="7826375"/>
            <wp:effectExtent l="0" t="0" r="0" b="9525"/>
            <wp:docPr id="2" name="图片 2" descr="Supplemental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l Figure 1"/>
                    <pic:cNvPicPr>
                      <a:picLocks noChangeAspect="1"/>
                    </pic:cNvPicPr>
                  </pic:nvPicPr>
                  <pic:blipFill>
                    <a:blip r:embed="rId5"/>
                    <a:stretch>
                      <a:fillRect/>
                    </a:stretch>
                  </pic:blipFill>
                  <pic:spPr>
                    <a:xfrm>
                      <a:off x="0" y="0"/>
                      <a:ext cx="5016500" cy="7826375"/>
                    </a:xfrm>
                    <a:prstGeom prst="rect">
                      <a:avLst/>
                    </a:prstGeom>
                  </pic:spPr>
                </pic:pic>
              </a:graphicData>
            </a:graphic>
          </wp:inline>
        </w:drawing>
      </w:r>
    </w:p>
    <w:p w14:paraId="1D87ED19">
      <w:pPr>
        <w:rPr>
          <w:rFonts w:hint="default" w:ascii="Arial" w:hAnsi="Arial" w:cs="Arial"/>
          <w:sz w:val="24"/>
          <w:lang w:eastAsia="zh-CN"/>
        </w:rPr>
      </w:pPr>
      <w:r>
        <w:rPr>
          <w:rFonts w:ascii="Arial" w:hAnsi="Arial" w:cs="Arial"/>
          <w:sz w:val="24"/>
        </w:rPr>
        <w:t>Supplemental</w:t>
      </w:r>
      <w:r>
        <w:rPr>
          <w:rFonts w:hint="eastAsia" w:ascii="Arial" w:hAnsi="Arial" w:cs="Arial"/>
          <w:sz w:val="24"/>
          <w:lang w:val="en-US" w:eastAsia="zh-CN"/>
        </w:rPr>
        <w:t xml:space="preserve"> </w:t>
      </w:r>
      <w:r>
        <w:rPr>
          <w:rFonts w:hint="eastAsia" w:ascii="Arial" w:hAnsi="Arial" w:cs="Arial"/>
          <w:sz w:val="24"/>
        </w:rPr>
        <w:t>Fig.</w:t>
      </w:r>
      <w:r>
        <w:rPr>
          <w:rFonts w:hint="eastAsia" w:ascii="Arial" w:hAnsi="Arial" w:cs="Arial"/>
          <w:sz w:val="24"/>
          <w:lang w:val="en-US" w:eastAsia="zh-CN"/>
        </w:rPr>
        <w:t>2</w:t>
      </w:r>
      <w:r>
        <w:rPr>
          <w:rFonts w:hint="default" w:ascii="Arial" w:hAnsi="Arial" w:cs="Arial"/>
          <w:sz w:val="24"/>
          <w:lang w:val="en-US" w:eastAsia="zh-CN"/>
        </w:rPr>
        <w:t xml:space="preserve">: ROC Analysis </w:t>
      </w:r>
      <w:r>
        <w:rPr>
          <w:rFonts w:hint="eastAsia" w:ascii="Arial" w:hAnsi="Arial" w:cs="Arial"/>
          <w:sz w:val="24"/>
          <w:lang w:val="en-US" w:eastAsia="zh-CN"/>
        </w:rPr>
        <w:t xml:space="preserve">of </w:t>
      </w:r>
      <w:r>
        <w:rPr>
          <w:rFonts w:hint="default" w:ascii="Arial" w:hAnsi="Arial" w:cs="Arial"/>
          <w:sz w:val="24"/>
          <w:lang w:val="en-US" w:eastAsia="zh-CN"/>
        </w:rPr>
        <w:t>EXO1 in 15 Cancer Types.</w:t>
      </w:r>
      <w:r>
        <w:rPr>
          <w:rFonts w:hint="eastAsia" w:ascii="Arial" w:hAnsi="Arial" w:cs="Arial"/>
          <w:sz w:val="24"/>
          <w:lang w:val="en-US" w:eastAsia="zh-CN"/>
        </w:rPr>
        <w:t xml:space="preserve"> </w:t>
      </w:r>
      <w:r>
        <w:rPr>
          <w:rFonts w:hint="default" w:ascii="Arial" w:hAnsi="Arial" w:cs="Arial"/>
          <w:sz w:val="24"/>
          <w:lang w:val="en-US" w:eastAsia="zh-CN"/>
        </w:rPr>
        <w:t>Cancers demonstrating an Area Under the Curve (AUC) greater than 0.7 for EXO1 include: (A) LUAD, (B) LUSC, (C) OSCC, (D) OV, (E) PAAD, (F) PRAD, (G) READ, (H) SARC, (I) SKCM, (J) STAD, (K) TGCT, (L) THCA, (M) THYM, (N) UCEC, (O)UCS.</w:t>
      </w:r>
    </w:p>
    <w:p w14:paraId="2A41B587">
      <w:pPr>
        <w:rPr>
          <w:rFonts w:hint="eastAsia" w:ascii="Arial" w:hAnsi="Arial" w:cs="Arial"/>
          <w:sz w:val="24"/>
        </w:rPr>
      </w:pPr>
    </w:p>
    <w:p w14:paraId="5E29A2F4">
      <w:pPr>
        <w:rPr>
          <w:rFonts w:hint="eastAsia" w:ascii="Arial" w:hAnsi="Arial" w:cs="Arial"/>
          <w:sz w:val="24"/>
        </w:rPr>
      </w:pPr>
    </w:p>
    <w:p w14:paraId="4DAB492D">
      <w:pPr>
        <w:rPr>
          <w:rFonts w:hint="default" w:ascii="Arial" w:hAnsi="Arial" w:eastAsia="宋体" w:cs="Arial"/>
          <w:sz w:val="24"/>
          <w:lang w:val="en-US" w:eastAsia="zh-CN"/>
        </w:rPr>
      </w:pPr>
      <w:r>
        <w:rPr>
          <w:rFonts w:hint="eastAsia" w:ascii="Arial" w:hAnsi="Arial" w:cs="Arial"/>
          <w:sz w:val="24"/>
          <w:lang w:val="en-US" w:eastAsia="zh-CN"/>
        </w:rPr>
        <w:t xml:space="preserve"> </w:t>
      </w:r>
      <w:r>
        <w:rPr>
          <w:rFonts w:hint="default" w:ascii="Arial" w:hAnsi="Arial" w:eastAsia="宋体" w:cs="Arial"/>
          <w:sz w:val="24"/>
          <w:lang w:val="en-US" w:eastAsia="zh-CN"/>
        </w:rPr>
        <w:drawing>
          <wp:inline distT="0" distB="0" distL="114300" distR="114300">
            <wp:extent cx="5274310" cy="5976620"/>
            <wp:effectExtent l="0" t="0" r="8890" b="5080"/>
            <wp:docPr id="3" name="图片 3" descr="Supplemental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l Figure 2"/>
                    <pic:cNvPicPr>
                      <a:picLocks noChangeAspect="1"/>
                    </pic:cNvPicPr>
                  </pic:nvPicPr>
                  <pic:blipFill>
                    <a:blip r:embed="rId6"/>
                    <a:stretch>
                      <a:fillRect/>
                    </a:stretch>
                  </pic:blipFill>
                  <pic:spPr>
                    <a:xfrm>
                      <a:off x="0" y="0"/>
                      <a:ext cx="5274310" cy="5976620"/>
                    </a:xfrm>
                    <a:prstGeom prst="rect">
                      <a:avLst/>
                    </a:prstGeom>
                  </pic:spPr>
                </pic:pic>
              </a:graphicData>
            </a:graphic>
          </wp:inline>
        </w:drawing>
      </w:r>
    </w:p>
    <w:p w14:paraId="775A44D9">
      <w:pPr>
        <w:rPr>
          <w:rFonts w:hint="default" w:ascii="Arial" w:hAnsi="Arial" w:cs="Arial"/>
          <w:sz w:val="24"/>
          <w:lang w:eastAsia="zh-CN"/>
        </w:rPr>
      </w:pPr>
      <w:r>
        <w:rPr>
          <w:rFonts w:ascii="Arial" w:hAnsi="Arial" w:cs="Arial"/>
          <w:sz w:val="24"/>
        </w:rPr>
        <w:t>Supplemental</w:t>
      </w:r>
      <w:r>
        <w:rPr>
          <w:rFonts w:hint="eastAsia" w:ascii="Arial" w:hAnsi="Arial" w:cs="Arial"/>
          <w:sz w:val="24"/>
          <w:lang w:val="en-US" w:eastAsia="zh-CN"/>
        </w:rPr>
        <w:t xml:space="preserve"> </w:t>
      </w:r>
      <w:r>
        <w:rPr>
          <w:rFonts w:hint="eastAsia" w:ascii="Arial" w:hAnsi="Arial" w:cs="Arial"/>
          <w:sz w:val="24"/>
        </w:rPr>
        <w:t>Fig.</w:t>
      </w:r>
      <w:r>
        <w:rPr>
          <w:rFonts w:hint="eastAsia" w:ascii="Arial" w:hAnsi="Arial" w:cs="Arial"/>
          <w:sz w:val="24"/>
          <w:lang w:val="en-US" w:eastAsia="zh-CN"/>
        </w:rPr>
        <w:t>3</w:t>
      </w:r>
      <w:r>
        <w:rPr>
          <w:rFonts w:hint="default" w:ascii="Arial" w:hAnsi="Arial" w:cs="Arial"/>
          <w:sz w:val="24"/>
          <w:lang w:val="en-US" w:eastAsia="zh-CN"/>
        </w:rPr>
        <w:t>:</w:t>
      </w:r>
      <w:r>
        <w:rPr>
          <w:rFonts w:hint="default" w:ascii="Arial" w:hAnsi="Arial" w:cs="Arial"/>
          <w:sz w:val="24"/>
          <w:lang w:eastAsia="zh-CN"/>
        </w:rPr>
        <w:t xml:space="preserve">Survival analysis of </w:t>
      </w:r>
      <w:r>
        <w:rPr>
          <w:rFonts w:hint="default" w:ascii="Arial" w:hAnsi="Arial" w:cs="Arial"/>
          <w:sz w:val="24"/>
          <w:lang w:val="en-US" w:eastAsia="zh-CN"/>
        </w:rPr>
        <w:t>EXO1</w:t>
      </w:r>
      <w:r>
        <w:rPr>
          <w:rFonts w:hint="default" w:ascii="Arial" w:hAnsi="Arial" w:cs="Arial"/>
          <w:sz w:val="24"/>
          <w:lang w:eastAsia="zh-CN"/>
        </w:rPr>
        <w:t xml:space="preserve"> in different types of cancer in the TCGA database. (A) Association between EXO1 expression levels and disease-specific survival (DSS) across various cancer types (*P&lt;0.05, **P&lt;0.01, ***P&lt;0.001). (</w:t>
      </w:r>
      <w:r>
        <w:rPr>
          <w:rFonts w:hint="default" w:ascii="Arial" w:hAnsi="Arial" w:cs="Arial"/>
          <w:sz w:val="24"/>
          <w:lang w:val="en-US" w:eastAsia="zh-CN"/>
        </w:rPr>
        <w:t>B</w:t>
      </w:r>
      <w:r>
        <w:rPr>
          <w:rFonts w:hint="default" w:ascii="Arial" w:hAnsi="Arial" w:cs="Arial"/>
          <w:sz w:val="24"/>
          <w:lang w:eastAsia="zh-CN"/>
        </w:rPr>
        <w:t>-</w:t>
      </w:r>
      <w:r>
        <w:rPr>
          <w:rFonts w:hint="default" w:ascii="Arial" w:hAnsi="Arial" w:cs="Arial"/>
          <w:sz w:val="24"/>
          <w:lang w:val="en-US" w:eastAsia="zh-CN"/>
        </w:rPr>
        <w:t>L</w:t>
      </w:r>
      <w:r>
        <w:rPr>
          <w:rFonts w:hint="default" w:ascii="Arial" w:hAnsi="Arial" w:cs="Arial"/>
          <w:sz w:val="24"/>
          <w:lang w:eastAsia="zh-CN"/>
        </w:rPr>
        <w:t xml:space="preserve">) Kaplan–Meier (KM) curves of </w:t>
      </w:r>
      <w:r>
        <w:rPr>
          <w:rFonts w:hint="default" w:ascii="Arial" w:hAnsi="Arial" w:cs="Arial"/>
          <w:sz w:val="24"/>
          <w:lang w:val="en-US" w:eastAsia="zh-CN"/>
        </w:rPr>
        <w:t>DSS</w:t>
      </w:r>
      <w:r>
        <w:rPr>
          <w:rFonts w:hint="default" w:ascii="Arial" w:hAnsi="Arial" w:cs="Arial"/>
          <w:sz w:val="24"/>
          <w:lang w:eastAsia="zh-CN"/>
        </w:rPr>
        <w:t xml:space="preserve"> with significance in 1</w:t>
      </w:r>
      <w:r>
        <w:rPr>
          <w:rFonts w:hint="default" w:ascii="Arial" w:hAnsi="Arial" w:cs="Arial"/>
          <w:sz w:val="24"/>
          <w:lang w:val="en-US" w:eastAsia="zh-CN"/>
        </w:rPr>
        <w:t>1</w:t>
      </w:r>
      <w:r>
        <w:rPr>
          <w:rFonts w:hint="default" w:ascii="Arial" w:hAnsi="Arial" w:cs="Arial"/>
          <w:sz w:val="24"/>
          <w:lang w:eastAsia="zh-CN"/>
        </w:rPr>
        <w:t xml:space="preserve"> cancer types (ACC,</w:t>
      </w:r>
      <w:r>
        <w:rPr>
          <w:rFonts w:hint="default" w:ascii="Arial" w:hAnsi="Arial" w:cs="Arial"/>
          <w:sz w:val="24"/>
          <w:lang w:val="en-US" w:eastAsia="zh-CN"/>
        </w:rPr>
        <w:t xml:space="preserve"> </w:t>
      </w:r>
      <w:r>
        <w:rPr>
          <w:rFonts w:hint="default" w:ascii="Arial" w:hAnsi="Arial" w:cs="Arial"/>
          <w:sz w:val="24"/>
          <w:lang w:eastAsia="zh-CN"/>
        </w:rPr>
        <w:t xml:space="preserve"> BRCA, </w:t>
      </w:r>
      <w:r>
        <w:rPr>
          <w:rFonts w:hint="default" w:ascii="Arial" w:hAnsi="Arial" w:cs="Arial"/>
          <w:sz w:val="24"/>
          <w:lang w:val="en-US" w:eastAsia="zh-CN"/>
        </w:rPr>
        <w:t>KIRC, KIRP, LGG,</w:t>
      </w:r>
      <w:r>
        <w:rPr>
          <w:rFonts w:hint="default" w:ascii="Arial" w:hAnsi="Arial" w:cs="Arial"/>
          <w:sz w:val="24"/>
          <w:lang w:eastAsia="zh-CN"/>
        </w:rPr>
        <w:t xml:space="preserve"> LIHC, </w:t>
      </w:r>
      <w:r>
        <w:rPr>
          <w:rFonts w:hint="default" w:ascii="Arial" w:hAnsi="Arial" w:cs="Arial"/>
          <w:sz w:val="24"/>
          <w:lang w:val="en-US" w:eastAsia="zh-CN"/>
        </w:rPr>
        <w:t xml:space="preserve">LUAD, </w:t>
      </w:r>
      <w:r>
        <w:rPr>
          <w:rFonts w:hint="default" w:ascii="Arial" w:hAnsi="Arial" w:cs="Arial"/>
          <w:sz w:val="24"/>
          <w:lang w:eastAsia="zh-CN"/>
        </w:rPr>
        <w:t xml:space="preserve">MESO, </w:t>
      </w:r>
      <w:r>
        <w:rPr>
          <w:rFonts w:hint="default" w:ascii="Arial" w:hAnsi="Arial" w:cs="Arial"/>
          <w:sz w:val="24"/>
          <w:lang w:val="en-US" w:eastAsia="zh-CN"/>
        </w:rPr>
        <w:t>SARC, SKCM, UCEC</w:t>
      </w:r>
      <w:r>
        <w:rPr>
          <w:rFonts w:hint="default" w:ascii="Arial" w:hAnsi="Arial" w:cs="Arial"/>
          <w:sz w:val="24"/>
          <w:lang w:eastAsia="zh-CN"/>
        </w:rPr>
        <w:t>) in TCGA.</w:t>
      </w:r>
    </w:p>
    <w:p w14:paraId="4E0A4966">
      <w:pPr>
        <w:rPr>
          <w:rFonts w:hint="default" w:ascii="Times New Roman" w:hAnsi="Times New Roman" w:cs="Times New Roman" w:eastAsiaTheme="minorEastAsia"/>
          <w:sz w:val="20"/>
          <w:szCs w:val="20"/>
          <w:lang w:val="en-US" w:eastAsia="zh-CN"/>
        </w:rPr>
      </w:pPr>
      <w:r>
        <w:rPr>
          <w:rFonts w:hint="eastAsia" w:ascii="Times New Roman" w:hAnsi="Times New Roman" w:cs="Times New Roman" w:eastAsiaTheme="minorEastAsia"/>
          <w:sz w:val="20"/>
          <w:szCs w:val="20"/>
          <w:lang w:val="en-US" w:eastAsia="zh-CN"/>
        </w:rPr>
        <w:t xml:space="preserve">  </w:t>
      </w:r>
      <w:r>
        <w:rPr>
          <w:rFonts w:hint="default" w:ascii="Times New Roman" w:hAnsi="Times New Roman" w:cs="Times New Roman" w:eastAsiaTheme="minorEastAsia"/>
          <w:sz w:val="20"/>
          <w:szCs w:val="20"/>
          <w:lang w:val="en-US" w:eastAsia="zh-CN"/>
        </w:rPr>
        <w:drawing>
          <wp:inline distT="0" distB="0" distL="114300" distR="114300">
            <wp:extent cx="5268595" cy="6667500"/>
            <wp:effectExtent l="0" t="0" r="1905" b="0"/>
            <wp:docPr id="4" name="图片 4" descr="Supplemental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l Figure 3"/>
                    <pic:cNvPicPr>
                      <a:picLocks noChangeAspect="1"/>
                    </pic:cNvPicPr>
                  </pic:nvPicPr>
                  <pic:blipFill>
                    <a:blip r:embed="rId7"/>
                    <a:stretch>
                      <a:fillRect/>
                    </a:stretch>
                  </pic:blipFill>
                  <pic:spPr>
                    <a:xfrm>
                      <a:off x="0" y="0"/>
                      <a:ext cx="5268595" cy="6667500"/>
                    </a:xfrm>
                    <a:prstGeom prst="rect">
                      <a:avLst/>
                    </a:prstGeom>
                  </pic:spPr>
                </pic:pic>
              </a:graphicData>
            </a:graphic>
          </wp:inline>
        </w:drawing>
      </w:r>
    </w:p>
    <w:p w14:paraId="0490D168">
      <w:pPr>
        <w:rPr>
          <w:rFonts w:hint="default" w:ascii="Arial" w:hAnsi="Arial" w:eastAsia="宋体" w:cs="Arial"/>
          <w:sz w:val="24"/>
          <w:lang w:val="en-US" w:eastAsia="zh-CN"/>
        </w:rPr>
      </w:pPr>
    </w:p>
    <w:p w14:paraId="110DF067">
      <w:pPr>
        <w:rPr>
          <w:rFonts w:hint="default" w:ascii="Arial" w:hAnsi="Arial" w:cs="Arial"/>
          <w:sz w:val="24"/>
          <w:lang w:eastAsia="zh-CN"/>
        </w:rPr>
      </w:pPr>
      <w:r>
        <w:rPr>
          <w:rFonts w:ascii="Arial" w:hAnsi="Arial" w:cs="Arial"/>
          <w:sz w:val="24"/>
        </w:rPr>
        <w:t>Supplemental</w:t>
      </w:r>
      <w:r>
        <w:rPr>
          <w:rFonts w:hint="eastAsia" w:ascii="Arial" w:hAnsi="Arial" w:cs="Arial"/>
          <w:sz w:val="24"/>
          <w:lang w:val="en-US" w:eastAsia="zh-CN"/>
        </w:rPr>
        <w:t xml:space="preserve"> </w:t>
      </w:r>
      <w:r>
        <w:rPr>
          <w:rFonts w:hint="eastAsia" w:ascii="Arial" w:hAnsi="Arial" w:cs="Arial"/>
          <w:sz w:val="24"/>
        </w:rPr>
        <w:t>Fig.</w:t>
      </w:r>
      <w:r>
        <w:rPr>
          <w:rFonts w:hint="eastAsia" w:ascii="Arial" w:hAnsi="Arial" w:cs="Arial"/>
          <w:sz w:val="24"/>
          <w:lang w:val="en-US" w:eastAsia="zh-CN"/>
        </w:rPr>
        <w:t>4</w:t>
      </w:r>
      <w:r>
        <w:rPr>
          <w:rFonts w:hint="default" w:ascii="Arial" w:hAnsi="Arial" w:cs="Arial"/>
          <w:sz w:val="24"/>
          <w:lang w:val="en-US" w:eastAsia="zh-CN"/>
        </w:rPr>
        <w:t>: Pan-Cancer Analysis of EXO1 Promoter Methylation.</w:t>
      </w:r>
      <w:r>
        <w:rPr>
          <w:rFonts w:hint="eastAsia" w:ascii="Arial" w:hAnsi="Arial" w:cs="Arial"/>
          <w:sz w:val="24"/>
          <w:lang w:val="en-US" w:eastAsia="zh-CN"/>
        </w:rPr>
        <w:t xml:space="preserve"> </w:t>
      </w:r>
      <w:r>
        <w:rPr>
          <w:rFonts w:hint="default" w:ascii="Arial" w:hAnsi="Arial" w:cs="Arial"/>
          <w:sz w:val="24"/>
          <w:lang w:val="en-US" w:eastAsia="zh-CN"/>
        </w:rPr>
        <w:t xml:space="preserve">Methylation levels of the EXO1 promoter across various cancer types are presented as follows: </w:t>
      </w:r>
      <w:r>
        <w:rPr>
          <w:rFonts w:hint="default" w:ascii="Arial" w:hAnsi="Arial" w:cs="Arial"/>
          <w:sz w:val="24"/>
          <w:lang w:eastAsia="zh-CN"/>
        </w:rPr>
        <w:t>(A) B</w:t>
      </w:r>
      <w:r>
        <w:rPr>
          <w:rFonts w:hint="default" w:ascii="Arial" w:hAnsi="Arial" w:cs="Arial"/>
          <w:sz w:val="24"/>
          <w:lang w:val="en-US" w:eastAsia="zh-CN"/>
        </w:rPr>
        <w:t>L</w:t>
      </w:r>
      <w:r>
        <w:rPr>
          <w:rFonts w:hint="default" w:ascii="Arial" w:hAnsi="Arial" w:cs="Arial"/>
          <w:sz w:val="24"/>
          <w:lang w:eastAsia="zh-CN"/>
        </w:rPr>
        <w:t xml:space="preserve">CA, (B) </w:t>
      </w:r>
      <w:r>
        <w:rPr>
          <w:rFonts w:hint="default" w:ascii="Arial" w:hAnsi="Arial" w:cs="Arial"/>
          <w:sz w:val="24"/>
          <w:lang w:val="en-US" w:eastAsia="zh-CN"/>
        </w:rPr>
        <w:t>BRCA</w:t>
      </w:r>
      <w:r>
        <w:rPr>
          <w:rFonts w:hint="default" w:ascii="Arial" w:hAnsi="Arial" w:cs="Arial"/>
          <w:sz w:val="24"/>
          <w:lang w:eastAsia="zh-CN"/>
        </w:rPr>
        <w:t xml:space="preserve">, (C) </w:t>
      </w:r>
      <w:r>
        <w:rPr>
          <w:rFonts w:hint="default" w:ascii="Arial" w:hAnsi="Arial" w:cs="Arial"/>
          <w:sz w:val="24"/>
          <w:lang w:val="en-US" w:eastAsia="zh-CN"/>
        </w:rPr>
        <w:t>COAD</w:t>
      </w:r>
      <w:r>
        <w:rPr>
          <w:rFonts w:hint="default" w:ascii="Arial" w:hAnsi="Arial" w:cs="Arial"/>
          <w:sz w:val="24"/>
          <w:lang w:eastAsia="zh-CN"/>
        </w:rPr>
        <w:t xml:space="preserve">, (D) </w:t>
      </w:r>
      <w:r>
        <w:rPr>
          <w:rFonts w:hint="default" w:ascii="Arial" w:hAnsi="Arial" w:cs="Arial"/>
          <w:sz w:val="24"/>
          <w:lang w:val="en-US" w:eastAsia="zh-CN"/>
        </w:rPr>
        <w:t>ESCA</w:t>
      </w:r>
      <w:r>
        <w:rPr>
          <w:rFonts w:hint="default" w:ascii="Arial" w:hAnsi="Arial" w:cs="Arial"/>
          <w:sz w:val="24"/>
          <w:lang w:eastAsia="zh-CN"/>
        </w:rPr>
        <w:t xml:space="preserve">, (E) </w:t>
      </w:r>
      <w:r>
        <w:rPr>
          <w:rFonts w:hint="default" w:ascii="Arial" w:hAnsi="Arial" w:cs="Arial"/>
          <w:sz w:val="24"/>
          <w:lang w:val="en-US" w:eastAsia="zh-CN"/>
        </w:rPr>
        <w:t>HNSC</w:t>
      </w:r>
      <w:r>
        <w:rPr>
          <w:rFonts w:hint="default" w:ascii="Arial" w:hAnsi="Arial" w:cs="Arial"/>
          <w:sz w:val="24"/>
          <w:lang w:eastAsia="zh-CN"/>
        </w:rPr>
        <w:t xml:space="preserve">, (F) </w:t>
      </w:r>
      <w:r>
        <w:rPr>
          <w:rFonts w:hint="default" w:ascii="Arial" w:hAnsi="Arial" w:cs="Arial"/>
          <w:sz w:val="24"/>
          <w:lang w:val="en-US" w:eastAsia="zh-CN"/>
        </w:rPr>
        <w:t>KIRP</w:t>
      </w:r>
      <w:r>
        <w:rPr>
          <w:rFonts w:hint="default" w:ascii="Arial" w:hAnsi="Arial" w:cs="Arial"/>
          <w:sz w:val="24"/>
          <w:lang w:eastAsia="zh-CN"/>
        </w:rPr>
        <w:t xml:space="preserve">, (G) </w:t>
      </w:r>
      <w:r>
        <w:rPr>
          <w:rFonts w:hint="default" w:ascii="Arial" w:hAnsi="Arial" w:cs="Arial"/>
          <w:sz w:val="24"/>
          <w:lang w:val="en-US" w:eastAsia="zh-CN"/>
        </w:rPr>
        <w:t>LIHC</w:t>
      </w:r>
      <w:r>
        <w:rPr>
          <w:rFonts w:hint="default" w:ascii="Arial" w:hAnsi="Arial" w:cs="Arial"/>
          <w:sz w:val="24"/>
          <w:lang w:eastAsia="zh-CN"/>
        </w:rPr>
        <w:t xml:space="preserve">, (H) </w:t>
      </w:r>
      <w:r>
        <w:rPr>
          <w:rFonts w:hint="default" w:ascii="Arial" w:hAnsi="Arial" w:cs="Arial"/>
          <w:sz w:val="24"/>
          <w:lang w:val="en-US" w:eastAsia="zh-CN"/>
        </w:rPr>
        <w:t>LUAD</w:t>
      </w:r>
      <w:r>
        <w:rPr>
          <w:rFonts w:hint="default" w:ascii="Arial" w:hAnsi="Arial" w:cs="Arial"/>
          <w:sz w:val="24"/>
          <w:lang w:eastAsia="zh-CN"/>
        </w:rPr>
        <w:t xml:space="preserve">, (I) </w:t>
      </w:r>
      <w:r>
        <w:rPr>
          <w:rFonts w:hint="default" w:ascii="Arial" w:hAnsi="Arial" w:cs="Arial"/>
          <w:sz w:val="24"/>
          <w:lang w:val="en-US" w:eastAsia="zh-CN"/>
        </w:rPr>
        <w:t>LUSC</w:t>
      </w:r>
      <w:r>
        <w:rPr>
          <w:rFonts w:hint="default" w:ascii="Arial" w:hAnsi="Arial" w:cs="Arial"/>
          <w:sz w:val="24"/>
          <w:lang w:eastAsia="zh-CN"/>
        </w:rPr>
        <w:t xml:space="preserve">, (J) </w:t>
      </w:r>
      <w:r>
        <w:rPr>
          <w:rFonts w:hint="default" w:ascii="Arial" w:hAnsi="Arial" w:cs="Arial"/>
          <w:sz w:val="24"/>
          <w:lang w:val="en-US" w:eastAsia="zh-CN"/>
        </w:rPr>
        <w:t xml:space="preserve">PRAD, </w:t>
      </w:r>
      <w:r>
        <w:rPr>
          <w:rFonts w:hint="default" w:ascii="Arial" w:hAnsi="Arial" w:cs="Arial"/>
          <w:sz w:val="24"/>
          <w:lang w:eastAsia="zh-CN"/>
        </w:rPr>
        <w:t>(</w:t>
      </w:r>
      <w:r>
        <w:rPr>
          <w:rFonts w:hint="default" w:ascii="Arial" w:hAnsi="Arial" w:cs="Arial"/>
          <w:sz w:val="24"/>
          <w:lang w:val="en-US" w:eastAsia="zh-CN"/>
        </w:rPr>
        <w:t>K</w:t>
      </w:r>
      <w:r>
        <w:rPr>
          <w:rFonts w:hint="default" w:ascii="Arial" w:hAnsi="Arial" w:cs="Arial"/>
          <w:sz w:val="24"/>
          <w:lang w:eastAsia="zh-CN"/>
        </w:rPr>
        <w:t xml:space="preserve">) </w:t>
      </w:r>
      <w:r>
        <w:rPr>
          <w:rFonts w:hint="default" w:ascii="Arial" w:hAnsi="Arial" w:cs="Arial"/>
          <w:sz w:val="24"/>
          <w:lang w:val="en-US" w:eastAsia="zh-CN"/>
        </w:rPr>
        <w:t>READ</w:t>
      </w:r>
      <w:r>
        <w:rPr>
          <w:rFonts w:hint="default" w:ascii="Arial" w:hAnsi="Arial" w:cs="Arial"/>
          <w:sz w:val="24"/>
          <w:lang w:eastAsia="zh-CN"/>
        </w:rPr>
        <w:t>, (</w:t>
      </w:r>
      <w:r>
        <w:rPr>
          <w:rFonts w:hint="default" w:ascii="Arial" w:hAnsi="Arial" w:cs="Arial"/>
          <w:sz w:val="24"/>
          <w:lang w:val="en-US" w:eastAsia="zh-CN"/>
        </w:rPr>
        <w:t>L</w:t>
      </w:r>
      <w:r>
        <w:rPr>
          <w:rFonts w:hint="default" w:ascii="Arial" w:hAnsi="Arial" w:cs="Arial"/>
          <w:sz w:val="24"/>
          <w:lang w:eastAsia="zh-CN"/>
        </w:rPr>
        <w:t xml:space="preserve">) </w:t>
      </w:r>
      <w:r>
        <w:rPr>
          <w:rFonts w:hint="default" w:ascii="Arial" w:hAnsi="Arial" w:cs="Arial"/>
          <w:sz w:val="24"/>
          <w:lang w:val="en-US" w:eastAsia="zh-CN"/>
        </w:rPr>
        <w:t>TGCT</w:t>
      </w:r>
      <w:r>
        <w:rPr>
          <w:rFonts w:hint="default" w:ascii="Arial" w:hAnsi="Arial" w:cs="Arial"/>
          <w:sz w:val="24"/>
          <w:lang w:eastAsia="zh-CN"/>
        </w:rPr>
        <w:t>, (</w:t>
      </w:r>
      <w:r>
        <w:rPr>
          <w:rFonts w:hint="default" w:ascii="Arial" w:hAnsi="Arial" w:cs="Arial"/>
          <w:sz w:val="24"/>
          <w:lang w:val="en-US" w:eastAsia="zh-CN"/>
        </w:rPr>
        <w:t>M</w:t>
      </w:r>
      <w:r>
        <w:rPr>
          <w:rFonts w:hint="default" w:ascii="Arial" w:hAnsi="Arial" w:cs="Arial"/>
          <w:sz w:val="24"/>
          <w:lang w:eastAsia="zh-CN"/>
        </w:rPr>
        <w:t xml:space="preserve">) </w:t>
      </w:r>
      <w:r>
        <w:rPr>
          <w:rFonts w:hint="default" w:ascii="Arial" w:hAnsi="Arial" w:cs="Arial"/>
          <w:sz w:val="24"/>
          <w:lang w:val="en-US" w:eastAsia="zh-CN"/>
        </w:rPr>
        <w:t>THCA</w:t>
      </w:r>
      <w:r>
        <w:rPr>
          <w:rFonts w:hint="default" w:ascii="Arial" w:hAnsi="Arial" w:cs="Arial"/>
          <w:sz w:val="24"/>
          <w:lang w:eastAsia="zh-CN"/>
        </w:rPr>
        <w:t>, (</w:t>
      </w:r>
      <w:r>
        <w:rPr>
          <w:rFonts w:hint="default" w:ascii="Arial" w:hAnsi="Arial" w:cs="Arial"/>
          <w:sz w:val="24"/>
          <w:lang w:val="en-US" w:eastAsia="zh-CN"/>
        </w:rPr>
        <w:t>N</w:t>
      </w:r>
      <w:r>
        <w:rPr>
          <w:rFonts w:hint="default" w:ascii="Arial" w:hAnsi="Arial" w:cs="Arial"/>
          <w:sz w:val="24"/>
          <w:lang w:eastAsia="zh-CN"/>
        </w:rPr>
        <w:t xml:space="preserve">) </w:t>
      </w:r>
      <w:r>
        <w:rPr>
          <w:rFonts w:hint="default" w:ascii="Arial" w:hAnsi="Arial" w:cs="Arial"/>
          <w:sz w:val="24"/>
          <w:lang w:val="en-US" w:eastAsia="zh-CN"/>
        </w:rPr>
        <w:t>UCEC</w:t>
      </w:r>
      <w:r>
        <w:rPr>
          <w:rFonts w:hint="default" w:ascii="Arial" w:hAnsi="Arial" w:cs="Arial"/>
          <w:sz w:val="24"/>
          <w:lang w:eastAsia="zh-CN"/>
        </w:rPr>
        <w:t>.</w:t>
      </w:r>
    </w:p>
    <w:p w14:paraId="0269FA77">
      <w:pPr>
        <w:rPr>
          <w:rFonts w:hint="default" w:ascii="Arial" w:hAnsi="Arial" w:eastAsia="宋体" w:cs="Arial"/>
          <w:sz w:val="24"/>
          <w:lang w:val="en-US" w:eastAsia="zh-CN"/>
        </w:rPr>
      </w:pPr>
    </w:p>
    <w:p w14:paraId="19DD6BD9">
      <w:pPr>
        <w:rPr>
          <w:rFonts w:ascii="Arial" w:hAnsi="Arial" w:cs="Arial"/>
          <w:sz w:val="24"/>
        </w:rPr>
      </w:pPr>
      <w:r>
        <w:rPr>
          <w:rFonts w:hint="eastAsia" w:ascii="Arial" w:hAnsi="Arial" w:cs="Arial"/>
          <w:sz w:val="24"/>
          <w:lang w:val="en-US" w:eastAsia="zh-CN"/>
        </w:rPr>
        <w:t xml:space="preserve">  </w:t>
      </w:r>
    </w:p>
    <w:p w14:paraId="65639A99">
      <w:pPr>
        <w:rPr>
          <w:rFonts w:hint="eastAsia" w:ascii="Arial" w:hAnsi="Arial" w:cs="Arial"/>
          <w:sz w:val="24"/>
        </w:rPr>
      </w:pPr>
    </w:p>
    <w:p w14:paraId="07B2A8EF">
      <w:pPr>
        <w:rPr>
          <w:rFonts w:hint="default" w:ascii="Arial" w:hAnsi="Arial" w:eastAsia="宋体" w:cs="Arial"/>
          <w:sz w:val="24"/>
          <w:lang w:val="en-US" w:eastAsia="zh-CN"/>
        </w:rPr>
      </w:pPr>
      <w:r>
        <w:rPr>
          <w:rFonts w:hint="eastAsia" w:ascii="Arial" w:hAnsi="Arial" w:cs="Arial"/>
          <w:sz w:val="24"/>
          <w:lang w:val="en-US" w:eastAsia="zh-CN"/>
        </w:rPr>
        <w:t xml:space="preserve">  </w:t>
      </w:r>
      <w:r>
        <w:rPr>
          <w:rFonts w:hint="default" w:ascii="Arial" w:hAnsi="Arial" w:eastAsia="宋体" w:cs="Arial"/>
          <w:sz w:val="24"/>
          <w:lang w:val="en-US" w:eastAsia="zh-CN"/>
        </w:rPr>
        <w:drawing>
          <wp:inline distT="0" distB="0" distL="114300" distR="114300">
            <wp:extent cx="5270500" cy="5789930"/>
            <wp:effectExtent l="0" t="0" r="0" b="1270"/>
            <wp:docPr id="8" name="图片 8" descr="Supplemental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l Figure 4"/>
                    <pic:cNvPicPr>
                      <a:picLocks noChangeAspect="1"/>
                    </pic:cNvPicPr>
                  </pic:nvPicPr>
                  <pic:blipFill>
                    <a:blip r:embed="rId8"/>
                    <a:stretch>
                      <a:fillRect/>
                    </a:stretch>
                  </pic:blipFill>
                  <pic:spPr>
                    <a:xfrm>
                      <a:off x="0" y="0"/>
                      <a:ext cx="5270500" cy="5789930"/>
                    </a:xfrm>
                    <a:prstGeom prst="rect">
                      <a:avLst/>
                    </a:prstGeom>
                  </pic:spPr>
                </pic:pic>
              </a:graphicData>
            </a:graphic>
          </wp:inline>
        </w:drawing>
      </w:r>
    </w:p>
    <w:p w14:paraId="1C8B46F7">
      <w:pPr>
        <w:rPr>
          <w:rFonts w:hint="default" w:ascii="Arial" w:hAnsi="Arial" w:cs="Arial"/>
          <w:sz w:val="24"/>
          <w:lang w:val="en-US" w:eastAsia="zh-CN"/>
        </w:rPr>
      </w:pPr>
      <w:r>
        <w:rPr>
          <w:rFonts w:ascii="Arial" w:hAnsi="Arial" w:cs="Arial"/>
          <w:sz w:val="24"/>
        </w:rPr>
        <w:t>Supplemental</w:t>
      </w:r>
      <w:r>
        <w:rPr>
          <w:rFonts w:hint="eastAsia" w:ascii="Arial" w:hAnsi="Arial" w:cs="Arial"/>
          <w:sz w:val="24"/>
          <w:lang w:val="en-US" w:eastAsia="zh-CN"/>
        </w:rPr>
        <w:t xml:space="preserve"> </w:t>
      </w:r>
      <w:r>
        <w:rPr>
          <w:rFonts w:hint="eastAsia" w:ascii="Arial" w:hAnsi="Arial" w:cs="Arial"/>
          <w:sz w:val="24"/>
        </w:rPr>
        <w:t>Fig.</w:t>
      </w:r>
      <w:r>
        <w:rPr>
          <w:rFonts w:hint="eastAsia" w:ascii="Arial" w:hAnsi="Arial" w:cs="Arial"/>
          <w:sz w:val="24"/>
          <w:lang w:val="en-US" w:eastAsia="zh-CN"/>
        </w:rPr>
        <w:t>5</w:t>
      </w:r>
      <w:r>
        <w:rPr>
          <w:rFonts w:hint="default" w:ascii="Arial" w:hAnsi="Arial" w:cs="Arial"/>
          <w:sz w:val="24"/>
          <w:lang w:val="en-US" w:eastAsia="zh-CN"/>
        </w:rPr>
        <w:t>: GSEA functional enrichment analysis of EXO1 expression in 11 cancers. (A) ACC, (B) BRCA, (C) KIRP, (D) LGG, (E) LIHC, (F) LUAD, (G) MESO, (H) PAAD, (I) SARC, (J) SKCM, (K) UCEC. The Y-axis represents one gene set and the X-axis Shows the log2 fold change (logFC) distribution for key molecules within each gene set, indicating their relative expression changes.</w:t>
      </w:r>
    </w:p>
    <w:p w14:paraId="58AD15BC">
      <w:pPr>
        <w:rPr>
          <w:rFonts w:hint="default" w:ascii="Arial" w:hAnsi="Arial" w:cs="Arial"/>
          <w:sz w:val="24"/>
          <w:lang w:val="en-US" w:eastAsia="zh-CN"/>
        </w:rPr>
      </w:pPr>
    </w:p>
    <w:p w14:paraId="469F0A94">
      <w:pPr>
        <w:rPr>
          <w:rFonts w:hint="default" w:ascii="Arial" w:hAnsi="Arial" w:cs="Arial"/>
          <w:sz w:val="24"/>
          <w:lang w:val="en-US" w:eastAsia="zh-CN"/>
        </w:rPr>
      </w:pPr>
    </w:p>
    <w:p w14:paraId="46BDCD4A">
      <w:pPr>
        <w:rPr>
          <w:rFonts w:hint="default" w:ascii="Arial" w:hAnsi="Arial" w:cs="Arial"/>
          <w:sz w:val="24"/>
          <w:lang w:val="en-US" w:eastAsia="zh-CN"/>
        </w:rPr>
      </w:pPr>
    </w:p>
    <w:p w14:paraId="543A211E">
      <w:pPr>
        <w:rPr>
          <w:rFonts w:hint="default" w:ascii="Arial" w:hAnsi="Arial" w:cs="Arial"/>
          <w:sz w:val="24"/>
          <w:lang w:val="en-US" w:eastAsia="zh-CN"/>
        </w:rPr>
      </w:pPr>
    </w:p>
    <w:p w14:paraId="64EFF017">
      <w:pPr>
        <w:rPr>
          <w:rFonts w:hint="default" w:ascii="Arial" w:hAnsi="Arial" w:cs="Arial"/>
          <w:sz w:val="24"/>
          <w:lang w:val="en-US" w:eastAsia="zh-CN"/>
        </w:rPr>
      </w:pPr>
    </w:p>
    <w:p w14:paraId="1DEA1AD9">
      <w:pPr>
        <w:rPr>
          <w:rFonts w:hint="default" w:ascii="Arial" w:hAnsi="Arial" w:cs="Arial"/>
          <w:sz w:val="24"/>
          <w:lang w:val="en-US" w:eastAsia="zh-CN"/>
        </w:rPr>
      </w:pPr>
    </w:p>
    <w:p w14:paraId="67E8A28D">
      <w:pPr>
        <w:rPr>
          <w:rFonts w:hint="default" w:ascii="Arial" w:hAnsi="Arial" w:cs="Arial"/>
          <w:sz w:val="24"/>
          <w:lang w:val="en-US" w:eastAsia="zh-CN"/>
        </w:rPr>
      </w:pPr>
    </w:p>
    <w:p w14:paraId="53BFC2E0">
      <w:pPr>
        <w:rPr>
          <w:rFonts w:hint="default" w:ascii="Arial" w:hAnsi="Arial" w:cs="Arial"/>
          <w:sz w:val="24"/>
          <w:lang w:val="en-US" w:eastAsia="zh-CN"/>
        </w:rPr>
      </w:pPr>
    </w:p>
    <w:p w14:paraId="21C4E154">
      <w:pPr>
        <w:rPr>
          <w:rFonts w:hint="default" w:ascii="Arial" w:hAnsi="Arial" w:eastAsia="宋体" w:cs="Arial"/>
          <w:sz w:val="24"/>
          <w:lang w:val="en-US" w:eastAsia="zh-CN"/>
        </w:rPr>
      </w:pPr>
      <w:r>
        <w:rPr>
          <w:rFonts w:hint="default" w:ascii="Arial" w:hAnsi="Arial" w:eastAsia="宋体" w:cs="Arial"/>
          <w:sz w:val="24"/>
          <w:lang w:val="en-US" w:eastAsia="zh-CN"/>
        </w:rPr>
        <w:drawing>
          <wp:inline distT="0" distB="0" distL="114300" distR="114300">
            <wp:extent cx="5271770" cy="7298055"/>
            <wp:effectExtent l="0" t="0" r="11430" b="4445"/>
            <wp:docPr id="7" name="图片 7" descr="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11"/>
                    <pic:cNvPicPr>
                      <a:picLocks noChangeAspect="1"/>
                    </pic:cNvPicPr>
                  </pic:nvPicPr>
                  <pic:blipFill>
                    <a:blip r:embed="rId9"/>
                    <a:stretch>
                      <a:fillRect/>
                    </a:stretch>
                  </pic:blipFill>
                  <pic:spPr>
                    <a:xfrm>
                      <a:off x="0" y="0"/>
                      <a:ext cx="5271770" cy="7298055"/>
                    </a:xfrm>
                    <a:prstGeom prst="rect">
                      <a:avLst/>
                    </a:prstGeom>
                  </pic:spPr>
                </pic:pic>
              </a:graphicData>
            </a:graphic>
          </wp:inline>
        </w:drawing>
      </w:r>
    </w:p>
    <w:p w14:paraId="4504B9A6">
      <w:pPr>
        <w:rPr>
          <w:rFonts w:hint="default" w:ascii="Arial" w:hAnsi="Arial" w:eastAsia="宋体" w:cs="Arial"/>
          <w:sz w:val="24"/>
          <w:lang w:val="en-US" w:eastAsia="zh-CN"/>
        </w:rPr>
      </w:pPr>
    </w:p>
    <w:p w14:paraId="75517990">
      <w:pPr>
        <w:rPr>
          <w:rFonts w:hint="default" w:ascii="Arial" w:hAnsi="Arial" w:eastAsia="宋体" w:cs="Arial"/>
          <w:sz w:val="24"/>
          <w:lang w:val="en-US" w:eastAsia="zh-CN"/>
        </w:rPr>
      </w:pPr>
    </w:p>
    <w:p w14:paraId="65E182D5">
      <w:pPr>
        <w:rPr>
          <w:rFonts w:ascii="Arial" w:hAnsi="Arial" w:cs="Arial"/>
          <w:sz w:val="24"/>
        </w:rPr>
      </w:pPr>
    </w:p>
    <w:p w14:paraId="5B95D988">
      <w:pPr>
        <w:rPr>
          <w:rFonts w:ascii="Arial" w:hAnsi="Arial" w:cs="Arial"/>
          <w:sz w:val="24"/>
        </w:rPr>
      </w:pPr>
      <w:bookmarkStart w:id="0" w:name="_GoBack"/>
      <w:r>
        <w:rPr>
          <w:rFonts w:ascii="Arial" w:hAnsi="Arial" w:cs="Arial"/>
          <w:sz w:val="24"/>
        </w:rPr>
        <w:t xml:space="preserve">Supplemental </w:t>
      </w:r>
      <w:r>
        <w:rPr>
          <w:rFonts w:hint="eastAsia" w:ascii="Arial" w:hAnsi="Arial" w:cs="Arial"/>
          <w:sz w:val="24"/>
        </w:rPr>
        <w:t>Fig.</w:t>
      </w:r>
      <w:r>
        <w:rPr>
          <w:rFonts w:hint="eastAsia" w:ascii="Arial" w:hAnsi="Arial" w:cs="Arial"/>
          <w:sz w:val="24"/>
          <w:lang w:val="en-US" w:eastAsia="zh-CN"/>
        </w:rPr>
        <w:t>6</w:t>
      </w:r>
      <w:bookmarkEnd w:id="0"/>
      <w:r>
        <w:rPr>
          <w:rFonts w:ascii="Arial" w:hAnsi="Arial" w:cs="Arial"/>
          <w:sz w:val="24"/>
        </w:rPr>
        <w:t xml:space="preserve">: </w:t>
      </w:r>
      <w:r>
        <w:rPr>
          <w:rFonts w:hint="eastAsia" w:ascii="Arial" w:hAnsi="Arial" w:cs="Arial"/>
          <w:sz w:val="24"/>
        </w:rPr>
        <w:t>EXO1 Expression Correlation with Functional States in Multiple Cancer Types</w:t>
      </w:r>
      <w:r>
        <w:rPr>
          <w:rFonts w:ascii="Arial" w:hAnsi="Arial" w:cs="Arial"/>
          <w:sz w:val="24"/>
        </w:rPr>
        <w:t>. (A) An interactive bubble chart illustrating the correlation between EXO1 expression and functional states across 11 cancer types. Correlation analysis of EXO1 with functional states in specific cancer types:</w:t>
      </w:r>
      <w:r>
        <w:rPr>
          <w:rFonts w:hint="eastAsia" w:ascii="Arial" w:hAnsi="Arial" w:cs="Arial"/>
          <w:sz w:val="24"/>
          <w:lang w:val="en-US" w:eastAsia="zh-CN"/>
        </w:rPr>
        <w:t xml:space="preserve"> </w:t>
      </w:r>
      <w:r>
        <w:rPr>
          <w:rFonts w:ascii="Arial" w:hAnsi="Arial" w:cs="Arial"/>
          <w:sz w:val="24"/>
        </w:rPr>
        <w:t>(B) ALL, (C) AML, (D) BRCA, (E) GBM, (F) LUAD, (G) SKCM, (H) UVM. X-axis represents different gene sets. ( *p &lt; 0.05, **p &lt; 0.01, ***p &lt; 0.001)</w:t>
      </w:r>
    </w:p>
    <w:p w14:paraId="28584C6D">
      <w:pPr>
        <w:rPr>
          <w:rFonts w:hint="default" w:ascii="Arial" w:hAnsi="Arial" w:cs="Arial"/>
          <w:sz w:val="24"/>
          <w:lang w:val="en-US" w:eastAsia="zh-CN"/>
        </w:rPr>
      </w:pPr>
    </w:p>
    <w:p w14:paraId="648865BB">
      <w:pPr>
        <w:rPr>
          <w:rFonts w:ascii="Arial" w:hAnsi="Arial" w:cs="Arial"/>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kYjNkZGYyNTA2YjIxZDQ0MTQwMTdmZmNjZjcyODMifQ=="/>
  </w:docVars>
  <w:rsids>
    <w:rsidRoot w:val="00000000"/>
    <w:rsid w:val="0D0543CE"/>
    <w:rsid w:val="1E201776"/>
    <w:rsid w:val="215F7D83"/>
    <w:rsid w:val="344640AB"/>
    <w:rsid w:val="47857C94"/>
    <w:rsid w:val="4DFB2997"/>
    <w:rsid w:val="64CB0F52"/>
    <w:rsid w:val="65350060"/>
    <w:rsid w:val="68C87588"/>
    <w:rsid w:val="6C4E1E8F"/>
    <w:rsid w:val="72A74EE0"/>
    <w:rsid w:val="745B3084"/>
    <w:rsid w:val="79E63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qFormat/>
    <w:uiPriority w:val="22"/>
    <w:rPr>
      <w:b/>
      <w:bCs/>
    </w:rPr>
  </w:style>
  <w:style w:type="paragraph" w:customStyle="1" w:styleId="5">
    <w:name w:val="EndNote Bibliography"/>
    <w:basedOn w:val="1"/>
    <w:qFormat/>
    <w:uiPriority w:val="0"/>
    <w:rPr>
      <w:rFonts w:ascii="Times New Roman" w:hAnsi="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346</Words>
  <Characters>1819</Characters>
  <Lines>0</Lines>
  <Paragraphs>0</Paragraphs>
  <TotalTime>0</TotalTime>
  <ScaleCrop>false</ScaleCrop>
  <LinksUpToDate>false</LinksUpToDate>
  <CharactersWithSpaces>2168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2024-11-13T09:51:00Z</dcterms:created>
  <dc:creator>君子</dc:creator>
  <cp:lastModifiedBy>这把刀、是我的最爱！</cp:lastModifiedBy>
  <dcterms:modified xsi:type="dcterms:W3CDTF">2024-11-15T15:34:08Z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A080C00D64D94E54BCBA358BDFCE4C52_12</vt:lpwstr>
  </property>
</Properties>
</file>