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0AB0D">
      <w:pPr>
        <w:jc w:val="center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Table2</w:t>
      </w:r>
      <w:r>
        <w:rPr>
          <w:rFonts w:hint="eastAsia" w:ascii="Times New Roman" w:hAnsi="Times New Roman" w:cs="Times New Roman"/>
          <w:lang w:val="en-US" w:eastAsia="zh-CN"/>
        </w:rPr>
        <w:t xml:space="preserve"> Antibody information</w:t>
      </w:r>
    </w:p>
    <w:tbl>
      <w:tblPr>
        <w:tblStyle w:val="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2835"/>
        <w:gridCol w:w="2682"/>
      </w:tblGrid>
      <w:tr w14:paraId="2AEC9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07E8506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Antibodies</w:t>
            </w:r>
          </w:p>
        </w:tc>
        <w:tc>
          <w:tcPr>
            <w:tcW w:w="2835" w:type="dxa"/>
            <w:tcBorders>
              <w:top w:val="single" w:color="auto" w:sz="4" w:space="0"/>
              <w:bottom w:val="single" w:color="auto" w:sz="4" w:space="0"/>
            </w:tcBorders>
          </w:tcPr>
          <w:p w14:paraId="39E4EE9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2682" w:type="dxa"/>
            <w:tcBorders>
              <w:top w:val="single" w:color="auto" w:sz="4" w:space="0"/>
              <w:bottom w:val="single" w:color="auto" w:sz="4" w:space="0"/>
            </w:tcBorders>
          </w:tcPr>
          <w:p w14:paraId="6DCA2B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Identifier</w:t>
            </w:r>
          </w:p>
        </w:tc>
      </w:tr>
      <w:tr w14:paraId="0BD76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977" w:type="dxa"/>
            <w:tcBorders>
              <w:top w:val="single" w:color="auto" w:sz="4" w:space="0"/>
            </w:tcBorders>
            <w:shd w:val="clear" w:color="auto" w:fill="F1F1F1" w:themeFill="background1" w:themeFillShade="F2"/>
          </w:tcPr>
          <w:p w14:paraId="37692C05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231F20"/>
                <w:szCs w:val="24"/>
              </w:rPr>
              <w:t>Mouse p</w:t>
            </w:r>
            <w:r>
              <w:rPr>
                <w:rFonts w:ascii="Times New Roman" w:hAnsi="Times New Roman" w:cs="Times New Roman"/>
                <w:b w:val="0"/>
                <w:bCs w:val="0"/>
                <w:color w:val="231F20"/>
                <w:szCs w:val="24"/>
              </w:rPr>
              <w:t>olyclonal anti-USP4</w:t>
            </w:r>
          </w:p>
        </w:tc>
        <w:tc>
          <w:tcPr>
            <w:tcW w:w="2835" w:type="dxa"/>
            <w:tcBorders>
              <w:top w:val="single" w:color="auto" w:sz="4" w:space="0"/>
            </w:tcBorders>
            <w:shd w:val="clear" w:color="auto" w:fill="F1F1F1" w:themeFill="background1" w:themeFillShade="F2"/>
          </w:tcPr>
          <w:p w14:paraId="4DDCE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231F20"/>
                <w:szCs w:val="24"/>
              </w:rPr>
              <w:t>Santa Cruz Biotechnology</w:t>
            </w:r>
          </w:p>
        </w:tc>
        <w:tc>
          <w:tcPr>
            <w:tcW w:w="2682" w:type="dxa"/>
            <w:tcBorders>
              <w:top w:val="single" w:color="auto" w:sz="4" w:space="0"/>
            </w:tcBorders>
            <w:shd w:val="clear" w:color="auto" w:fill="F1F1F1" w:themeFill="background1" w:themeFillShade="F2"/>
          </w:tcPr>
          <w:p w14:paraId="706C78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231F20"/>
                <w:szCs w:val="24"/>
              </w:rPr>
              <w:t xml:space="preserve">cat.no </w:t>
            </w:r>
            <w:bookmarkStart w:id="0" w:name="OLE_LINK17"/>
            <w:r>
              <w:rPr>
                <w:rFonts w:ascii="Times New Roman" w:hAnsi="Times New Roman" w:cs="Times New Roman"/>
                <w:bCs/>
                <w:color w:val="231F20"/>
                <w:szCs w:val="24"/>
              </w:rPr>
              <w:t>SC-376000</w:t>
            </w:r>
            <w:bookmarkEnd w:id="0"/>
          </w:p>
        </w:tc>
      </w:tr>
      <w:tr w14:paraId="57D00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77" w:type="dxa"/>
          </w:tcPr>
          <w:p w14:paraId="2015F14C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AP-labeled anti-mouse IgG</w:t>
            </w:r>
          </w:p>
        </w:tc>
        <w:tc>
          <w:tcPr>
            <w:tcW w:w="2835" w:type="dxa"/>
          </w:tcPr>
          <w:p w14:paraId="543B3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zsbio</w:t>
            </w:r>
          </w:p>
        </w:tc>
        <w:tc>
          <w:tcPr>
            <w:tcW w:w="2682" w:type="dxa"/>
          </w:tcPr>
          <w:p w14:paraId="1D74A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cat.no DS-0004</w:t>
            </w:r>
          </w:p>
        </w:tc>
      </w:tr>
      <w:tr w14:paraId="2BE2E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77" w:type="dxa"/>
            <w:shd w:val="clear" w:color="auto" w:fill="F1F1F1" w:themeFill="background1" w:themeFillShade="F2"/>
          </w:tcPr>
          <w:p w14:paraId="5A01F600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Rabbit monoclonal anti-SOX9</w:t>
            </w:r>
          </w:p>
        </w:tc>
        <w:tc>
          <w:tcPr>
            <w:tcW w:w="2835" w:type="dxa"/>
            <w:shd w:val="clear" w:color="auto" w:fill="F1F1F1" w:themeFill="background1" w:themeFillShade="F2"/>
          </w:tcPr>
          <w:p w14:paraId="3CFFE66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bcam</w:t>
            </w:r>
          </w:p>
        </w:tc>
        <w:tc>
          <w:tcPr>
            <w:tcW w:w="2682" w:type="dxa"/>
            <w:shd w:val="clear" w:color="auto" w:fill="F1F1F1" w:themeFill="background1" w:themeFillShade="F2"/>
          </w:tcPr>
          <w:p w14:paraId="71FCF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cat.no ab185230</w:t>
            </w:r>
          </w:p>
        </w:tc>
      </w:tr>
      <w:tr w14:paraId="0F938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77" w:type="dxa"/>
          </w:tcPr>
          <w:p w14:paraId="4CDCB44B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Rabbit monoclonal anti-OCT4</w:t>
            </w:r>
          </w:p>
        </w:tc>
        <w:tc>
          <w:tcPr>
            <w:tcW w:w="2835" w:type="dxa"/>
          </w:tcPr>
          <w:p w14:paraId="4916792B">
            <w:pPr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2682" w:type="dxa"/>
          </w:tcPr>
          <w:p w14:paraId="2336E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cat.no 2750</w:t>
            </w:r>
          </w:p>
        </w:tc>
      </w:tr>
      <w:tr w14:paraId="3CB0C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77" w:type="dxa"/>
            <w:shd w:val="clear" w:color="auto" w:fill="F1F1F1" w:themeFill="background1" w:themeFillShade="F2"/>
          </w:tcPr>
          <w:p w14:paraId="1BDDB868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Rabbit monoclonal anti-CD133</w:t>
            </w:r>
          </w:p>
        </w:tc>
        <w:tc>
          <w:tcPr>
            <w:tcW w:w="2835" w:type="dxa"/>
            <w:shd w:val="clear" w:color="auto" w:fill="F1F1F1" w:themeFill="background1" w:themeFillShade="F2"/>
          </w:tcPr>
          <w:p w14:paraId="16488344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bcam</w:t>
            </w:r>
          </w:p>
        </w:tc>
        <w:tc>
          <w:tcPr>
            <w:tcW w:w="2682" w:type="dxa"/>
            <w:shd w:val="clear" w:color="auto" w:fill="F1F1F1" w:themeFill="background1" w:themeFillShade="F2"/>
          </w:tcPr>
          <w:p w14:paraId="3F45E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cat.no ab222782</w:t>
            </w:r>
          </w:p>
        </w:tc>
      </w:tr>
      <w:tr w14:paraId="283FD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77" w:type="dxa"/>
          </w:tcPr>
          <w:p w14:paraId="623D57BC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Mouse monoclonal anti-</w:t>
            </w:r>
            <w:r>
              <w:rPr>
                <w:rFonts w:hint="eastAsia" w:ascii="Times New Roman" w:hAnsi="Times New Roman" w:cs="Times New Roman"/>
                <w:b w:val="0"/>
                <w:bCs w:val="0"/>
              </w:rPr>
              <w:t>β</w:t>
            </w:r>
            <w:r>
              <w:rPr>
                <w:rFonts w:ascii="Times New Roman" w:hAnsi="Times New Roman" w:cs="Times New Roman"/>
                <w:b w:val="0"/>
                <w:bCs w:val="0"/>
              </w:rPr>
              <w:t>-actin</w:t>
            </w:r>
          </w:p>
        </w:tc>
        <w:tc>
          <w:tcPr>
            <w:tcW w:w="2835" w:type="dxa"/>
          </w:tcPr>
          <w:p w14:paraId="24B690B4">
            <w:pPr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zsbio</w:t>
            </w:r>
          </w:p>
        </w:tc>
        <w:tc>
          <w:tcPr>
            <w:tcW w:w="2682" w:type="dxa"/>
          </w:tcPr>
          <w:p w14:paraId="5E092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cat.no TA-09</w:t>
            </w:r>
          </w:p>
        </w:tc>
      </w:tr>
      <w:tr w14:paraId="3B872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77" w:type="dxa"/>
            <w:shd w:val="clear" w:color="auto" w:fill="F1F1F1" w:themeFill="background1" w:themeFillShade="F2"/>
          </w:tcPr>
          <w:p w14:paraId="3808B33C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goat anti-mouse HRP</w:t>
            </w:r>
          </w:p>
        </w:tc>
        <w:tc>
          <w:tcPr>
            <w:tcW w:w="2835" w:type="dxa"/>
            <w:shd w:val="clear" w:color="auto" w:fill="F1F1F1" w:themeFill="background1" w:themeFillShade="F2"/>
          </w:tcPr>
          <w:p w14:paraId="5019CED7">
            <w:pPr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Affinity Biosciences</w:t>
            </w:r>
          </w:p>
        </w:tc>
        <w:tc>
          <w:tcPr>
            <w:tcW w:w="2682" w:type="dxa"/>
            <w:shd w:val="clear" w:color="auto" w:fill="F1F1F1" w:themeFill="background1" w:themeFillShade="F2"/>
          </w:tcPr>
          <w:p w14:paraId="40D2B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cat.no S0002</w:t>
            </w:r>
          </w:p>
        </w:tc>
      </w:tr>
      <w:tr w14:paraId="2077E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77" w:type="dxa"/>
            <w:tcBorders>
              <w:bottom w:val="single" w:color="auto" w:sz="4" w:space="0"/>
            </w:tcBorders>
          </w:tcPr>
          <w:p w14:paraId="03EA32DF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goat anti-rabbit HRP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7F21087B">
            <w:pPr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Affinity Biosciences</w:t>
            </w:r>
          </w:p>
        </w:tc>
        <w:tc>
          <w:tcPr>
            <w:tcW w:w="2682" w:type="dxa"/>
            <w:tcBorders>
              <w:bottom w:val="single" w:color="auto" w:sz="4" w:space="0"/>
            </w:tcBorders>
          </w:tcPr>
          <w:p w14:paraId="055A7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cat.no ZB-2301</w:t>
            </w:r>
          </w:p>
        </w:tc>
      </w:tr>
    </w:tbl>
    <w:p w14:paraId="0B526144">
      <w:pPr>
        <w:rPr>
          <w:rFonts w:hint="default" w:ascii="Times New Roman" w:hAnsi="Times New Roman" w:cs="Times New Roman" w:eastAsiaTheme="minorEastAsia"/>
          <w:lang w:val="en-US" w:eastAsia="zh-CN"/>
        </w:rPr>
      </w:pPr>
    </w:p>
    <w:p w14:paraId="4A69FE4A">
      <w:pPr>
        <w:jc w:val="center"/>
      </w:pPr>
      <w:r>
        <w:rPr>
          <w:rFonts w:hint="default" w:ascii="Times New Roman" w:hAnsi="Times New Roman" w:cs="Times New Roman"/>
          <w:lang w:val="en-US" w:eastAsia="zh-CN"/>
        </w:rPr>
        <w:t>Table</w:t>
      </w:r>
      <w:r>
        <w:rPr>
          <w:rFonts w:hint="eastAsia" w:ascii="Times New Roman" w:hAnsi="Times New Roman" w:cs="Times New Roman"/>
          <w:lang w:val="en-US" w:eastAsia="zh-CN"/>
        </w:rPr>
        <w:t>3 siRNA sequence information</w:t>
      </w:r>
    </w:p>
    <w:tbl>
      <w:tblPr>
        <w:tblStyle w:val="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7"/>
        <w:gridCol w:w="4247"/>
      </w:tblGrid>
      <w:tr w14:paraId="42E84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</w:tcPr>
          <w:p w14:paraId="38539A8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siRNA</w:t>
            </w:r>
          </w:p>
        </w:tc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</w:tcPr>
          <w:p w14:paraId="7BCCA34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Sequences</w:t>
            </w:r>
          </w:p>
        </w:tc>
      </w:tr>
      <w:tr w14:paraId="2BCE9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</w:tcPr>
          <w:p w14:paraId="00F70E1C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negative control</w:t>
            </w:r>
          </w:p>
        </w:tc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</w:tcPr>
          <w:p w14:paraId="1A8D2C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5’ -UUCUCCGAACGUGUCACGUTT-3’, </w:t>
            </w:r>
          </w:p>
          <w:p w14:paraId="519B64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 ACGUGACACGTTCGGAGAA- 3’</w:t>
            </w:r>
          </w:p>
        </w:tc>
      </w:tr>
      <w:tr w14:paraId="6C25B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</w:tcPr>
          <w:p w14:paraId="6192A2DC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siRNA-USP4-Homo-603</w:t>
            </w:r>
          </w:p>
        </w:tc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</w:tcPr>
          <w:p w14:paraId="2EFBC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5’- GCAGUGCUGAAGAUAAUAATT- 3’, </w:t>
            </w:r>
          </w:p>
          <w:p w14:paraId="2A16D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 -UUAUUAUCUUCAGCACUGCTT-3’</w:t>
            </w:r>
          </w:p>
        </w:tc>
      </w:tr>
      <w:tr w14:paraId="6F90D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</w:tcPr>
          <w:p w14:paraId="2CF1934F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siRNA-USP4-Homo-2033</w:t>
            </w:r>
          </w:p>
        </w:tc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</w:tcPr>
          <w:p w14:paraId="1466A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5’ - CAUGGGAUUUCCACAAGAUTT- 3’, </w:t>
            </w:r>
          </w:p>
          <w:p w14:paraId="04A600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 AUCUUGUGGAAAUCCCAUGTT-3’</w:t>
            </w:r>
          </w:p>
        </w:tc>
      </w:tr>
      <w:tr w14:paraId="485D8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</w:tcPr>
          <w:p w14:paraId="6D3B311A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siRNA-USP4-Homo-3359</w:t>
            </w:r>
          </w:p>
        </w:tc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</w:tcPr>
          <w:p w14:paraId="02548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 - GCCCGGUAAUAUGUCUCAUTT-3’,</w:t>
            </w:r>
          </w:p>
          <w:p w14:paraId="7AB9B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 AUGAGACAUAUUACCGGGCTT-3’</w:t>
            </w:r>
          </w:p>
        </w:tc>
      </w:tr>
      <w:tr w14:paraId="6C5B9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</w:tcPr>
          <w:p w14:paraId="7827BD4E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siRNA-SOX9-Homo</w:t>
            </w:r>
          </w:p>
        </w:tc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</w:tcPr>
          <w:p w14:paraId="1D1FA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5’ -CCACCUUCACCUACAUGAATT-3’, </w:t>
            </w:r>
          </w:p>
          <w:p w14:paraId="66C25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5’-UUCAUGUAGGUGAAGGUGGTT- 3’</w:t>
            </w:r>
          </w:p>
        </w:tc>
      </w:tr>
    </w:tbl>
    <w:p w14:paraId="74AB1082"/>
    <w:p w14:paraId="1080AAF5">
      <w:pPr>
        <w:jc w:val="center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Table4</w:t>
      </w:r>
      <w:r>
        <w:rPr>
          <w:rFonts w:hint="eastAsia" w:ascii="Times New Roman" w:hAnsi="Times New Roman" w:cs="Times New Roman"/>
          <w:lang w:val="en-US" w:eastAsia="zh-CN"/>
        </w:rPr>
        <w:t xml:space="preserve"> qRT-PCR primers</w:t>
      </w:r>
      <w:bookmarkStart w:id="1" w:name="_GoBack"/>
      <w:bookmarkEnd w:id="1"/>
      <w:r>
        <w:rPr>
          <w:rFonts w:hint="eastAsia" w:ascii="Times New Roman" w:hAnsi="Times New Roman" w:cs="Times New Roman"/>
          <w:lang w:val="en-US" w:eastAsia="zh-CN"/>
        </w:rPr>
        <w:t xml:space="preserve"> information</w:t>
      </w:r>
    </w:p>
    <w:tbl>
      <w:tblPr>
        <w:tblStyle w:val="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7"/>
        <w:gridCol w:w="4247"/>
      </w:tblGrid>
      <w:tr w14:paraId="75549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</w:tcPr>
          <w:p w14:paraId="724AFC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Primers</w:t>
            </w:r>
          </w:p>
        </w:tc>
        <w:tc>
          <w:tcPr>
            <w:tcW w:w="4247" w:type="dxa"/>
            <w:tcBorders>
              <w:top w:val="single" w:color="auto" w:sz="4" w:space="0"/>
              <w:bottom w:val="single" w:color="auto" w:sz="4" w:space="0"/>
            </w:tcBorders>
          </w:tcPr>
          <w:p w14:paraId="7C9A3D9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Sequences</w:t>
            </w:r>
          </w:p>
        </w:tc>
      </w:tr>
      <w:tr w14:paraId="47C3F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247" w:type="dxa"/>
            <w:tcBorders>
              <w:top w:val="single" w:color="auto" w:sz="4" w:space="0"/>
            </w:tcBorders>
            <w:shd w:val="clear" w:color="auto" w:fill="F1F1F1" w:themeFill="background1" w:themeFillShade="F2"/>
          </w:tcPr>
          <w:p w14:paraId="0331D1D8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USP4-F</w:t>
            </w:r>
          </w:p>
        </w:tc>
        <w:tc>
          <w:tcPr>
            <w:tcW w:w="4247" w:type="dxa"/>
            <w:tcBorders>
              <w:top w:val="single" w:color="auto" w:sz="4" w:space="0"/>
            </w:tcBorders>
            <w:shd w:val="clear" w:color="auto" w:fill="F1F1F1" w:themeFill="background1" w:themeFillShade="F2"/>
          </w:tcPr>
          <w:p w14:paraId="20429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231F20"/>
                <w:szCs w:val="24"/>
              </w:rPr>
              <w:t>CTACCGAGGCGTGGAATA</w:t>
            </w:r>
          </w:p>
        </w:tc>
      </w:tr>
      <w:tr w14:paraId="50F33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4247" w:type="dxa"/>
          </w:tcPr>
          <w:p w14:paraId="1AA69738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231F20"/>
                <w:szCs w:val="24"/>
              </w:rPr>
              <w:t>USP4-R</w:t>
            </w:r>
          </w:p>
        </w:tc>
        <w:tc>
          <w:tcPr>
            <w:tcW w:w="4247" w:type="dxa"/>
          </w:tcPr>
          <w:p w14:paraId="1341A3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231F20"/>
                <w:szCs w:val="24"/>
              </w:rPr>
              <w:t>TTGGTGGGGTCACTGTTC</w:t>
            </w:r>
          </w:p>
        </w:tc>
      </w:tr>
      <w:tr w14:paraId="1CFF0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247" w:type="dxa"/>
            <w:shd w:val="clear" w:color="auto" w:fill="F1F1F1" w:themeFill="background1" w:themeFillShade="F2"/>
          </w:tcPr>
          <w:p w14:paraId="66E6480C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SOX9-F</w:t>
            </w:r>
          </w:p>
        </w:tc>
        <w:tc>
          <w:tcPr>
            <w:tcW w:w="4247" w:type="dxa"/>
            <w:shd w:val="clear" w:color="auto" w:fill="F1F1F1" w:themeFill="background1" w:themeFillShade="F2"/>
          </w:tcPr>
          <w:p w14:paraId="12786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231F20"/>
                <w:szCs w:val="24"/>
              </w:rPr>
              <w:t>ACCGACCACCAGAACTCC</w:t>
            </w:r>
          </w:p>
        </w:tc>
      </w:tr>
      <w:tr w14:paraId="45C7D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247" w:type="dxa"/>
          </w:tcPr>
          <w:p w14:paraId="39639EC6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SOX9-R</w:t>
            </w:r>
          </w:p>
        </w:tc>
        <w:tc>
          <w:tcPr>
            <w:tcW w:w="4247" w:type="dxa"/>
          </w:tcPr>
          <w:p w14:paraId="0E6AE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231F20"/>
                <w:szCs w:val="24"/>
              </w:rPr>
              <w:t>CTGCGGGATGGAAGGGAC</w:t>
            </w:r>
          </w:p>
        </w:tc>
      </w:tr>
      <w:tr w14:paraId="63DAC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247" w:type="dxa"/>
            <w:shd w:val="clear" w:color="auto" w:fill="F1F1F1" w:themeFill="background1" w:themeFillShade="F2"/>
          </w:tcPr>
          <w:p w14:paraId="55D855D5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GAPDH-F</w:t>
            </w:r>
          </w:p>
        </w:tc>
        <w:tc>
          <w:tcPr>
            <w:tcW w:w="4247" w:type="dxa"/>
            <w:shd w:val="clear" w:color="auto" w:fill="F1F1F1" w:themeFill="background1" w:themeFillShade="F2"/>
          </w:tcPr>
          <w:p w14:paraId="2629F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231F20"/>
                <w:szCs w:val="24"/>
              </w:rPr>
              <w:t>CAGGAGGCATTGCTGATGAT</w:t>
            </w:r>
          </w:p>
        </w:tc>
      </w:tr>
      <w:tr w14:paraId="005F5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247" w:type="dxa"/>
            <w:tcBorders>
              <w:bottom w:val="single" w:color="auto" w:sz="4" w:space="0"/>
            </w:tcBorders>
          </w:tcPr>
          <w:p w14:paraId="14E82386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GAPDH-R</w:t>
            </w:r>
          </w:p>
        </w:tc>
        <w:tc>
          <w:tcPr>
            <w:tcW w:w="4247" w:type="dxa"/>
            <w:tcBorders>
              <w:bottom w:val="single" w:color="auto" w:sz="4" w:space="0"/>
            </w:tcBorders>
          </w:tcPr>
          <w:p w14:paraId="21679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231F20"/>
                <w:szCs w:val="24"/>
              </w:rPr>
              <w:t>GAAGGCTGGGGCTCATTT</w:t>
            </w:r>
          </w:p>
        </w:tc>
      </w:tr>
    </w:tbl>
    <w:p w14:paraId="66867BA0">
      <w:pPr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游明朝">
    <w:altName w:val="Yu Gothic UI Semilight"/>
    <w:panose1 w:val="02020400000000000000"/>
    <w:charset w:val="80"/>
    <w:family w:val="roman"/>
    <w:pitch w:val="default"/>
    <w:sig w:usb0="00000000" w:usb1="00000000" w:usb2="00000012" w:usb3="00000000" w:csb0="0002009F" w:csb1="00000000"/>
  </w:font>
  <w:font w:name="游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23"/>
    <w:rsid w:val="00465EB4"/>
    <w:rsid w:val="008A139D"/>
    <w:rsid w:val="00A17749"/>
    <w:rsid w:val="00AE5223"/>
    <w:rsid w:val="00C16F0E"/>
    <w:rsid w:val="00C60AAC"/>
    <w:rsid w:val="00FD6008"/>
    <w:rsid w:val="13D7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ug-CN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Plain Table 2"/>
    <w:basedOn w:val="2"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6">
    <w:name w:val="Plain Table 4"/>
    <w:basedOn w:val="2"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955</Characters>
  <Lines>7</Lines>
  <Paragraphs>2</Paragraphs>
  <TotalTime>4</TotalTime>
  <ScaleCrop>false</ScaleCrop>
  <LinksUpToDate>false</LinksUpToDate>
  <CharactersWithSpaces>1005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2025-01-06T05:52:00Z</dcterms:created>
  <dc:creator>Chen Siqi</dc:creator>
  <cp:lastModifiedBy>桂林金</cp:lastModifiedBy>
  <dcterms:modified xsi:type="dcterms:W3CDTF">2025-01-26T07:51:08Z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eyJoZGlkIjoiNGQ1MTNhMDA0OTFjYmMwODdkODgyY2JjZjVkNGFkNjQiLCJ1c2VySWQiOiI3MjI5NjIxMjgifQ==</vt:lpwstr>
  </property>
  <property fmtid="{D5CDD505-2E9C-101B-9397-08002B2CF9AE}" pid="3" name="KSOProductBuildVer">
    <vt:lpwstr>2052-12.1.0.19770</vt:lpwstr>
  </property>
  <property fmtid="{D5CDD505-2E9C-101B-9397-08002B2CF9AE}" pid="4" name="ICV">
    <vt:lpwstr>F94A5F2D6DA642EC92D52852ECD6DB75_13</vt:lpwstr>
  </property>
</Properties>
</file>