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0D138">
      <w:pPr>
        <w:ind w:firstLine="0" w:firstLineChars="0"/>
        <w:rPr>
          <w:rFonts w:cs="宋体"/>
          <w:b/>
          <w:bCs/>
          <w:sz w:val="21"/>
          <w:highlight w:val="none"/>
        </w:rPr>
      </w:pPr>
      <w:bookmarkStart w:id="0" w:name="_GoBack"/>
      <w:r>
        <w:rPr>
          <w:b/>
          <w:bCs/>
          <w:szCs w:val="24"/>
          <w:highlight w:val="none"/>
        </w:rPr>
        <w:t>Supplementary</w:t>
      </w:r>
      <w:r>
        <w:rPr>
          <w:rFonts w:hint="eastAsia"/>
          <w:b/>
          <w:bCs/>
          <w:szCs w:val="24"/>
          <w:highlight w:val="none"/>
        </w:rPr>
        <w:t xml:space="preserve"> </w:t>
      </w:r>
      <w:r>
        <w:rPr>
          <w:rFonts w:cs="宋体"/>
          <w:b/>
          <w:bCs/>
          <w:sz w:val="21"/>
          <w:highlight w:val="none"/>
        </w:rPr>
        <w:t>Figure</w:t>
      </w:r>
      <w:bookmarkEnd w:id="0"/>
      <w:r>
        <w:rPr>
          <w:rFonts w:cs="宋体"/>
          <w:b/>
          <w:bCs/>
          <w:sz w:val="21"/>
          <w:highlight w:val="none"/>
        </w:rPr>
        <w:t xml:space="preserve"> </w:t>
      </w:r>
      <w:r>
        <w:rPr>
          <w:rFonts w:hint="eastAsia" w:cs="宋体"/>
          <w:b/>
          <w:bCs/>
          <w:sz w:val="21"/>
          <w:highlight w:val="none"/>
        </w:rPr>
        <w:t>1</w:t>
      </w:r>
      <w:r>
        <w:rPr>
          <w:rFonts w:hint="eastAsia" w:ascii="宋体" w:hAnsi="宋体" w:cs="宋体"/>
          <w:b/>
          <w:bCs/>
          <w:sz w:val="21"/>
          <w:highlight w:val="none"/>
        </w:rPr>
        <w:t xml:space="preserve"> </w:t>
      </w:r>
      <w:r>
        <w:rPr>
          <w:b/>
          <w:bCs/>
          <w:sz w:val="21"/>
          <w:highlight w:val="none"/>
        </w:rPr>
        <w:t xml:space="preserve">Heatmap of the correlation between </w:t>
      </w:r>
      <w:r>
        <w:rPr>
          <w:b/>
          <w:bCs/>
          <w:i/>
          <w:iCs/>
          <w:sz w:val="21"/>
          <w:highlight w:val="none"/>
        </w:rPr>
        <w:t>ERCC3</w:t>
      </w:r>
      <w:r>
        <w:rPr>
          <w:b/>
          <w:bCs/>
          <w:sz w:val="21"/>
          <w:highlight w:val="none"/>
        </w:rPr>
        <w:t xml:space="preserve"> expression and the expression of different immunomodulatory genes.</w:t>
      </w:r>
    </w:p>
    <w:p w14:paraId="00E16D5E">
      <w:pPr>
        <w:ind w:firstLine="0" w:firstLineChars="0"/>
        <w:rPr>
          <w:rFonts w:cs="宋体"/>
          <w:sz w:val="21"/>
          <w:highlight w:val="none"/>
        </w:rPr>
      </w:pPr>
      <w:r>
        <w:rPr>
          <w:b/>
          <w:bCs/>
          <w:szCs w:val="24"/>
          <w:highlight w:val="none"/>
        </w:rPr>
        <w:t>Supplementary</w:t>
      </w:r>
      <w:r>
        <w:rPr>
          <w:rFonts w:hint="eastAsia"/>
          <w:b/>
          <w:bCs/>
          <w:szCs w:val="24"/>
          <w:highlight w:val="none"/>
        </w:rPr>
        <w:t xml:space="preserve"> </w:t>
      </w:r>
      <w:r>
        <w:rPr>
          <w:rFonts w:cs="宋体"/>
          <w:b/>
          <w:bCs/>
          <w:sz w:val="21"/>
          <w:highlight w:val="none"/>
        </w:rPr>
        <w:t xml:space="preserve">Figure </w:t>
      </w:r>
      <w:r>
        <w:rPr>
          <w:rFonts w:hint="eastAsia" w:cs="宋体"/>
          <w:b/>
          <w:bCs/>
          <w:sz w:val="21"/>
          <w:highlight w:val="none"/>
        </w:rPr>
        <w:t>2</w:t>
      </w:r>
      <w:r>
        <w:rPr>
          <w:rFonts w:hint="eastAsia" w:ascii="宋体" w:hAnsi="宋体" w:cs="宋体"/>
          <w:b/>
          <w:bCs/>
          <w:sz w:val="21"/>
          <w:highlight w:val="none"/>
        </w:rPr>
        <w:t xml:space="preserve"> </w:t>
      </w:r>
      <w:r>
        <w:rPr>
          <w:b/>
          <w:bCs/>
          <w:i/>
          <w:iCs/>
          <w:sz w:val="21"/>
          <w:highlight w:val="none"/>
        </w:rPr>
        <w:t>ERCC3</w:t>
      </w:r>
      <w:r>
        <w:rPr>
          <w:b/>
          <w:bCs/>
          <w:sz w:val="21"/>
          <w:highlight w:val="none"/>
        </w:rPr>
        <w:t xml:space="preserve"> expression and mutation correlation analysis.</w:t>
      </w:r>
      <w:r>
        <w:rPr>
          <w:rFonts w:hint="eastAsia"/>
          <w:b/>
          <w:bCs/>
          <w:sz w:val="21"/>
          <w:highlight w:val="none"/>
        </w:rPr>
        <w:t xml:space="preserve"> </w:t>
      </w:r>
      <w:r>
        <w:rPr>
          <w:rFonts w:hint="eastAsia" w:cs="宋体"/>
          <w:sz w:val="21"/>
          <w:highlight w:val="none"/>
        </w:rPr>
        <w:t xml:space="preserve">Correlation analysis of </w:t>
      </w:r>
      <w:r>
        <w:rPr>
          <w:rFonts w:hint="eastAsia" w:cs="宋体"/>
          <w:i/>
          <w:iCs/>
          <w:sz w:val="21"/>
          <w:highlight w:val="none"/>
        </w:rPr>
        <w:t>ERCC3</w:t>
      </w:r>
      <w:r>
        <w:rPr>
          <w:rFonts w:hint="eastAsia" w:cs="宋体"/>
          <w:sz w:val="21"/>
          <w:highlight w:val="none"/>
        </w:rPr>
        <w:t xml:space="preserve"> expression with PD1 (A), PDL1 (B), PDL2 (C), and CTLA4 (D) expression. Mutation correlation of the 20 genes with the highest mutation frequency in the high-expression group (E) and low-expression group (F).</w:t>
      </w:r>
    </w:p>
    <w:p w14:paraId="778294BA">
      <w:pPr>
        <w:ind w:firstLine="0" w:firstLineChars="0"/>
        <w:rPr>
          <w:sz w:val="21"/>
          <w:szCs w:val="21"/>
          <w:highlight w:val="none"/>
        </w:rPr>
      </w:pPr>
      <w:r>
        <w:rPr>
          <w:b/>
          <w:bCs/>
          <w:szCs w:val="24"/>
          <w:highlight w:val="none"/>
        </w:rPr>
        <w:t>Supplementary</w:t>
      </w:r>
      <w:r>
        <w:rPr>
          <w:rFonts w:hint="eastAsia"/>
          <w:b/>
          <w:bCs/>
          <w:szCs w:val="24"/>
          <w:highlight w:val="none"/>
        </w:rPr>
        <w:t xml:space="preserve"> </w:t>
      </w:r>
      <w:r>
        <w:rPr>
          <w:rFonts w:cs="宋体"/>
          <w:b/>
          <w:bCs/>
          <w:sz w:val="21"/>
          <w:highlight w:val="none"/>
        </w:rPr>
        <w:t xml:space="preserve">Figure </w:t>
      </w:r>
      <w:r>
        <w:rPr>
          <w:rFonts w:hint="eastAsia" w:cs="宋体"/>
          <w:b/>
          <w:bCs/>
          <w:sz w:val="21"/>
          <w:highlight w:val="none"/>
        </w:rPr>
        <w:t xml:space="preserve">3 Selection of HepG2 cells. </w:t>
      </w:r>
      <w:r>
        <w:rPr>
          <w:rFonts w:hint="eastAsia"/>
          <w:sz w:val="21"/>
          <w:highlight w:val="none"/>
        </w:rPr>
        <w:t xml:space="preserve">(A) </w:t>
      </w:r>
      <w:r>
        <w:rPr>
          <w:rFonts w:hint="eastAsia"/>
          <w:i/>
          <w:iCs/>
          <w:sz w:val="21"/>
          <w:highlight w:val="none"/>
        </w:rPr>
        <w:t>ERCC3</w:t>
      </w:r>
      <w:r>
        <w:rPr>
          <w:rFonts w:hint="eastAsia"/>
          <w:sz w:val="21"/>
          <w:highlight w:val="none"/>
        </w:rPr>
        <w:t xml:space="preserve"> mRNA expression in different HCC cell lines. (B) Western </w:t>
      </w:r>
      <w:r>
        <w:rPr>
          <w:sz w:val="21"/>
          <w:highlight w:val="none"/>
        </w:rPr>
        <w:t>blot analysis of</w:t>
      </w:r>
      <w:r>
        <w:rPr>
          <w:rFonts w:hint="eastAsia"/>
          <w:sz w:val="21"/>
          <w:highlight w:val="none"/>
        </w:rPr>
        <w:t xml:space="preserve"> the initial protein expression level of </w:t>
      </w:r>
      <w:r>
        <w:rPr>
          <w:rFonts w:hint="eastAsia"/>
          <w:i/>
          <w:iCs/>
          <w:sz w:val="21"/>
          <w:highlight w:val="none"/>
        </w:rPr>
        <w:t>ERCC3</w:t>
      </w:r>
      <w:r>
        <w:rPr>
          <w:rFonts w:hint="eastAsia"/>
          <w:sz w:val="21"/>
          <w:szCs w:val="21"/>
          <w:highlight w:val="none"/>
        </w:rPr>
        <w:t xml:space="preserve"> in HCC cell lines (HepG2, SNU182 and Huh6). </w:t>
      </w:r>
      <w:r>
        <w:rPr>
          <w:i/>
          <w:iCs/>
          <w:sz w:val="21"/>
          <w:szCs w:val="21"/>
          <w:highlight w:val="none"/>
        </w:rPr>
        <w:t>(*P</w:t>
      </w:r>
      <w:r>
        <w:rPr>
          <w:rFonts w:hint="eastAsia"/>
          <w:sz w:val="21"/>
          <w:szCs w:val="21"/>
          <w:highlight w:val="none"/>
        </w:rPr>
        <w:t>&lt;0.05.</w:t>
      </w:r>
      <w:r>
        <w:rPr>
          <w:sz w:val="21"/>
          <w:szCs w:val="21"/>
          <w:highlight w:val="none"/>
        </w:rPr>
        <w:t>)</w:t>
      </w:r>
    </w:p>
    <w:p w14:paraId="250602DA">
      <w:pPr>
        <w:ind w:firstLine="0" w:firstLineChars="0"/>
        <w:rPr>
          <w:rFonts w:hint="eastAsia"/>
          <w:sz w:val="21"/>
          <w:szCs w:val="21"/>
          <w:highlight w:val="none"/>
        </w:rPr>
      </w:pPr>
      <w:r>
        <w:rPr>
          <w:b/>
          <w:bCs/>
          <w:szCs w:val="24"/>
          <w:highlight w:val="none"/>
        </w:rPr>
        <w:t>Supplementary</w:t>
      </w:r>
      <w:r>
        <w:rPr>
          <w:rFonts w:hint="eastAsia"/>
          <w:b/>
          <w:bCs/>
          <w:szCs w:val="24"/>
          <w:highlight w:val="none"/>
        </w:rPr>
        <w:t xml:space="preserve"> </w:t>
      </w:r>
      <w:r>
        <w:rPr>
          <w:rFonts w:cs="宋体"/>
          <w:b/>
          <w:bCs/>
          <w:sz w:val="21"/>
          <w:highlight w:val="none"/>
        </w:rPr>
        <w:t xml:space="preserve">Figure </w:t>
      </w:r>
      <w:r>
        <w:rPr>
          <w:rFonts w:hint="eastAsia" w:cs="宋体"/>
          <w:b/>
          <w:bCs/>
          <w:sz w:val="21"/>
          <w:highlight w:val="none"/>
        </w:rPr>
        <w:t>4 RTCA xCELLigence cell proliferation curve.</w:t>
      </w:r>
    </w:p>
    <w:p w14:paraId="5D4E3D4E">
      <w:pPr>
        <w:ind w:firstLine="0" w:firstLineChars="0"/>
        <w:rPr>
          <w:rFonts w:hint="eastAsia" w:cs="宋体"/>
          <w:sz w:val="21"/>
          <w:highlight w:val="none"/>
        </w:rPr>
      </w:pPr>
      <w:r>
        <w:rPr>
          <w:b/>
          <w:bCs/>
          <w:szCs w:val="24"/>
          <w:highlight w:val="none"/>
        </w:rPr>
        <w:t>Supplementary</w:t>
      </w:r>
      <w:r>
        <w:rPr>
          <w:rFonts w:hint="eastAsia"/>
          <w:b/>
          <w:bCs/>
          <w:szCs w:val="24"/>
          <w:highlight w:val="none"/>
        </w:rPr>
        <w:t xml:space="preserve"> </w:t>
      </w:r>
      <w:r>
        <w:rPr>
          <w:rFonts w:cs="宋体"/>
          <w:b/>
          <w:bCs/>
          <w:sz w:val="21"/>
          <w:highlight w:val="none"/>
        </w:rPr>
        <w:t xml:space="preserve">Figure </w:t>
      </w:r>
      <w:r>
        <w:rPr>
          <w:rFonts w:hint="eastAsia" w:cs="宋体"/>
          <w:b/>
          <w:bCs/>
          <w:sz w:val="21"/>
          <w:highlight w:val="none"/>
        </w:rPr>
        <w:t xml:space="preserve">5 </w:t>
      </w:r>
      <w:r>
        <w:rPr>
          <w:rFonts w:cs="宋体"/>
          <w:b/>
          <w:bCs/>
          <w:sz w:val="21"/>
          <w:highlight w:val="none"/>
        </w:rPr>
        <w:t>Differential gene volcano map.</w:t>
      </w:r>
    </w:p>
    <w:p w14:paraId="47C46468">
      <w:pPr>
        <w:ind w:firstLine="0" w:firstLineChars="0"/>
        <w:rPr>
          <w:rFonts w:cs="宋体"/>
          <w:sz w:val="21"/>
          <w:highlight w:val="none"/>
        </w:rPr>
      </w:pPr>
      <w:r>
        <w:rPr>
          <w:b/>
          <w:bCs/>
          <w:szCs w:val="24"/>
          <w:highlight w:val="none"/>
        </w:rPr>
        <w:t>Supplementary</w:t>
      </w:r>
      <w:r>
        <w:rPr>
          <w:rFonts w:hint="eastAsia"/>
          <w:b/>
          <w:bCs/>
          <w:szCs w:val="24"/>
          <w:highlight w:val="none"/>
        </w:rPr>
        <w:t xml:space="preserve"> </w:t>
      </w:r>
      <w:r>
        <w:rPr>
          <w:rFonts w:cs="宋体"/>
          <w:b/>
          <w:bCs/>
          <w:sz w:val="21"/>
          <w:highlight w:val="none"/>
        </w:rPr>
        <w:t xml:space="preserve">Figure </w:t>
      </w:r>
      <w:r>
        <w:rPr>
          <w:rFonts w:hint="eastAsia" w:cs="宋体"/>
          <w:b/>
          <w:bCs/>
          <w:sz w:val="21"/>
          <w:highlight w:val="none"/>
        </w:rPr>
        <w:t xml:space="preserve">6 Differential gene enrichment analysis. </w:t>
      </w:r>
      <w:r>
        <w:rPr>
          <w:rFonts w:hint="eastAsia" w:cs="宋体"/>
          <w:sz w:val="21"/>
          <w:highlight w:val="none"/>
        </w:rPr>
        <w:t>(A) Histogram of the number of GO-enriched cells. (B) Histogram of the number of KEGG-enriched cells.</w:t>
      </w:r>
    </w:p>
    <w:p w14:paraId="6290F4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9D7ADC"/>
    <w:rsid w:val="519D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2025-02-20T04:10:00Z</dcterms:created>
  <dc:creator>良辰美景</dc:creator>
  <cp:lastModifiedBy>良辰美景</cp:lastModifiedBy>
  <dcterms:modified xsi:type="dcterms:W3CDTF">2025-02-20T04:11:29Z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7225BBE924D845DCB6231AC275970853_11</vt:lpwstr>
  </property>
  <property fmtid="{D5CDD505-2E9C-101B-9397-08002B2CF9AE}" pid="4" name="KSOTemplateDocerSaveRecord">
    <vt:lpwstr>eyJoZGlkIjoiMGUzZTIzMDI4YTMzOGY1NzZiNzVlMDUzZWYwYTcxYzYiLCJ1c2VySWQiOiI2MjI2NTIzMzMifQ==</vt:lpwstr>
  </property>
</Properties>
</file>