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C70BB" w:rsidRPr="00F21959" w:rsidRDefault="00FC70BB" w:rsidP="00FC70BB">
      <w:pPr>
        <w:spacing w:line="480" w:lineRule="auto"/>
        <w:rPr>
          <w:rFonts w:ascii="Arial" w:hAnsi="Arial" w:cs="Arial"/>
          <w:b/>
          <w:bCs/>
          <w:sz w:val="24"/>
        </w:rPr>
      </w:pPr>
      <w:r w:rsidRPr="00F21959">
        <w:rPr>
          <w:rFonts w:ascii="Arial" w:hAnsi="Arial" w:cs="Arial"/>
          <w:b/>
          <w:bCs/>
          <w:sz w:val="24"/>
        </w:rPr>
        <w:t>Materials and Methods</w:t>
      </w:r>
    </w:p>
    <w:p w:rsidR="00B31543" w:rsidRPr="00F21959" w:rsidRDefault="00B31543" w:rsidP="00FC70BB">
      <w:pPr>
        <w:spacing w:line="480" w:lineRule="auto"/>
        <w:rPr>
          <w:rFonts w:ascii="Arial" w:hAnsi="Arial" w:cs="Arial"/>
          <w:b/>
          <w:bCs/>
          <w:i/>
          <w:iCs/>
          <w:sz w:val="24"/>
        </w:rPr>
      </w:pPr>
      <w:r w:rsidRPr="00F21959">
        <w:rPr>
          <w:rFonts w:ascii="Arial" w:hAnsi="Arial" w:cs="Arial"/>
          <w:b/>
          <w:bCs/>
          <w:i/>
          <w:iCs/>
          <w:sz w:val="24"/>
        </w:rPr>
        <w:t>Mendelian randomization process</w:t>
      </w:r>
    </w:p>
    <w:p w:rsidR="00D062D4" w:rsidRDefault="00D062D4" w:rsidP="00B31543">
      <w:pPr>
        <w:spacing w:line="480" w:lineRule="auto"/>
        <w:rPr>
          <w:rFonts w:ascii="Arial" w:hAnsi="Arial" w:cs="Arial"/>
          <w:sz w:val="24"/>
        </w:rPr>
      </w:pPr>
      <w:bookmarkStart w:id="0" w:name="OLE_LINK2"/>
      <w:bookmarkStart w:id="1" w:name="OLE_LINK3"/>
      <w:r w:rsidRPr="00D062D4">
        <w:rPr>
          <w:rFonts w:ascii="Arial" w:hAnsi="Arial" w:cs="Arial"/>
          <w:sz w:val="24"/>
        </w:rPr>
        <w:t>The download address of the dataset is https://www.ebi.ac.uk/gwas/. First, the SNPs of exposure and outcome were screened separately, and then the SNPs were matched. The specific screening settings and dataset numbers can be found in the method section of the text. We used two-way two-sample Mendelian randomization to analyze the potential causal relationship between gut microbiota, circulating inflammatory proteins and lung cancer. Evaluation: (1) gut microbiota and lung cancer, (2) circulating inflammatory proteins and lung cancer.</w:t>
      </w:r>
    </w:p>
    <w:p w:rsidR="00B31543" w:rsidRPr="00F21959" w:rsidRDefault="00B31543" w:rsidP="00D062D4">
      <w:pPr>
        <w:spacing w:line="480" w:lineRule="auto"/>
        <w:ind w:firstLineChars="250" w:firstLine="600"/>
        <w:rPr>
          <w:rFonts w:ascii="Arial" w:hAnsi="Arial" w:cs="Arial"/>
          <w:sz w:val="24"/>
        </w:rPr>
      </w:pPr>
      <w:r w:rsidRPr="00F21959">
        <w:rPr>
          <w:rFonts w:ascii="Arial" w:hAnsi="Arial" w:cs="Arial"/>
          <w:sz w:val="24"/>
        </w:rPr>
        <w:t xml:space="preserve">When there was only one SNP for an exposure factor, we applied the Wald ratio for MR analysis. For exposure factors with multiple SNPs, we performed the inverse variance weighted (IVW) method </w:t>
      </w:r>
      <w:r w:rsidRPr="00F21959">
        <w:rPr>
          <w:rFonts w:ascii="Arial" w:hAnsi="Arial" w:cs="Arial"/>
          <w:sz w:val="24"/>
        </w:rPr>
        <w:fldChar w:fldCharType="begin"/>
      </w:r>
      <w:r w:rsidRPr="00F21959">
        <w:rPr>
          <w:rFonts w:ascii="Arial" w:hAnsi="Arial" w:cs="Arial"/>
          <w:sz w:val="24"/>
        </w:rPr>
        <w:instrText xml:space="preserve"> ADDIN EN.CITE &lt;EndNote&gt;&lt;Cite&gt;&lt;Author&gt;Burgess&lt;/Author&gt;&lt;Year&gt;2015&lt;/Year&gt;&lt;RecNum&gt;15&lt;/RecNum&gt;&lt;DisplayText&gt;[1]&lt;/DisplayText&gt;&lt;record&gt;&lt;rec-number&gt;15&lt;/rec-number&gt;&lt;foreign-keys&gt;&lt;key app="EN" db-id="9fz5s9pai0p2x7ep9tapp09ztspsxsrvtt5v" timestamp="1719199389"&gt;15&lt;/key&gt;&lt;/foreign-keys&gt;&lt;ref-type name="Journal Article"&gt;17&lt;/ref-type&gt;&lt;contributors&gt;&lt;authors&gt;&lt;author&gt;Burgess, S.&lt;/author&gt;&lt;author&gt;Scott, R. A.&lt;/author&gt;&lt;author&gt;Timpson, N. J.&lt;/author&gt;&lt;author&gt;Davey Smith, G.&lt;/author&gt;&lt;author&gt;Thompson, S. G.&lt;/author&gt;&lt;author&gt;Epic- InterAct Consortium&lt;/author&gt;&lt;/authors&gt;&lt;/contributors&gt;&lt;auth-address&gt;Department of Public Health and Primary Care, University of Cambridge, Cambridge, UK, sb452@medschl.cam.ac.uk.&lt;/auth-address&gt;&lt;titles&gt;&lt;title&gt;Using published data in Mendelian randomization: a blueprint for efficient identification of causal risk factors&lt;/title&gt;&lt;secondary-title&gt;Eur J Epidemiol&lt;/secondary-title&gt;&lt;/titles&gt;&lt;periodical&gt;&lt;full-title&gt;Eur J Epidemiol&lt;/full-title&gt;&lt;/periodical&gt;&lt;pages&gt;543-52&lt;/pages&gt;&lt;volume&gt;30&lt;/volume&gt;&lt;number&gt;7&lt;/number&gt;&lt;edition&gt;20150315&lt;/edition&gt;&lt;keywords&gt;&lt;keyword&gt;Data Interpretation, Statistical&lt;/keyword&gt;&lt;keyword&gt;*Genetic Predisposition to Disease&lt;/keyword&gt;&lt;keyword&gt;*Genetic Variation&lt;/keyword&gt;&lt;keyword&gt;Humans&lt;/keyword&gt;&lt;keyword&gt;Mendelian Randomization Analysis/*methods&lt;/keyword&gt;&lt;keyword&gt;Random Allocation&lt;/keyword&gt;&lt;keyword&gt;Risk Factors&lt;/keyword&gt;&lt;keyword&gt;Sensitivity and Specificity&lt;/keyword&gt;&lt;/keywords&gt;&lt;dates&gt;&lt;year&gt;2015&lt;/year&gt;&lt;pub-dates&gt;&lt;date&gt;Jul&lt;/date&gt;&lt;/pub-dates&gt;&lt;/dates&gt;&lt;isbn&gt;1573-7284 (Electronic)&amp;#xD;0393-2990 (Print)&amp;#xD;0393-2990 (Linking)&lt;/isbn&gt;&lt;accession-num&gt;25773750&lt;/accession-num&gt;&lt;urls&gt;&lt;related-urls&gt;&lt;url&gt;https://www.ncbi.nlm.nih.gov/pubmed/25773750&lt;/url&gt;&lt;/related-urls&gt;&lt;/urls&gt;&lt;custom2&gt;PMC4516908&lt;/custom2&gt;&lt;electronic-resource-num&gt;10.1007/s10654-015-0011-z&lt;/electronic-resource-num&gt;&lt;remote-database-name&gt;Medline&lt;/remote-database-name&gt;&lt;remote-database-provider&gt;NLM&lt;/remote-database-provider&gt;&lt;/record&gt;&lt;/Cite&gt;&lt;/EndNote&gt;</w:instrText>
      </w:r>
      <w:r w:rsidRPr="00F21959">
        <w:rPr>
          <w:rFonts w:ascii="Arial" w:hAnsi="Arial" w:cs="Arial"/>
          <w:sz w:val="24"/>
        </w:rPr>
        <w:fldChar w:fldCharType="separate"/>
      </w:r>
      <w:r w:rsidRPr="00F21959">
        <w:rPr>
          <w:rFonts w:ascii="Arial" w:hAnsi="Arial" w:cs="Arial"/>
          <w:noProof/>
          <w:sz w:val="24"/>
        </w:rPr>
        <w:t>[1]</w:t>
      </w:r>
      <w:r w:rsidRPr="00F21959">
        <w:rPr>
          <w:rFonts w:ascii="Arial" w:hAnsi="Arial" w:cs="Arial"/>
          <w:sz w:val="24"/>
        </w:rPr>
        <w:fldChar w:fldCharType="end"/>
      </w:r>
      <w:r w:rsidRPr="00F21959">
        <w:rPr>
          <w:rFonts w:ascii="Arial" w:hAnsi="Arial" w:cs="Arial"/>
          <w:sz w:val="24"/>
        </w:rPr>
        <w:t xml:space="preserve">, which is the most efficient analysis measure, as the main causal analysis method. MR-egger </w:t>
      </w:r>
      <w:r w:rsidRPr="00F21959">
        <w:rPr>
          <w:rFonts w:ascii="Arial" w:hAnsi="Arial" w:cs="Arial"/>
          <w:sz w:val="24"/>
        </w:rPr>
        <w:fldChar w:fldCharType="begin">
          <w:fldData xml:space="preserve">PEVuZE5vdGU+PENpdGU+PEF1dGhvcj5Cb3dkZW48L0F1dGhvcj48WWVhcj4yMDE1PC9ZZWFyPjxS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</w:fldData>
        </w:fldChar>
      </w:r>
      <w:r w:rsidRPr="00F21959">
        <w:rPr>
          <w:rFonts w:ascii="Arial" w:hAnsi="Arial" w:cs="Arial"/>
          <w:sz w:val="24"/>
        </w:rPr>
        <w:instrText xml:space="preserve"> ADDIN EN.CITE </w:instrText>
      </w:r>
      <w:r w:rsidRPr="00F21959">
        <w:rPr>
          <w:rFonts w:ascii="Arial" w:hAnsi="Arial" w:cs="Arial"/>
          <w:sz w:val="24"/>
        </w:rPr>
        <w:fldChar w:fldCharType="begin">
          <w:fldData xml:space="preserve">PEVuZE5vdGU+PENpdGU+PEF1dGhvcj5Cb3dkZW48L0F1dGhvcj48WWVhcj4yMDE1PC9ZZWFyPjxS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</w:fldData>
        </w:fldChar>
      </w:r>
      <w:r w:rsidRPr="00F21959">
        <w:rPr>
          <w:rFonts w:ascii="Arial" w:hAnsi="Arial" w:cs="Arial"/>
          <w:sz w:val="24"/>
        </w:rPr>
        <w:instrText xml:space="preserve"> ADDIN EN.CITE.DATA </w:instrText>
      </w:r>
      <w:r w:rsidRPr="00F21959">
        <w:rPr>
          <w:rFonts w:ascii="Arial" w:hAnsi="Arial" w:cs="Arial"/>
          <w:sz w:val="24"/>
        </w:rPr>
      </w:r>
      <w:r w:rsidRPr="00F21959">
        <w:rPr>
          <w:rFonts w:ascii="Arial" w:hAnsi="Arial" w:cs="Arial"/>
          <w:sz w:val="24"/>
        </w:rPr>
        <w:fldChar w:fldCharType="end"/>
      </w:r>
      <w:r w:rsidRPr="00F21959">
        <w:rPr>
          <w:rFonts w:ascii="Arial" w:hAnsi="Arial" w:cs="Arial"/>
          <w:sz w:val="24"/>
        </w:rPr>
      </w:r>
      <w:r w:rsidRPr="00F21959">
        <w:rPr>
          <w:rFonts w:ascii="Arial" w:hAnsi="Arial" w:cs="Arial"/>
          <w:sz w:val="24"/>
        </w:rPr>
        <w:fldChar w:fldCharType="separate"/>
      </w:r>
      <w:r w:rsidRPr="00F21959">
        <w:rPr>
          <w:rFonts w:ascii="Arial" w:hAnsi="Arial" w:cs="Arial"/>
          <w:noProof/>
          <w:sz w:val="24"/>
        </w:rPr>
        <w:t>[2]</w:t>
      </w:r>
      <w:r w:rsidRPr="00F21959">
        <w:rPr>
          <w:rFonts w:ascii="Arial" w:hAnsi="Arial" w:cs="Arial"/>
          <w:sz w:val="24"/>
        </w:rPr>
        <w:fldChar w:fldCharType="end"/>
      </w:r>
      <w:r w:rsidRPr="00F21959">
        <w:rPr>
          <w:rFonts w:ascii="Arial" w:hAnsi="Arial" w:cs="Arial"/>
          <w:sz w:val="24"/>
        </w:rPr>
        <w:t xml:space="preserve">, weighted median </w:t>
      </w:r>
      <w:r w:rsidRPr="00F21959">
        <w:rPr>
          <w:rFonts w:ascii="Arial" w:hAnsi="Arial" w:cs="Arial"/>
          <w:sz w:val="24"/>
        </w:rPr>
        <w:fldChar w:fldCharType="begin">
          <w:fldData xml:space="preserve">PEVuZE5vdGU+PENpdGU+PEF1dGhvcj5Cb3dkZW48L0F1dGhvcj48WWVhcj4yMDE2PC9ZZWFyPjxS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</w:fldData>
        </w:fldChar>
      </w:r>
      <w:r w:rsidRPr="00F21959">
        <w:rPr>
          <w:rFonts w:ascii="Arial" w:hAnsi="Arial" w:cs="Arial"/>
          <w:sz w:val="24"/>
        </w:rPr>
        <w:instrText xml:space="preserve"> ADDIN EN.CITE </w:instrText>
      </w:r>
      <w:r w:rsidRPr="00F21959">
        <w:rPr>
          <w:rFonts w:ascii="Arial" w:hAnsi="Arial" w:cs="Arial"/>
          <w:sz w:val="24"/>
        </w:rPr>
        <w:fldChar w:fldCharType="begin">
          <w:fldData xml:space="preserve">PEVuZE5vdGU+PENpdGU+PEF1dGhvcj5Cb3dkZW48L0F1dGhvcj48WWVhcj4yMDE2PC9ZZWFyPjxS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</w:fldData>
        </w:fldChar>
      </w:r>
      <w:r w:rsidRPr="00F21959">
        <w:rPr>
          <w:rFonts w:ascii="Arial" w:hAnsi="Arial" w:cs="Arial"/>
          <w:sz w:val="24"/>
        </w:rPr>
        <w:instrText xml:space="preserve"> ADDIN EN.CITE.DATA </w:instrText>
      </w:r>
      <w:r w:rsidRPr="00F21959">
        <w:rPr>
          <w:rFonts w:ascii="Arial" w:hAnsi="Arial" w:cs="Arial"/>
          <w:sz w:val="24"/>
        </w:rPr>
      </w:r>
      <w:r w:rsidRPr="00F21959">
        <w:rPr>
          <w:rFonts w:ascii="Arial" w:hAnsi="Arial" w:cs="Arial"/>
          <w:sz w:val="24"/>
        </w:rPr>
        <w:fldChar w:fldCharType="end"/>
      </w:r>
      <w:r w:rsidRPr="00F21959">
        <w:rPr>
          <w:rFonts w:ascii="Arial" w:hAnsi="Arial" w:cs="Arial"/>
          <w:sz w:val="24"/>
        </w:rPr>
      </w:r>
      <w:r w:rsidRPr="00F21959">
        <w:rPr>
          <w:rFonts w:ascii="Arial" w:hAnsi="Arial" w:cs="Arial"/>
          <w:sz w:val="24"/>
        </w:rPr>
        <w:fldChar w:fldCharType="separate"/>
      </w:r>
      <w:r w:rsidRPr="00F21959">
        <w:rPr>
          <w:rFonts w:ascii="Arial" w:hAnsi="Arial" w:cs="Arial"/>
          <w:noProof/>
          <w:sz w:val="24"/>
        </w:rPr>
        <w:t>[3]</w:t>
      </w:r>
      <w:r w:rsidRPr="00F21959">
        <w:rPr>
          <w:rFonts w:ascii="Arial" w:hAnsi="Arial" w:cs="Arial"/>
          <w:sz w:val="24"/>
        </w:rPr>
        <w:fldChar w:fldCharType="end"/>
      </w:r>
      <w:r w:rsidRPr="00F21959">
        <w:rPr>
          <w:rFonts w:ascii="Arial" w:hAnsi="Arial" w:cs="Arial"/>
          <w:sz w:val="24"/>
        </w:rPr>
        <w:t xml:space="preserve">, weighted mode </w:t>
      </w:r>
      <w:r w:rsidRPr="00F21959">
        <w:rPr>
          <w:rFonts w:ascii="Arial" w:hAnsi="Arial" w:cs="Arial"/>
          <w:sz w:val="24"/>
        </w:rPr>
        <w:fldChar w:fldCharType="begin"/>
      </w:r>
      <w:r w:rsidRPr="00F21959">
        <w:rPr>
          <w:rFonts w:ascii="Arial" w:hAnsi="Arial" w:cs="Arial"/>
          <w:sz w:val="24"/>
        </w:rPr>
        <w:instrText xml:space="preserve"> ADDIN EN.CITE &lt;EndNote&gt;&lt;Cite&gt;&lt;Author&gt;Hartwig&lt;/Author&gt;&lt;Year&gt;2017&lt;/Year&gt;&lt;RecNum&gt;18&lt;/RecNum&gt;&lt;DisplayText&gt;[4]&lt;/DisplayText&gt;&lt;record&gt;&lt;rec-number&gt;18&lt;/rec-number&gt;&lt;foreign-keys&gt;&lt;key app="EN" db-id="9fz5s9pai0p2x7ep9tapp09ztspsxsrvtt5v" timestamp="1719199796"&gt;18&lt;/key&gt;&lt;/foreign-keys&gt;&lt;ref-type name="Journal Article"&gt;17&lt;/ref-type&gt;&lt;contributors&gt;&lt;authors&gt;&lt;author&gt;Hartwig, F. P.&lt;/author&gt;&lt;author&gt;Davey Smith, G.&lt;/author&gt;&lt;author&gt;Bowden, J.&lt;/author&gt;&lt;/authors&gt;&lt;/contributors&gt;&lt;auth-address&gt;Postgraduate Program in Epidemiology, Federal University of Pelotas, Pelotas, Brazil.&amp;#xD;MRC Integrative Epidemiology Unit.&amp;#xD;School of Social and Community Medicine, University of Bristol, Bristol, UK.&lt;/auth-address&gt;&lt;titles&gt;&lt;title&gt;Robust inference in summary data Mendelian randomization via the zero modal pleiotropy assumption&lt;/title&gt;&lt;secondary-title&gt;Int J Epidemiol&lt;/secondary-title&gt;&lt;/titles&gt;&lt;periodical&gt;&lt;full-title&gt;Int J Epidemiol&lt;/full-title&gt;&lt;/periodical&gt;&lt;pages&gt;1985-1998&lt;/pages&gt;&lt;volume&gt;46&lt;/volume&gt;&lt;number&gt;6&lt;/number&gt;&lt;keywords&gt;&lt;keyword&gt;Causality&lt;/keyword&gt;&lt;keyword&gt;*Genetic Pleiotropy&lt;/keyword&gt;&lt;keyword&gt;Genome-Wide Association Study&lt;/keyword&gt;&lt;keyword&gt;Humans&lt;/keyword&gt;&lt;keyword&gt;*Mendelian Randomization Analysis&lt;/keyword&gt;&lt;keyword&gt;Models, Statistical&lt;/keyword&gt;&lt;keyword&gt;Sample Size&lt;/keyword&gt;&lt;keyword&gt;Mendelian randomization&lt;/keyword&gt;&lt;keyword&gt;genetic pleiotropy&lt;/keyword&gt;&lt;keyword&gt;genetic variation&lt;/keyword&gt;&lt;keyword&gt;instrumental variables&lt;/keyword&gt;&lt;/keywords&gt;&lt;dates&gt;&lt;year&gt;2017&lt;/year&gt;&lt;pub-dates&gt;&lt;date&gt;Dec 1&lt;/date&gt;&lt;/pub-dates&gt;&lt;/dates&gt;&lt;isbn&gt;1464-3685 (Electronic)&amp;#xD;0300-5771 (Print)&amp;#xD;0300-5771 (Linking)&lt;/isbn&gt;&lt;accession-num&gt;29040600&lt;/accession-num&gt;&lt;urls&gt;&lt;related-urls&gt;&lt;url&gt;https://www.ncbi.nlm.nih.gov/pubmed/29040600&lt;/url&gt;&lt;/related-urls&gt;&lt;/urls&gt;&lt;custom2&gt;PMC5837715&lt;/custom2&gt;&lt;electronic-resource-num&gt;10.1093/ije/dyx102&lt;/electronic-resource-num&gt;&lt;remote-database-name&gt;Medline&lt;/remote-database-name&gt;&lt;remote-database-provider&gt;NLM&lt;/remote-database-provider&gt;&lt;/record&gt;&lt;/Cite&gt;&lt;/EndNote&gt;</w:instrText>
      </w:r>
      <w:r w:rsidRPr="00F21959">
        <w:rPr>
          <w:rFonts w:ascii="Arial" w:hAnsi="Arial" w:cs="Arial"/>
          <w:sz w:val="24"/>
        </w:rPr>
        <w:fldChar w:fldCharType="separate"/>
      </w:r>
      <w:r w:rsidRPr="00F21959">
        <w:rPr>
          <w:rFonts w:ascii="Arial" w:hAnsi="Arial" w:cs="Arial"/>
          <w:noProof/>
          <w:sz w:val="24"/>
        </w:rPr>
        <w:t>[4]</w:t>
      </w:r>
      <w:r w:rsidRPr="00F21959">
        <w:rPr>
          <w:rFonts w:ascii="Arial" w:hAnsi="Arial" w:cs="Arial"/>
          <w:sz w:val="24"/>
        </w:rPr>
        <w:fldChar w:fldCharType="end"/>
      </w:r>
      <w:r w:rsidRPr="00F21959">
        <w:rPr>
          <w:rFonts w:ascii="Arial" w:hAnsi="Arial" w:cs="Arial"/>
          <w:sz w:val="24"/>
        </w:rPr>
        <w:t xml:space="preserve"> and simple mode methods were used as supplementary. The heterogeneity of each SNP was evaluated</w:t>
      </w:r>
      <w:r w:rsidRPr="00F21959" w:rsidDel="00070EC8">
        <w:rPr>
          <w:rFonts w:ascii="Arial" w:hAnsi="Arial" w:cs="Arial"/>
          <w:sz w:val="24"/>
        </w:rPr>
        <w:t xml:space="preserve"> </w:t>
      </w:r>
      <w:r w:rsidRPr="00F21959">
        <w:rPr>
          <w:rFonts w:ascii="Arial" w:hAnsi="Arial" w:cs="Arial"/>
          <w:sz w:val="24"/>
        </w:rPr>
        <w:t xml:space="preserve">using Cochran's Q </w:t>
      </w:r>
      <w:r w:rsidRPr="00F21959">
        <w:rPr>
          <w:rFonts w:ascii="Arial" w:hAnsi="Arial" w:cs="Arial"/>
          <w:sz w:val="24"/>
        </w:rPr>
        <w:fldChar w:fldCharType="begin">
          <w:fldData xml:space="preserve">PEVuZE5vdGU+PENpdGU+PEF1dGhvcj5CdXJnZXNzPC9BdXRob3I+PFllYXI+MjAxMzwvWWVhcj48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</w:fldData>
        </w:fldChar>
      </w:r>
      <w:r w:rsidRPr="00F21959">
        <w:rPr>
          <w:rFonts w:ascii="Arial" w:hAnsi="Arial" w:cs="Arial"/>
          <w:sz w:val="24"/>
        </w:rPr>
        <w:instrText xml:space="preserve"> ADDIN EN.CITE </w:instrText>
      </w:r>
      <w:r w:rsidRPr="00F21959">
        <w:rPr>
          <w:rFonts w:ascii="Arial" w:hAnsi="Arial" w:cs="Arial"/>
          <w:sz w:val="24"/>
        </w:rPr>
        <w:fldChar w:fldCharType="begin">
          <w:fldData xml:space="preserve">PEVuZE5vdGU+PENpdGU+PEF1dGhvcj5CdXJnZXNzPC9BdXRob3I+PFllYXI+MjAxMzwvWWVhcj48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</w:fldData>
        </w:fldChar>
      </w:r>
      <w:r w:rsidRPr="00F21959">
        <w:rPr>
          <w:rFonts w:ascii="Arial" w:hAnsi="Arial" w:cs="Arial"/>
          <w:sz w:val="24"/>
        </w:rPr>
        <w:instrText xml:space="preserve"> ADDIN EN.CITE.DATA </w:instrText>
      </w:r>
      <w:r w:rsidRPr="00F21959">
        <w:rPr>
          <w:rFonts w:ascii="Arial" w:hAnsi="Arial" w:cs="Arial"/>
          <w:sz w:val="24"/>
        </w:rPr>
      </w:r>
      <w:r w:rsidRPr="00F21959">
        <w:rPr>
          <w:rFonts w:ascii="Arial" w:hAnsi="Arial" w:cs="Arial"/>
          <w:sz w:val="24"/>
        </w:rPr>
        <w:fldChar w:fldCharType="end"/>
      </w:r>
      <w:r w:rsidRPr="00F21959">
        <w:rPr>
          <w:rFonts w:ascii="Arial" w:hAnsi="Arial" w:cs="Arial"/>
          <w:sz w:val="24"/>
        </w:rPr>
      </w:r>
      <w:r w:rsidRPr="00F21959">
        <w:rPr>
          <w:rFonts w:ascii="Arial" w:hAnsi="Arial" w:cs="Arial"/>
          <w:sz w:val="24"/>
        </w:rPr>
        <w:fldChar w:fldCharType="separate"/>
      </w:r>
      <w:r w:rsidRPr="00F21959">
        <w:rPr>
          <w:rFonts w:ascii="Arial" w:hAnsi="Arial" w:cs="Arial"/>
          <w:noProof/>
          <w:sz w:val="24"/>
        </w:rPr>
        <w:t>[5]</w:t>
      </w:r>
      <w:r w:rsidRPr="00F21959">
        <w:rPr>
          <w:rFonts w:ascii="Arial" w:hAnsi="Arial" w:cs="Arial"/>
          <w:sz w:val="24"/>
        </w:rPr>
        <w:fldChar w:fldCharType="end"/>
      </w:r>
      <w:r w:rsidR="00FB211A">
        <w:rPr>
          <w:rFonts w:ascii="Arial" w:hAnsi="Arial" w:cs="Arial"/>
          <w:sz w:val="24"/>
        </w:rPr>
        <w:t xml:space="preserve">, </w:t>
      </w:r>
      <w:r w:rsidR="00FB211A" w:rsidRPr="00D01E63">
        <w:rPr>
          <w:rFonts w:ascii="Arial" w:hAnsi="Arial" w:cs="Arial"/>
          <w:color w:val="000000" w:themeColor="text1"/>
          <w:sz w:val="24"/>
        </w:rPr>
        <w:t>and a P value greater than 0.05 indicated that there was no heterogeneity in the included IVs</w:t>
      </w:r>
      <w:r w:rsidRPr="00D01E63">
        <w:rPr>
          <w:rFonts w:ascii="Arial" w:hAnsi="Arial" w:cs="Arial"/>
          <w:color w:val="000000" w:themeColor="text1"/>
          <w:sz w:val="24"/>
        </w:rPr>
        <w:t xml:space="preserve">. </w:t>
      </w:r>
      <w:r w:rsidRPr="00F21959">
        <w:rPr>
          <w:rFonts w:ascii="Arial" w:hAnsi="Arial" w:cs="Arial"/>
          <w:sz w:val="24"/>
        </w:rPr>
        <w:t>We used the Mendelian randomization pleiotropy residual sum and outlier (MR-PRESSO) method to detect outliers that impact the conclusions, and analyze the causal effect after eliminating the outliers to make conclusion more robust</w:t>
      </w:r>
      <w:r w:rsidRPr="00F21959" w:rsidDel="00C43A40">
        <w:rPr>
          <w:rFonts w:ascii="Arial" w:hAnsi="Arial" w:cs="Arial"/>
          <w:sz w:val="24"/>
        </w:rPr>
        <w:t xml:space="preserve"> </w:t>
      </w:r>
      <w:r w:rsidRPr="00F21959">
        <w:rPr>
          <w:rFonts w:ascii="Arial" w:hAnsi="Arial" w:cs="Arial"/>
          <w:sz w:val="24"/>
        </w:rPr>
        <w:fldChar w:fldCharType="begin">
          <w:fldData xml:space="preserve">PEVuZE5vdGU+PENpdGU+PEF1dGhvcj5WZXJiYW5jazwvQXV0aG9yPjxZZWFyPjIwMTg8L1llYXI+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=
</w:fldData>
        </w:fldChar>
      </w:r>
      <w:r w:rsidRPr="00F21959">
        <w:rPr>
          <w:rFonts w:ascii="Arial" w:hAnsi="Arial" w:cs="Arial"/>
          <w:sz w:val="24"/>
        </w:rPr>
        <w:instrText xml:space="preserve"> ADDIN EN.CITE </w:instrText>
      </w:r>
      <w:r w:rsidRPr="00F21959">
        <w:rPr>
          <w:rFonts w:ascii="Arial" w:hAnsi="Arial" w:cs="Arial"/>
          <w:sz w:val="24"/>
        </w:rPr>
        <w:fldChar w:fldCharType="begin">
          <w:fldData xml:space="preserve">PEVuZE5vdGU+PENpdGU+PEF1dGhvcj5WZXJiYW5jazwvQXV0aG9yPjxZZWFyPjIwMTg8L1llYXI+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=
</w:fldData>
        </w:fldChar>
      </w:r>
      <w:r w:rsidRPr="00F21959">
        <w:rPr>
          <w:rFonts w:ascii="Arial" w:hAnsi="Arial" w:cs="Arial"/>
          <w:sz w:val="24"/>
        </w:rPr>
        <w:instrText xml:space="preserve"> ADDIN EN.CITE.DATA </w:instrText>
      </w:r>
      <w:r w:rsidRPr="00F21959">
        <w:rPr>
          <w:rFonts w:ascii="Arial" w:hAnsi="Arial" w:cs="Arial"/>
          <w:sz w:val="24"/>
        </w:rPr>
      </w:r>
      <w:r w:rsidRPr="00F21959">
        <w:rPr>
          <w:rFonts w:ascii="Arial" w:hAnsi="Arial" w:cs="Arial"/>
          <w:sz w:val="24"/>
        </w:rPr>
        <w:fldChar w:fldCharType="end"/>
      </w:r>
      <w:r w:rsidRPr="00F21959">
        <w:rPr>
          <w:rFonts w:ascii="Arial" w:hAnsi="Arial" w:cs="Arial"/>
          <w:sz w:val="24"/>
        </w:rPr>
      </w:r>
      <w:r w:rsidRPr="00F21959">
        <w:rPr>
          <w:rFonts w:ascii="Arial" w:hAnsi="Arial" w:cs="Arial"/>
          <w:sz w:val="24"/>
        </w:rPr>
        <w:fldChar w:fldCharType="separate"/>
      </w:r>
      <w:r w:rsidRPr="00F21959">
        <w:rPr>
          <w:rFonts w:ascii="Arial" w:hAnsi="Arial" w:cs="Arial"/>
          <w:noProof/>
          <w:sz w:val="24"/>
        </w:rPr>
        <w:t>[6]</w:t>
      </w:r>
      <w:r w:rsidRPr="00F21959">
        <w:rPr>
          <w:rFonts w:ascii="Arial" w:hAnsi="Arial" w:cs="Arial"/>
          <w:sz w:val="24"/>
        </w:rPr>
        <w:fldChar w:fldCharType="end"/>
      </w:r>
      <w:r w:rsidRPr="00F21959">
        <w:rPr>
          <w:rFonts w:ascii="Arial" w:hAnsi="Arial" w:cs="Arial"/>
          <w:sz w:val="24"/>
        </w:rPr>
        <w:t>.</w:t>
      </w:r>
      <w:bookmarkEnd w:id="1"/>
      <w:r w:rsidRPr="00F21959">
        <w:rPr>
          <w:rFonts w:ascii="Arial" w:hAnsi="Arial" w:cs="Arial"/>
          <w:sz w:val="24"/>
        </w:rPr>
        <w:t xml:space="preserve"> MR-PRESSO global test and MR-Egger regression intercept term tests were </w:t>
      </w:r>
      <w:r w:rsidR="0010553E" w:rsidRPr="00F21959">
        <w:rPr>
          <w:rFonts w:ascii="Arial" w:hAnsi="Arial" w:cs="Arial"/>
          <w:sz w:val="24"/>
        </w:rPr>
        <w:t xml:space="preserve">applied </w:t>
      </w:r>
      <w:r w:rsidRPr="00F21959">
        <w:rPr>
          <w:rFonts w:ascii="Arial" w:hAnsi="Arial" w:cs="Arial"/>
          <w:sz w:val="24"/>
        </w:rPr>
        <w:t xml:space="preserve">to assess horizontal </w:t>
      </w:r>
      <w:r w:rsidRPr="00F21959">
        <w:rPr>
          <w:rFonts w:ascii="Arial" w:hAnsi="Arial" w:cs="Arial"/>
          <w:sz w:val="24"/>
        </w:rPr>
        <w:lastRenderedPageBreak/>
        <w:t>pleiotropy.</w:t>
      </w:r>
      <w:r w:rsidRPr="00D01E63">
        <w:rPr>
          <w:rFonts w:ascii="Arial" w:hAnsi="Arial" w:cs="Arial"/>
          <w:color w:val="000000" w:themeColor="text1"/>
          <w:sz w:val="24"/>
        </w:rPr>
        <w:t xml:space="preserve"> </w:t>
      </w:r>
      <w:r w:rsidR="00030EAC" w:rsidRPr="00D01E63">
        <w:rPr>
          <w:rFonts w:ascii="Arial" w:hAnsi="Arial" w:cs="Arial"/>
          <w:color w:val="000000" w:themeColor="text1"/>
          <w:sz w:val="24"/>
        </w:rPr>
        <w:t>If the P value of these two analyses is less than 0.05, it indicates the existence of horizontal pleiotropy. This means that some SNPs may affect both the exposure and the outcome, thus interfering with our causal inference.</w:t>
      </w:r>
      <w:r w:rsidR="00062392" w:rsidRPr="00062392">
        <w:rPr>
          <w:rFonts w:ascii="Arial" w:hAnsi="Arial" w:cs="Arial"/>
          <w:sz w:val="24"/>
        </w:rPr>
        <w:t xml:space="preserve"> </w:t>
      </w:r>
      <w:r w:rsidRPr="00F21959">
        <w:rPr>
          <w:rFonts w:ascii="Arial" w:hAnsi="Arial" w:cs="Arial"/>
          <w:sz w:val="24"/>
        </w:rPr>
        <w:t>The "leave-one-out" method removed SNPs one by one and evaluated the effect of the remaining SNPs to observe whether the results change. If there was no significant change, the results are reliable. All analyses were carried out using R software version 4.3.1 and the packages “</w:t>
      </w:r>
      <w:proofErr w:type="spellStart"/>
      <w:r w:rsidRPr="00F21959">
        <w:rPr>
          <w:rFonts w:ascii="Arial" w:hAnsi="Arial" w:cs="Arial"/>
          <w:sz w:val="24"/>
        </w:rPr>
        <w:t>Two</w:t>
      </w:r>
      <w:r w:rsidR="0010553E" w:rsidRPr="00F21959">
        <w:rPr>
          <w:rFonts w:ascii="Arial" w:hAnsi="Arial" w:cs="Arial"/>
          <w:sz w:val="24"/>
        </w:rPr>
        <w:t>sample</w:t>
      </w:r>
      <w:r w:rsidRPr="00F21959">
        <w:rPr>
          <w:rFonts w:ascii="Arial" w:hAnsi="Arial" w:cs="Arial"/>
          <w:sz w:val="24"/>
        </w:rPr>
        <w:t>MR</w:t>
      </w:r>
      <w:proofErr w:type="spellEnd"/>
      <w:r w:rsidRPr="00F21959">
        <w:rPr>
          <w:rFonts w:ascii="Arial" w:hAnsi="Arial" w:cs="Arial"/>
          <w:sz w:val="24"/>
        </w:rPr>
        <w:t>” and “</w:t>
      </w:r>
      <w:proofErr w:type="spellStart"/>
      <w:r w:rsidRPr="00F21959">
        <w:rPr>
          <w:rFonts w:ascii="Arial" w:hAnsi="Arial" w:cs="Arial"/>
          <w:sz w:val="24"/>
        </w:rPr>
        <w:t>easyMR</w:t>
      </w:r>
      <w:proofErr w:type="spellEnd"/>
      <w:r w:rsidRPr="00F21959">
        <w:rPr>
          <w:rFonts w:ascii="Arial" w:hAnsi="Arial" w:cs="Arial"/>
          <w:sz w:val="24"/>
        </w:rPr>
        <w:t>”.</w:t>
      </w:r>
      <w:r w:rsidR="008A2680">
        <w:rPr>
          <w:rFonts w:ascii="Arial" w:hAnsi="Arial" w:cs="Arial"/>
          <w:sz w:val="24"/>
        </w:rPr>
        <w:t xml:space="preserve"> </w:t>
      </w:r>
    </w:p>
    <w:bookmarkEnd w:id="0"/>
    <w:p w:rsidR="00B31543" w:rsidRPr="00F21959" w:rsidRDefault="00B31543" w:rsidP="00FC70BB">
      <w:pPr>
        <w:spacing w:line="480" w:lineRule="auto"/>
        <w:rPr>
          <w:rFonts w:ascii="Arial" w:hAnsi="Arial" w:cs="Arial"/>
          <w:sz w:val="24"/>
        </w:rPr>
      </w:pPr>
    </w:p>
    <w:p w:rsidR="00FC70BB" w:rsidRPr="00F21959" w:rsidRDefault="00FC70BB" w:rsidP="00FC70BB">
      <w:pPr>
        <w:spacing w:line="480" w:lineRule="auto"/>
        <w:rPr>
          <w:rFonts w:ascii="Arial" w:hAnsi="Arial" w:cs="Arial"/>
          <w:b/>
          <w:bCs/>
          <w:i/>
          <w:iCs/>
          <w:sz w:val="24"/>
        </w:rPr>
      </w:pPr>
      <w:r w:rsidRPr="00F21959">
        <w:rPr>
          <w:rFonts w:ascii="Arial" w:hAnsi="Arial" w:cs="Arial"/>
          <w:b/>
          <w:bCs/>
          <w:i/>
          <w:iCs/>
          <w:sz w:val="24"/>
        </w:rPr>
        <w:t>Cell culture</w:t>
      </w:r>
    </w:p>
    <w:p w:rsidR="00FC70BB" w:rsidRPr="00F21959" w:rsidRDefault="00FC70BB" w:rsidP="00FC70BB">
      <w:pPr>
        <w:spacing w:line="480" w:lineRule="auto"/>
        <w:rPr>
          <w:rFonts w:ascii="Arial" w:hAnsi="Arial" w:cs="Arial"/>
          <w:sz w:val="24"/>
        </w:rPr>
      </w:pPr>
      <w:r w:rsidRPr="00F21959">
        <w:rPr>
          <w:rFonts w:ascii="Arial" w:hAnsi="Arial" w:cs="Arial"/>
          <w:sz w:val="24"/>
        </w:rPr>
        <w:t>H1975 and PC9 cells were maintained in Dulbecco's modified Eagle's medium (DMEM) containing 10% fetal bovine serum (FBS), 100 units/ml penicillin, and 100 mg/ml streptomycin. The cells were cultured at 37°C in an atmosphere of 5% CO2 and 95% air until they were evenly attached to the culture dish.</w:t>
      </w:r>
    </w:p>
    <w:p w:rsidR="00FC70BB" w:rsidRPr="00F21959" w:rsidRDefault="00FC70BB" w:rsidP="00FC70BB">
      <w:pPr>
        <w:spacing w:line="480" w:lineRule="auto"/>
        <w:rPr>
          <w:rFonts w:ascii="Arial" w:hAnsi="Arial" w:cs="Arial"/>
          <w:sz w:val="24"/>
        </w:rPr>
      </w:pPr>
    </w:p>
    <w:p w:rsidR="00FC70BB" w:rsidRPr="00F21959" w:rsidRDefault="00FC70BB" w:rsidP="00FC70BB">
      <w:pPr>
        <w:spacing w:line="480" w:lineRule="auto"/>
        <w:rPr>
          <w:rFonts w:ascii="Arial" w:hAnsi="Arial" w:cs="Arial"/>
          <w:b/>
          <w:bCs/>
          <w:i/>
          <w:iCs/>
          <w:sz w:val="24"/>
        </w:rPr>
      </w:pPr>
      <w:r w:rsidRPr="00F21959">
        <w:rPr>
          <w:rFonts w:ascii="Arial" w:hAnsi="Arial" w:cs="Arial"/>
          <w:b/>
          <w:bCs/>
          <w:i/>
          <w:iCs/>
          <w:sz w:val="24"/>
        </w:rPr>
        <w:t>Proliferation assay</w:t>
      </w:r>
    </w:p>
    <w:p w:rsidR="00FC70BB" w:rsidRPr="00F21959" w:rsidRDefault="00FC70BB" w:rsidP="00FC70BB">
      <w:pPr>
        <w:spacing w:line="480" w:lineRule="auto"/>
        <w:rPr>
          <w:rFonts w:ascii="Arial" w:hAnsi="Arial" w:cs="Arial"/>
          <w:sz w:val="24"/>
        </w:rPr>
      </w:pPr>
      <w:r w:rsidRPr="00F21959">
        <w:rPr>
          <w:rFonts w:ascii="Arial" w:hAnsi="Arial" w:cs="Arial"/>
          <w:sz w:val="24"/>
        </w:rPr>
        <w:t>We investigated the proliferation capacity of NSCLC cells co-cultured with E. coli supernatant or brain heart infusion (BHI) broth. Cells were seeded in 96-well plates at a density of 2 × 103 cells/well, and then CCK8 assay was performed according to the manufacturer's instructions (MCE; Cat. No. HY-K0301). The optical density (OD) of each sample was measured at 490 nm after 24 h of co-culture.</w:t>
      </w:r>
    </w:p>
    <w:p w:rsidR="00FC70BB" w:rsidRPr="00F21959" w:rsidRDefault="00FC70BB" w:rsidP="00FC70BB">
      <w:pPr>
        <w:spacing w:line="480" w:lineRule="auto"/>
        <w:rPr>
          <w:rFonts w:ascii="Arial" w:hAnsi="Arial" w:cs="Arial"/>
          <w:sz w:val="24"/>
        </w:rPr>
      </w:pPr>
    </w:p>
    <w:p w:rsidR="00FC70BB" w:rsidRPr="00F21959" w:rsidRDefault="00FC70BB" w:rsidP="00FC70BB">
      <w:pPr>
        <w:spacing w:line="480" w:lineRule="auto"/>
        <w:rPr>
          <w:rFonts w:ascii="Arial" w:hAnsi="Arial" w:cs="Arial"/>
          <w:b/>
          <w:bCs/>
          <w:i/>
          <w:iCs/>
          <w:sz w:val="24"/>
        </w:rPr>
      </w:pPr>
      <w:r w:rsidRPr="00F21959">
        <w:rPr>
          <w:rFonts w:ascii="Arial" w:hAnsi="Arial" w:cs="Arial"/>
          <w:b/>
          <w:bCs/>
          <w:i/>
          <w:iCs/>
          <w:sz w:val="24"/>
        </w:rPr>
        <w:lastRenderedPageBreak/>
        <w:t>Cell apoptosis assay and cell cycle analysis</w:t>
      </w:r>
    </w:p>
    <w:p w:rsidR="00FC70BB" w:rsidRPr="00F21959" w:rsidRDefault="00FC70BB" w:rsidP="00FC70BB">
      <w:pPr>
        <w:spacing w:line="480" w:lineRule="auto"/>
        <w:rPr>
          <w:rFonts w:ascii="Arial" w:hAnsi="Arial" w:cs="Arial"/>
          <w:sz w:val="24"/>
        </w:rPr>
      </w:pPr>
      <w:r w:rsidRPr="00F21959">
        <w:rPr>
          <w:rFonts w:ascii="Arial" w:hAnsi="Arial" w:cs="Arial"/>
          <w:sz w:val="24"/>
        </w:rPr>
        <w:t>Lung cancer cells were co-cultured with E. coli supernatant and BHI for 24 h, and then each well was washed with PBS. After trypsin digestion (EDTA-free), cells were collected. Cell apoptosis was detected using Annexin V-FITC/PI apoptosis detection kit (</w:t>
      </w:r>
      <w:proofErr w:type="spellStart"/>
      <w:r w:rsidRPr="00F21959">
        <w:rPr>
          <w:rFonts w:ascii="Arial" w:hAnsi="Arial" w:cs="Arial"/>
          <w:sz w:val="24"/>
        </w:rPr>
        <w:t>Vazyme</w:t>
      </w:r>
      <w:proofErr w:type="spellEnd"/>
      <w:r w:rsidRPr="00F21959">
        <w:rPr>
          <w:rFonts w:ascii="Arial" w:hAnsi="Arial" w:cs="Arial"/>
          <w:sz w:val="24"/>
        </w:rPr>
        <w:t xml:space="preserve">; Cat. No. A211-01) and analyzed using FACS </w:t>
      </w:r>
      <w:proofErr w:type="spellStart"/>
      <w:r w:rsidRPr="00F21959">
        <w:rPr>
          <w:rFonts w:ascii="Arial" w:hAnsi="Arial" w:cs="Arial"/>
          <w:sz w:val="24"/>
        </w:rPr>
        <w:t>Calibur</w:t>
      </w:r>
      <w:proofErr w:type="spellEnd"/>
      <w:r w:rsidRPr="00F21959">
        <w:rPr>
          <w:rFonts w:ascii="Arial" w:hAnsi="Arial" w:cs="Arial"/>
          <w:sz w:val="24"/>
        </w:rPr>
        <w:t xml:space="preserve"> flow cytometer (BD Bioscience). Data were processed using </w:t>
      </w:r>
      <w:proofErr w:type="spellStart"/>
      <w:r w:rsidRPr="00F21959">
        <w:rPr>
          <w:rFonts w:ascii="Arial" w:hAnsi="Arial" w:cs="Arial"/>
          <w:sz w:val="24"/>
        </w:rPr>
        <w:t>FlowJo</w:t>
      </w:r>
      <w:proofErr w:type="spellEnd"/>
      <w:r w:rsidRPr="00F21959">
        <w:rPr>
          <w:rFonts w:ascii="Arial" w:hAnsi="Arial" w:cs="Arial"/>
          <w:sz w:val="24"/>
        </w:rPr>
        <w:t xml:space="preserve"> 10 software. Cell cycle detection was performed using Cell Cycle and Apoptosis Analysis kit (</w:t>
      </w:r>
      <w:proofErr w:type="spellStart"/>
      <w:r w:rsidRPr="00F21959">
        <w:rPr>
          <w:rFonts w:ascii="Arial" w:hAnsi="Arial" w:cs="Arial"/>
          <w:sz w:val="24"/>
        </w:rPr>
        <w:t>Beyotime</w:t>
      </w:r>
      <w:proofErr w:type="spellEnd"/>
      <w:r w:rsidRPr="00F21959">
        <w:rPr>
          <w:rFonts w:ascii="Arial" w:hAnsi="Arial" w:cs="Arial"/>
          <w:sz w:val="24"/>
        </w:rPr>
        <w:t xml:space="preserve">; Cat. No. C1052-1), analyzed using FACS </w:t>
      </w:r>
      <w:proofErr w:type="spellStart"/>
      <w:r w:rsidRPr="00F21959">
        <w:rPr>
          <w:rFonts w:ascii="Arial" w:hAnsi="Arial" w:cs="Arial"/>
          <w:sz w:val="24"/>
        </w:rPr>
        <w:t>Calibur</w:t>
      </w:r>
      <w:proofErr w:type="spellEnd"/>
      <w:r w:rsidRPr="00F21959">
        <w:rPr>
          <w:rFonts w:ascii="Arial" w:hAnsi="Arial" w:cs="Arial"/>
          <w:sz w:val="24"/>
        </w:rPr>
        <w:t xml:space="preserve"> flow cytometer (BD Bioscience), and data were processed using </w:t>
      </w:r>
      <w:proofErr w:type="spellStart"/>
      <w:r w:rsidRPr="00F21959">
        <w:rPr>
          <w:rFonts w:ascii="Arial" w:hAnsi="Arial" w:cs="Arial"/>
          <w:sz w:val="24"/>
        </w:rPr>
        <w:t>modfit</w:t>
      </w:r>
      <w:proofErr w:type="spellEnd"/>
      <w:r w:rsidRPr="00F21959">
        <w:rPr>
          <w:rFonts w:ascii="Arial" w:hAnsi="Arial" w:cs="Arial"/>
          <w:sz w:val="24"/>
        </w:rPr>
        <w:t xml:space="preserve"> software.</w:t>
      </w:r>
    </w:p>
    <w:p w:rsidR="00FC70BB" w:rsidRPr="00F21959" w:rsidRDefault="00FC70BB" w:rsidP="00FC70BB">
      <w:pPr>
        <w:spacing w:line="480" w:lineRule="auto"/>
        <w:rPr>
          <w:rFonts w:ascii="Arial" w:hAnsi="Arial" w:cs="Arial"/>
          <w:sz w:val="24"/>
        </w:rPr>
      </w:pPr>
    </w:p>
    <w:p w:rsidR="00FC70BB" w:rsidRPr="00F21959" w:rsidRDefault="00FC70BB" w:rsidP="00FC70BB">
      <w:pPr>
        <w:spacing w:line="480" w:lineRule="auto"/>
        <w:rPr>
          <w:rFonts w:ascii="Arial" w:hAnsi="Arial" w:cs="Arial"/>
          <w:b/>
          <w:bCs/>
          <w:i/>
          <w:iCs/>
          <w:sz w:val="24"/>
        </w:rPr>
      </w:pPr>
      <w:r w:rsidRPr="00F21959">
        <w:rPr>
          <w:rFonts w:ascii="Arial" w:hAnsi="Arial" w:cs="Arial"/>
          <w:b/>
          <w:bCs/>
          <w:i/>
          <w:iCs/>
          <w:sz w:val="24"/>
        </w:rPr>
        <w:t>RNA extraction and real-time quantitative PCR</w:t>
      </w:r>
    </w:p>
    <w:p w:rsidR="00B31543" w:rsidRPr="00F21959" w:rsidRDefault="00FC70BB" w:rsidP="00FC70BB">
      <w:pPr>
        <w:spacing w:line="480" w:lineRule="auto"/>
        <w:rPr>
          <w:rFonts w:ascii="Arial" w:hAnsi="Arial" w:cs="Arial"/>
          <w:sz w:val="24"/>
        </w:rPr>
      </w:pPr>
      <w:r w:rsidRPr="00F21959">
        <w:rPr>
          <w:rFonts w:ascii="Arial" w:hAnsi="Arial" w:cs="Arial"/>
          <w:sz w:val="24"/>
        </w:rPr>
        <w:t>The co-cultured tumor cells were collected and RNA was extracted using a total RNA extraction kit (</w:t>
      </w:r>
      <w:proofErr w:type="spellStart"/>
      <w:r w:rsidRPr="00F21959">
        <w:rPr>
          <w:rFonts w:ascii="Arial" w:hAnsi="Arial" w:cs="Arial"/>
          <w:sz w:val="24"/>
        </w:rPr>
        <w:t>sparkjade</w:t>
      </w:r>
      <w:proofErr w:type="spellEnd"/>
      <w:r w:rsidRPr="00F21959">
        <w:rPr>
          <w:rFonts w:ascii="Arial" w:hAnsi="Arial" w:cs="Arial"/>
          <w:sz w:val="24"/>
        </w:rPr>
        <w:t xml:space="preserve">; Cat. No. AC0201). The quality and quantity of RNA were determined by spectrophotometer, and then cDNA was synthesized from 1 µg of purified total RNA by quantitative PCR using </w:t>
      </w:r>
      <w:proofErr w:type="spellStart"/>
      <w:r w:rsidRPr="00F21959">
        <w:rPr>
          <w:rFonts w:ascii="Arial" w:hAnsi="Arial" w:cs="Arial"/>
          <w:sz w:val="24"/>
        </w:rPr>
        <w:t>HiScript</w:t>
      </w:r>
      <w:proofErr w:type="spellEnd"/>
      <w:r w:rsidRPr="00F21959">
        <w:rPr>
          <w:rFonts w:ascii="Arial" w:hAnsi="Arial" w:cs="Arial"/>
          <w:sz w:val="24"/>
        </w:rPr>
        <w:t xml:space="preserve"> III RT </w:t>
      </w:r>
      <w:proofErr w:type="spellStart"/>
      <w:r w:rsidRPr="00F21959">
        <w:rPr>
          <w:rFonts w:ascii="Arial" w:hAnsi="Arial" w:cs="Arial"/>
          <w:sz w:val="24"/>
        </w:rPr>
        <w:t>SuperMix</w:t>
      </w:r>
      <w:proofErr w:type="spellEnd"/>
      <w:r w:rsidRPr="00F21959">
        <w:rPr>
          <w:rFonts w:ascii="Arial" w:hAnsi="Arial" w:cs="Arial"/>
          <w:sz w:val="24"/>
        </w:rPr>
        <w:t xml:space="preserve"> (</w:t>
      </w:r>
      <w:proofErr w:type="spellStart"/>
      <w:r w:rsidRPr="00F21959">
        <w:rPr>
          <w:rFonts w:ascii="Arial" w:hAnsi="Arial" w:cs="Arial"/>
          <w:sz w:val="24"/>
        </w:rPr>
        <w:t>Vazyme</w:t>
      </w:r>
      <w:proofErr w:type="spellEnd"/>
      <w:r w:rsidRPr="00F21959">
        <w:rPr>
          <w:rFonts w:ascii="Arial" w:hAnsi="Arial" w:cs="Arial"/>
          <w:sz w:val="24"/>
        </w:rPr>
        <w:t xml:space="preserve">; Cat. No. R323-01). The mRNA expression of STAMBP and CCL23 in lung cancer cells was determined using specific primers, and the fold change of gene expression was calculated using the </w:t>
      </w:r>
      <w:proofErr w:type="spellStart"/>
      <w:r w:rsidRPr="00F21959">
        <w:rPr>
          <w:rFonts w:ascii="Arial" w:hAnsi="Arial" w:cs="Arial"/>
          <w:sz w:val="24"/>
        </w:rPr>
        <w:t>ΔΔCt</w:t>
      </w:r>
      <w:proofErr w:type="spellEnd"/>
      <w:r w:rsidRPr="00F21959">
        <w:rPr>
          <w:rFonts w:ascii="Arial" w:hAnsi="Arial" w:cs="Arial"/>
          <w:sz w:val="24"/>
        </w:rPr>
        <w:t xml:space="preserve"> method. Gene-specific primers are in supplementary file </w:t>
      </w:r>
      <w:r w:rsidR="0010553E" w:rsidRPr="00F21959">
        <w:rPr>
          <w:rFonts w:ascii="Arial" w:hAnsi="Arial" w:cs="Arial"/>
          <w:sz w:val="24"/>
        </w:rPr>
        <w:t>5</w:t>
      </w:r>
      <w:r w:rsidRPr="00F21959">
        <w:rPr>
          <w:rFonts w:ascii="Arial" w:hAnsi="Arial" w:cs="Arial"/>
          <w:sz w:val="24"/>
        </w:rPr>
        <w:t>.</w:t>
      </w:r>
    </w:p>
    <w:p w:rsidR="00B31543" w:rsidRPr="00F21959" w:rsidRDefault="00B31543" w:rsidP="00FC70BB">
      <w:pPr>
        <w:spacing w:line="480" w:lineRule="auto"/>
        <w:rPr>
          <w:rFonts w:ascii="Arial" w:hAnsi="Arial" w:cs="Arial"/>
          <w:sz w:val="24"/>
        </w:rPr>
      </w:pPr>
    </w:p>
    <w:p w:rsidR="00B31543" w:rsidRPr="00F21959" w:rsidRDefault="00B31543" w:rsidP="00B31543">
      <w:pPr>
        <w:pStyle w:val="EndNoteBibliography"/>
        <w:ind w:left="720" w:hanging="720"/>
        <w:rPr>
          <w:rFonts w:ascii="Arial" w:hAnsi="Arial" w:cs="Arial"/>
          <w:noProof/>
          <w:sz w:val="24"/>
        </w:rPr>
      </w:pPr>
      <w:r w:rsidRPr="00F21959">
        <w:rPr>
          <w:rFonts w:ascii="Arial" w:hAnsi="Arial" w:cs="Arial"/>
          <w:sz w:val="24"/>
        </w:rPr>
        <w:fldChar w:fldCharType="begin"/>
      </w:r>
      <w:r w:rsidRPr="00F21959">
        <w:rPr>
          <w:rFonts w:ascii="Arial" w:hAnsi="Arial" w:cs="Arial"/>
          <w:sz w:val="24"/>
        </w:rPr>
        <w:instrText xml:space="preserve"> ADDIN EN.REFLIST </w:instrText>
      </w:r>
      <w:r w:rsidRPr="00F21959">
        <w:rPr>
          <w:rFonts w:ascii="Arial" w:hAnsi="Arial" w:cs="Arial"/>
          <w:sz w:val="24"/>
        </w:rPr>
        <w:fldChar w:fldCharType="separate"/>
      </w:r>
      <w:r w:rsidRPr="00F21959">
        <w:rPr>
          <w:rFonts w:ascii="Arial" w:hAnsi="Arial" w:cs="Arial"/>
          <w:noProof/>
          <w:sz w:val="24"/>
        </w:rPr>
        <w:t>1.</w:t>
      </w:r>
      <w:r w:rsidRPr="00F21959">
        <w:rPr>
          <w:rFonts w:ascii="Arial" w:hAnsi="Arial" w:cs="Arial"/>
          <w:noProof/>
          <w:sz w:val="24"/>
        </w:rPr>
        <w:tab/>
        <w:t xml:space="preserve">Burgess S, Scott RA, Timpson NJ, Davey Smith G, Thompson SG, Consortium E-I: </w:t>
      </w:r>
      <w:r w:rsidRPr="00F21959">
        <w:rPr>
          <w:rFonts w:ascii="Arial" w:hAnsi="Arial" w:cs="Arial"/>
          <w:b/>
          <w:noProof/>
          <w:sz w:val="24"/>
        </w:rPr>
        <w:t>Using published data in Mendelian randomization: a blueprint for efficient identification of causal risk factors</w:t>
      </w:r>
      <w:r w:rsidRPr="00F21959">
        <w:rPr>
          <w:rFonts w:ascii="Arial" w:hAnsi="Arial" w:cs="Arial"/>
          <w:noProof/>
          <w:sz w:val="24"/>
        </w:rPr>
        <w:t xml:space="preserve">. </w:t>
      </w:r>
      <w:r w:rsidRPr="00F21959">
        <w:rPr>
          <w:rFonts w:ascii="Arial" w:hAnsi="Arial" w:cs="Arial"/>
          <w:i/>
          <w:noProof/>
          <w:sz w:val="24"/>
        </w:rPr>
        <w:t xml:space="preserve">Eur J Epidemiol </w:t>
      </w:r>
      <w:r w:rsidRPr="00F21959">
        <w:rPr>
          <w:rFonts w:ascii="Arial" w:hAnsi="Arial" w:cs="Arial"/>
          <w:noProof/>
          <w:sz w:val="24"/>
        </w:rPr>
        <w:t xml:space="preserve">2015, </w:t>
      </w:r>
      <w:r w:rsidRPr="00F21959">
        <w:rPr>
          <w:rFonts w:ascii="Arial" w:hAnsi="Arial" w:cs="Arial"/>
          <w:b/>
          <w:noProof/>
          <w:sz w:val="24"/>
        </w:rPr>
        <w:t>30</w:t>
      </w:r>
      <w:r w:rsidRPr="00F21959">
        <w:rPr>
          <w:rFonts w:ascii="Arial" w:hAnsi="Arial" w:cs="Arial"/>
          <w:noProof/>
          <w:sz w:val="24"/>
        </w:rPr>
        <w:t>(7):543-552.</w:t>
      </w:r>
    </w:p>
    <w:p w:rsidR="00B31543" w:rsidRPr="00F21959" w:rsidRDefault="00B31543" w:rsidP="00B31543">
      <w:pPr>
        <w:pStyle w:val="EndNoteBibliography"/>
        <w:ind w:left="720" w:hanging="720"/>
        <w:rPr>
          <w:rFonts w:ascii="Arial" w:hAnsi="Arial" w:cs="Arial"/>
          <w:noProof/>
          <w:sz w:val="24"/>
        </w:rPr>
      </w:pPr>
      <w:r w:rsidRPr="00F21959">
        <w:rPr>
          <w:rFonts w:ascii="Arial" w:hAnsi="Arial" w:cs="Arial"/>
          <w:noProof/>
          <w:sz w:val="24"/>
        </w:rPr>
        <w:lastRenderedPageBreak/>
        <w:t>2.</w:t>
      </w:r>
      <w:r w:rsidRPr="00F21959">
        <w:rPr>
          <w:rFonts w:ascii="Arial" w:hAnsi="Arial" w:cs="Arial"/>
          <w:noProof/>
          <w:sz w:val="24"/>
        </w:rPr>
        <w:tab/>
        <w:t xml:space="preserve">Bowden J, Davey Smith G, Burgess S: </w:t>
      </w:r>
      <w:r w:rsidRPr="00F21959">
        <w:rPr>
          <w:rFonts w:ascii="Arial" w:hAnsi="Arial" w:cs="Arial"/>
          <w:b/>
          <w:noProof/>
          <w:sz w:val="24"/>
        </w:rPr>
        <w:t>Mendelian randomization with invalid instruments: effect estimation and bias detection through Egger regression</w:t>
      </w:r>
      <w:r w:rsidRPr="00F21959">
        <w:rPr>
          <w:rFonts w:ascii="Arial" w:hAnsi="Arial" w:cs="Arial"/>
          <w:noProof/>
          <w:sz w:val="24"/>
        </w:rPr>
        <w:t xml:space="preserve">. </w:t>
      </w:r>
      <w:r w:rsidRPr="00F21959">
        <w:rPr>
          <w:rFonts w:ascii="Arial" w:hAnsi="Arial" w:cs="Arial"/>
          <w:i/>
          <w:noProof/>
          <w:sz w:val="24"/>
        </w:rPr>
        <w:t xml:space="preserve">Int J Epidemiol </w:t>
      </w:r>
      <w:r w:rsidRPr="00F21959">
        <w:rPr>
          <w:rFonts w:ascii="Arial" w:hAnsi="Arial" w:cs="Arial"/>
          <w:noProof/>
          <w:sz w:val="24"/>
        </w:rPr>
        <w:t xml:space="preserve">2015, </w:t>
      </w:r>
      <w:r w:rsidRPr="00F21959">
        <w:rPr>
          <w:rFonts w:ascii="Arial" w:hAnsi="Arial" w:cs="Arial"/>
          <w:b/>
          <w:noProof/>
          <w:sz w:val="24"/>
        </w:rPr>
        <w:t>44</w:t>
      </w:r>
      <w:r w:rsidRPr="00F21959">
        <w:rPr>
          <w:rFonts w:ascii="Arial" w:hAnsi="Arial" w:cs="Arial"/>
          <w:noProof/>
          <w:sz w:val="24"/>
        </w:rPr>
        <w:t>(2):512-525.</w:t>
      </w:r>
    </w:p>
    <w:p w:rsidR="00B31543" w:rsidRPr="00F21959" w:rsidRDefault="00B31543" w:rsidP="00B31543">
      <w:pPr>
        <w:pStyle w:val="EndNoteBibliography"/>
        <w:ind w:left="720" w:hanging="720"/>
        <w:rPr>
          <w:rFonts w:ascii="Arial" w:hAnsi="Arial" w:cs="Arial"/>
          <w:noProof/>
          <w:sz w:val="24"/>
        </w:rPr>
      </w:pPr>
      <w:r w:rsidRPr="00F21959">
        <w:rPr>
          <w:rFonts w:ascii="Arial" w:hAnsi="Arial" w:cs="Arial"/>
          <w:noProof/>
          <w:sz w:val="24"/>
        </w:rPr>
        <w:t>3.</w:t>
      </w:r>
      <w:r w:rsidRPr="00F21959">
        <w:rPr>
          <w:rFonts w:ascii="Arial" w:hAnsi="Arial" w:cs="Arial"/>
          <w:noProof/>
          <w:sz w:val="24"/>
        </w:rPr>
        <w:tab/>
        <w:t xml:space="preserve">Bowden J, Davey Smith G, Haycock PC, Burgess S: </w:t>
      </w:r>
      <w:r w:rsidRPr="00F21959">
        <w:rPr>
          <w:rFonts w:ascii="Arial" w:hAnsi="Arial" w:cs="Arial"/>
          <w:b/>
          <w:noProof/>
          <w:sz w:val="24"/>
        </w:rPr>
        <w:t>Consistent Estimation in Mendelian Randomization with Some Invalid Instruments Using a Weighted Median Estimator</w:t>
      </w:r>
      <w:r w:rsidRPr="00F21959">
        <w:rPr>
          <w:rFonts w:ascii="Arial" w:hAnsi="Arial" w:cs="Arial"/>
          <w:noProof/>
          <w:sz w:val="24"/>
        </w:rPr>
        <w:t xml:space="preserve">. </w:t>
      </w:r>
      <w:r w:rsidRPr="00F21959">
        <w:rPr>
          <w:rFonts w:ascii="Arial" w:hAnsi="Arial" w:cs="Arial"/>
          <w:i/>
          <w:noProof/>
          <w:sz w:val="24"/>
        </w:rPr>
        <w:t xml:space="preserve">Genet Epidemiol </w:t>
      </w:r>
      <w:r w:rsidRPr="00F21959">
        <w:rPr>
          <w:rFonts w:ascii="Arial" w:hAnsi="Arial" w:cs="Arial"/>
          <w:noProof/>
          <w:sz w:val="24"/>
        </w:rPr>
        <w:t xml:space="preserve">2016, </w:t>
      </w:r>
      <w:r w:rsidRPr="00F21959">
        <w:rPr>
          <w:rFonts w:ascii="Arial" w:hAnsi="Arial" w:cs="Arial"/>
          <w:b/>
          <w:noProof/>
          <w:sz w:val="24"/>
        </w:rPr>
        <w:t>40</w:t>
      </w:r>
      <w:r w:rsidRPr="00F21959">
        <w:rPr>
          <w:rFonts w:ascii="Arial" w:hAnsi="Arial" w:cs="Arial"/>
          <w:noProof/>
          <w:sz w:val="24"/>
        </w:rPr>
        <w:t>(4):304-314.</w:t>
      </w:r>
    </w:p>
    <w:p w:rsidR="00B31543" w:rsidRPr="00F21959" w:rsidRDefault="00B31543" w:rsidP="00B31543">
      <w:pPr>
        <w:pStyle w:val="EndNoteBibliography"/>
        <w:ind w:left="720" w:hanging="720"/>
        <w:rPr>
          <w:rFonts w:ascii="Arial" w:hAnsi="Arial" w:cs="Arial"/>
          <w:noProof/>
          <w:sz w:val="24"/>
        </w:rPr>
      </w:pPr>
      <w:r w:rsidRPr="00F21959">
        <w:rPr>
          <w:rFonts w:ascii="Arial" w:hAnsi="Arial" w:cs="Arial"/>
          <w:noProof/>
          <w:sz w:val="24"/>
        </w:rPr>
        <w:t>4.</w:t>
      </w:r>
      <w:r w:rsidRPr="00F21959">
        <w:rPr>
          <w:rFonts w:ascii="Arial" w:hAnsi="Arial" w:cs="Arial"/>
          <w:noProof/>
          <w:sz w:val="24"/>
        </w:rPr>
        <w:tab/>
        <w:t xml:space="preserve">Hartwig FP, Davey Smith G, Bowden J: </w:t>
      </w:r>
      <w:r w:rsidRPr="00F21959">
        <w:rPr>
          <w:rFonts w:ascii="Arial" w:hAnsi="Arial" w:cs="Arial"/>
          <w:b/>
          <w:noProof/>
          <w:sz w:val="24"/>
        </w:rPr>
        <w:t>Robust inference in summary data Mendelian randomization via the zero modal pleiotropy assumption</w:t>
      </w:r>
      <w:r w:rsidRPr="00F21959">
        <w:rPr>
          <w:rFonts w:ascii="Arial" w:hAnsi="Arial" w:cs="Arial"/>
          <w:noProof/>
          <w:sz w:val="24"/>
        </w:rPr>
        <w:t xml:space="preserve">. </w:t>
      </w:r>
      <w:r w:rsidRPr="00F21959">
        <w:rPr>
          <w:rFonts w:ascii="Arial" w:hAnsi="Arial" w:cs="Arial"/>
          <w:i/>
          <w:noProof/>
          <w:sz w:val="24"/>
        </w:rPr>
        <w:t xml:space="preserve">Int J Epidemiol </w:t>
      </w:r>
      <w:r w:rsidRPr="00F21959">
        <w:rPr>
          <w:rFonts w:ascii="Arial" w:hAnsi="Arial" w:cs="Arial"/>
          <w:noProof/>
          <w:sz w:val="24"/>
        </w:rPr>
        <w:t xml:space="preserve">2017, </w:t>
      </w:r>
      <w:r w:rsidRPr="00F21959">
        <w:rPr>
          <w:rFonts w:ascii="Arial" w:hAnsi="Arial" w:cs="Arial"/>
          <w:b/>
          <w:noProof/>
          <w:sz w:val="24"/>
        </w:rPr>
        <w:t>46</w:t>
      </w:r>
      <w:r w:rsidRPr="00F21959">
        <w:rPr>
          <w:rFonts w:ascii="Arial" w:hAnsi="Arial" w:cs="Arial"/>
          <w:noProof/>
          <w:sz w:val="24"/>
        </w:rPr>
        <w:t>(6):1985-1998.</w:t>
      </w:r>
    </w:p>
    <w:p w:rsidR="00B31543" w:rsidRPr="00F21959" w:rsidRDefault="00B31543" w:rsidP="00B31543">
      <w:pPr>
        <w:pStyle w:val="EndNoteBibliography"/>
        <w:ind w:left="720" w:hanging="720"/>
        <w:rPr>
          <w:rFonts w:ascii="Arial" w:hAnsi="Arial" w:cs="Arial"/>
          <w:noProof/>
          <w:sz w:val="24"/>
        </w:rPr>
      </w:pPr>
      <w:r w:rsidRPr="00F21959">
        <w:rPr>
          <w:rFonts w:ascii="Arial" w:hAnsi="Arial" w:cs="Arial"/>
          <w:noProof/>
          <w:sz w:val="24"/>
        </w:rPr>
        <w:t>5.</w:t>
      </w:r>
      <w:r w:rsidRPr="00F21959">
        <w:rPr>
          <w:rFonts w:ascii="Arial" w:hAnsi="Arial" w:cs="Arial"/>
          <w:noProof/>
          <w:sz w:val="24"/>
        </w:rPr>
        <w:tab/>
        <w:t xml:space="preserve">Burgess S, Butterworth A, Thompson SG: </w:t>
      </w:r>
      <w:r w:rsidRPr="00F21959">
        <w:rPr>
          <w:rFonts w:ascii="Arial" w:hAnsi="Arial" w:cs="Arial"/>
          <w:b/>
          <w:noProof/>
          <w:sz w:val="24"/>
        </w:rPr>
        <w:t>Mendelian randomization analysis with multiple genetic variants using summarized data</w:t>
      </w:r>
      <w:r w:rsidRPr="00F21959">
        <w:rPr>
          <w:rFonts w:ascii="Arial" w:hAnsi="Arial" w:cs="Arial"/>
          <w:noProof/>
          <w:sz w:val="24"/>
        </w:rPr>
        <w:t xml:space="preserve">. </w:t>
      </w:r>
      <w:r w:rsidRPr="00F21959">
        <w:rPr>
          <w:rFonts w:ascii="Arial" w:hAnsi="Arial" w:cs="Arial"/>
          <w:i/>
          <w:noProof/>
          <w:sz w:val="24"/>
        </w:rPr>
        <w:t xml:space="preserve">Genet Epidemiol </w:t>
      </w:r>
      <w:r w:rsidRPr="00F21959">
        <w:rPr>
          <w:rFonts w:ascii="Arial" w:hAnsi="Arial" w:cs="Arial"/>
          <w:noProof/>
          <w:sz w:val="24"/>
        </w:rPr>
        <w:t xml:space="preserve">2013, </w:t>
      </w:r>
      <w:r w:rsidRPr="00F21959">
        <w:rPr>
          <w:rFonts w:ascii="Arial" w:hAnsi="Arial" w:cs="Arial"/>
          <w:b/>
          <w:noProof/>
          <w:sz w:val="24"/>
        </w:rPr>
        <w:t>37</w:t>
      </w:r>
      <w:r w:rsidRPr="00F21959">
        <w:rPr>
          <w:rFonts w:ascii="Arial" w:hAnsi="Arial" w:cs="Arial"/>
          <w:noProof/>
          <w:sz w:val="24"/>
        </w:rPr>
        <w:t>(7):658-665.</w:t>
      </w:r>
    </w:p>
    <w:p w:rsidR="00B31543" w:rsidRPr="00F21959" w:rsidRDefault="00B31543" w:rsidP="00B31543">
      <w:pPr>
        <w:pStyle w:val="EndNoteBibliography"/>
        <w:ind w:left="720" w:hanging="720"/>
        <w:rPr>
          <w:rFonts w:ascii="Arial" w:hAnsi="Arial" w:cs="Arial"/>
          <w:noProof/>
          <w:sz w:val="24"/>
        </w:rPr>
      </w:pPr>
      <w:r w:rsidRPr="00F21959">
        <w:rPr>
          <w:rFonts w:ascii="Arial" w:hAnsi="Arial" w:cs="Arial"/>
          <w:noProof/>
          <w:sz w:val="24"/>
        </w:rPr>
        <w:t>6.</w:t>
      </w:r>
      <w:r w:rsidRPr="00F21959">
        <w:rPr>
          <w:rFonts w:ascii="Arial" w:hAnsi="Arial" w:cs="Arial"/>
          <w:noProof/>
          <w:sz w:val="24"/>
        </w:rPr>
        <w:tab/>
        <w:t xml:space="preserve">Verbanck M, Chen CY, Neale B, Do R: </w:t>
      </w:r>
      <w:r w:rsidRPr="00F21959">
        <w:rPr>
          <w:rFonts w:ascii="Arial" w:hAnsi="Arial" w:cs="Arial"/>
          <w:b/>
          <w:noProof/>
          <w:sz w:val="24"/>
        </w:rPr>
        <w:t>Detection of widespread horizontal pleiotropy in causal relationships inferred from Mendelian randomization between complex traits and diseases</w:t>
      </w:r>
      <w:r w:rsidRPr="00F21959">
        <w:rPr>
          <w:rFonts w:ascii="Arial" w:hAnsi="Arial" w:cs="Arial"/>
          <w:noProof/>
          <w:sz w:val="24"/>
        </w:rPr>
        <w:t xml:space="preserve">. </w:t>
      </w:r>
      <w:r w:rsidRPr="00F21959">
        <w:rPr>
          <w:rFonts w:ascii="Arial" w:hAnsi="Arial" w:cs="Arial"/>
          <w:i/>
          <w:noProof/>
          <w:sz w:val="24"/>
        </w:rPr>
        <w:t xml:space="preserve">Nat Genet </w:t>
      </w:r>
      <w:r w:rsidRPr="00F21959">
        <w:rPr>
          <w:rFonts w:ascii="Arial" w:hAnsi="Arial" w:cs="Arial"/>
          <w:noProof/>
          <w:sz w:val="24"/>
        </w:rPr>
        <w:t xml:space="preserve">2018, </w:t>
      </w:r>
      <w:r w:rsidRPr="00F21959">
        <w:rPr>
          <w:rFonts w:ascii="Arial" w:hAnsi="Arial" w:cs="Arial"/>
          <w:b/>
          <w:noProof/>
          <w:sz w:val="24"/>
        </w:rPr>
        <w:t>50</w:t>
      </w:r>
      <w:r w:rsidRPr="00F21959">
        <w:rPr>
          <w:rFonts w:ascii="Arial" w:hAnsi="Arial" w:cs="Arial"/>
          <w:noProof/>
          <w:sz w:val="24"/>
        </w:rPr>
        <w:t>(5):693-698.</w:t>
      </w:r>
    </w:p>
    <w:p w:rsidR="00845721" w:rsidRPr="00F21959" w:rsidRDefault="00B31543" w:rsidP="00FC70BB">
      <w:pPr>
        <w:spacing w:line="480" w:lineRule="auto"/>
        <w:rPr>
          <w:rFonts w:ascii="Arial" w:hAnsi="Arial" w:cs="Arial"/>
          <w:sz w:val="24"/>
        </w:rPr>
      </w:pPr>
      <w:r w:rsidRPr="00F21959">
        <w:rPr>
          <w:rFonts w:ascii="Arial" w:hAnsi="Arial" w:cs="Arial"/>
          <w:sz w:val="24"/>
        </w:rPr>
        <w:fldChar w:fldCharType="end"/>
      </w:r>
    </w:p>
    <w:sectPr w:rsidR="00845721" w:rsidRPr="00F21959" w:rsidSect="00D25B79">
      <w:footerReference w:type="even" r:id="rId6"/>
      <w:footerReference w:type="default" r:id="rId7"/>
      <w:pgSz w:w="11906" w:h="16838"/>
      <w:pgMar w:top="1440" w:right="1800" w:bottom="1440" w:left="1800" w:header="851" w:footer="992" w:gutter="0"/>
      <w:lnNumType w:countBy="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56415" w:rsidRDefault="00456415" w:rsidP="00D25B79">
      <w:r>
        <w:separator/>
      </w:r>
    </w:p>
  </w:endnote>
  <w:endnote w:type="continuationSeparator" w:id="0">
    <w:p w:rsidR="00456415" w:rsidRDefault="00456415" w:rsidP="00D25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852109237"/>
      <w:docPartObj>
        <w:docPartGallery w:val="Page Numbers (Bottom of Page)"/>
        <w:docPartUnique/>
      </w:docPartObj>
    </w:sdtPr>
    <w:sdtContent>
      <w:p w:rsidR="00D25B79" w:rsidRDefault="00D25B79" w:rsidP="00DB3B13">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rsidR="00D25B79" w:rsidRDefault="00D25B79">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645626013"/>
      <w:docPartObj>
        <w:docPartGallery w:val="Page Numbers (Bottom of Page)"/>
        <w:docPartUnique/>
      </w:docPartObj>
    </w:sdtPr>
    <w:sdtContent>
      <w:p w:rsidR="00D25B79" w:rsidRDefault="00D25B79" w:rsidP="00DB3B13">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1</w:t>
        </w:r>
        <w:r>
          <w:rPr>
            <w:rStyle w:val="a6"/>
          </w:rPr>
          <w:fldChar w:fldCharType="end"/>
        </w:r>
      </w:p>
    </w:sdtContent>
  </w:sdt>
  <w:p w:rsidR="00D25B79" w:rsidRDefault="00D25B7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56415" w:rsidRDefault="00456415" w:rsidP="00D25B79">
      <w:r>
        <w:separator/>
      </w:r>
    </w:p>
  </w:footnote>
  <w:footnote w:type="continuationSeparator" w:id="0">
    <w:p w:rsidR="00456415" w:rsidRDefault="00456415" w:rsidP="00D25B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BMC Medicine&lt;/Style&gt;&lt;LeftDelim&gt;{&lt;/LeftDelim&gt;&lt;RightDelim&gt;}&lt;/RightDelim&gt;&lt;FontName&gt;DengXi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fz5s9pai0p2x7ep9tapp09ztspsxsrvtt5v&quot;&gt;MR&lt;record-ids&gt;&lt;item&gt;15&lt;/item&gt;&lt;item&gt;17&lt;/item&gt;&lt;item&gt;18&lt;/item&gt;&lt;item&gt;20&lt;/item&gt;&lt;item&gt;21&lt;/item&gt;&lt;item&gt;23&lt;/item&gt;&lt;/record-ids&gt;&lt;/item&gt;&lt;/Libraries&gt;"/>
  </w:docVars>
  <w:rsids>
    <w:rsidRoot w:val="00FC70BB"/>
    <w:rsid w:val="00013DED"/>
    <w:rsid w:val="00030EAC"/>
    <w:rsid w:val="000335CE"/>
    <w:rsid w:val="00033F93"/>
    <w:rsid w:val="0004042E"/>
    <w:rsid w:val="00050419"/>
    <w:rsid w:val="0005494F"/>
    <w:rsid w:val="00062392"/>
    <w:rsid w:val="00065455"/>
    <w:rsid w:val="00072DDC"/>
    <w:rsid w:val="0007684A"/>
    <w:rsid w:val="0008407C"/>
    <w:rsid w:val="000E090A"/>
    <w:rsid w:val="0010553E"/>
    <w:rsid w:val="001E66BD"/>
    <w:rsid w:val="002103A8"/>
    <w:rsid w:val="00221103"/>
    <w:rsid w:val="002240BF"/>
    <w:rsid w:val="00276D2F"/>
    <w:rsid w:val="002B3D1B"/>
    <w:rsid w:val="00312A2D"/>
    <w:rsid w:val="00343E71"/>
    <w:rsid w:val="003850B1"/>
    <w:rsid w:val="003F4F07"/>
    <w:rsid w:val="00411357"/>
    <w:rsid w:val="00417A84"/>
    <w:rsid w:val="00433861"/>
    <w:rsid w:val="00456415"/>
    <w:rsid w:val="0046454A"/>
    <w:rsid w:val="0050513A"/>
    <w:rsid w:val="005958D4"/>
    <w:rsid w:val="005A5193"/>
    <w:rsid w:val="005F4A9F"/>
    <w:rsid w:val="006B2624"/>
    <w:rsid w:val="00750498"/>
    <w:rsid w:val="00751C33"/>
    <w:rsid w:val="007751E4"/>
    <w:rsid w:val="007C4C72"/>
    <w:rsid w:val="007E134B"/>
    <w:rsid w:val="007E7BAB"/>
    <w:rsid w:val="007F5262"/>
    <w:rsid w:val="00845721"/>
    <w:rsid w:val="0087793A"/>
    <w:rsid w:val="00881049"/>
    <w:rsid w:val="00892B5E"/>
    <w:rsid w:val="008A2680"/>
    <w:rsid w:val="009138D3"/>
    <w:rsid w:val="009D41FC"/>
    <w:rsid w:val="009F02EA"/>
    <w:rsid w:val="00A2119E"/>
    <w:rsid w:val="00A47453"/>
    <w:rsid w:val="00A5092B"/>
    <w:rsid w:val="00AF7182"/>
    <w:rsid w:val="00B22D1C"/>
    <w:rsid w:val="00B31543"/>
    <w:rsid w:val="00B32F6B"/>
    <w:rsid w:val="00B505F0"/>
    <w:rsid w:val="00B85C69"/>
    <w:rsid w:val="00BE1E27"/>
    <w:rsid w:val="00C07342"/>
    <w:rsid w:val="00C5522D"/>
    <w:rsid w:val="00C602CF"/>
    <w:rsid w:val="00CA74A8"/>
    <w:rsid w:val="00CB4C85"/>
    <w:rsid w:val="00CB6B85"/>
    <w:rsid w:val="00CD61F7"/>
    <w:rsid w:val="00CF722D"/>
    <w:rsid w:val="00D01E63"/>
    <w:rsid w:val="00D062D4"/>
    <w:rsid w:val="00D14636"/>
    <w:rsid w:val="00D25B79"/>
    <w:rsid w:val="00D33CE1"/>
    <w:rsid w:val="00DC59EE"/>
    <w:rsid w:val="00E119BC"/>
    <w:rsid w:val="00E90828"/>
    <w:rsid w:val="00ED540B"/>
    <w:rsid w:val="00F21959"/>
    <w:rsid w:val="00F3774B"/>
    <w:rsid w:val="00F66507"/>
    <w:rsid w:val="00FB211A"/>
    <w:rsid w:val="00FB4F7A"/>
    <w:rsid w:val="00FC70BB"/>
    <w:rsid w:val="00FF4A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919EB"/>
  <w15:chartTrackingRefBased/>
  <w15:docId w15:val="{C8F508A9-DA02-2D4A-9BA0-4E921F0D4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ndNoteBibliographyTitle">
    <w:name w:val="EndNote Bibliography Title"/>
    <w:basedOn w:val="a"/>
    <w:link w:val="EndNoteBibliographyTitle0"/>
    <w:rsid w:val="00B31543"/>
    <w:pPr>
      <w:jc w:val="center"/>
    </w:pPr>
    <w:rPr>
      <w:rFonts w:ascii="DengXian" w:eastAsia="DengXian" w:hAnsi="DengXian"/>
      <w:sz w:val="20"/>
    </w:rPr>
  </w:style>
  <w:style w:type="character" w:customStyle="1" w:styleId="EndNoteBibliographyTitle0">
    <w:name w:val="EndNote Bibliography Title 字符"/>
    <w:basedOn w:val="a0"/>
    <w:link w:val="EndNoteBibliographyTitle"/>
    <w:rsid w:val="00B31543"/>
    <w:rPr>
      <w:rFonts w:ascii="DengXian" w:eastAsia="DengXian" w:hAnsi="DengXian"/>
      <w:sz w:val="20"/>
    </w:rPr>
  </w:style>
  <w:style w:type="paragraph" w:customStyle="1" w:styleId="EndNoteBibliography">
    <w:name w:val="EndNote Bibliography"/>
    <w:basedOn w:val="a"/>
    <w:link w:val="EndNoteBibliography0"/>
    <w:rsid w:val="00B31543"/>
    <w:rPr>
      <w:rFonts w:ascii="DengXian" w:eastAsia="DengXian" w:hAnsi="DengXian"/>
      <w:sz w:val="20"/>
    </w:rPr>
  </w:style>
  <w:style w:type="character" w:customStyle="1" w:styleId="EndNoteBibliography0">
    <w:name w:val="EndNote Bibliography 字符"/>
    <w:basedOn w:val="a0"/>
    <w:link w:val="EndNoteBibliography"/>
    <w:rsid w:val="00B31543"/>
    <w:rPr>
      <w:rFonts w:ascii="DengXian" w:eastAsia="DengXian" w:hAnsi="DengXian"/>
      <w:sz w:val="20"/>
    </w:rPr>
  </w:style>
  <w:style w:type="character" w:styleId="a3">
    <w:name w:val="line number"/>
    <w:basedOn w:val="a0"/>
    <w:uiPriority w:val="99"/>
    <w:semiHidden/>
    <w:unhideWhenUsed/>
    <w:rsid w:val="00D25B79"/>
  </w:style>
  <w:style w:type="paragraph" w:styleId="a4">
    <w:name w:val="footer"/>
    <w:basedOn w:val="a"/>
    <w:link w:val="a5"/>
    <w:uiPriority w:val="99"/>
    <w:unhideWhenUsed/>
    <w:rsid w:val="00D25B79"/>
    <w:pPr>
      <w:tabs>
        <w:tab w:val="center" w:pos="4153"/>
        <w:tab w:val="right" w:pos="8306"/>
      </w:tabs>
      <w:snapToGrid w:val="0"/>
      <w:jc w:val="left"/>
    </w:pPr>
    <w:rPr>
      <w:sz w:val="18"/>
      <w:szCs w:val="18"/>
    </w:rPr>
  </w:style>
  <w:style w:type="character" w:customStyle="1" w:styleId="a5">
    <w:name w:val="页脚 字符"/>
    <w:basedOn w:val="a0"/>
    <w:link w:val="a4"/>
    <w:uiPriority w:val="99"/>
    <w:rsid w:val="00D25B79"/>
    <w:rPr>
      <w:sz w:val="18"/>
      <w:szCs w:val="18"/>
    </w:rPr>
  </w:style>
  <w:style w:type="character" w:styleId="a6">
    <w:name w:val="page number"/>
    <w:basedOn w:val="a0"/>
    <w:uiPriority w:val="99"/>
    <w:semiHidden/>
    <w:unhideWhenUsed/>
    <w:rsid w:val="00D25B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1385</Words>
  <Characters>7898</Characters>
  <Application>Microsoft Office Word</Application>
  <DocSecurity>0</DocSecurity>
  <Lines>65</Lines>
  <Paragraphs>18</Paragraphs>
  <ScaleCrop>false</ScaleCrop>
  <Company/>
  <LinksUpToDate>false</LinksUpToDate>
  <CharactersWithSpaces>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xinpei</dc:creator>
  <cp:keywords/>
  <dc:description/>
  <cp:lastModifiedBy>Li xinpei</cp:lastModifiedBy>
  <cp:revision>2</cp:revision>
  <dcterms:created xsi:type="dcterms:W3CDTF">2025-02-20T10:09:00Z</dcterms:created>
  <dcterms:modified xsi:type="dcterms:W3CDTF">2025-02-20T10:09:00Z</dcterms:modified>
</cp:coreProperties>
</file>