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1877A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/>
          <w:bCs/>
          <w:sz w:val="20"/>
          <w:szCs w:val="20"/>
        </w:rPr>
      </w:pPr>
      <w:bookmarkStart w:id="0" w:name="_Hlk30469472"/>
      <w:bookmarkEnd w:id="0"/>
      <w:r>
        <w:rPr>
          <w:rFonts w:ascii="Times New Roman" w:hAnsi="Times New Roman" w:cs="Times New Roman" w:eastAsiaTheme="majorEastAsia"/>
          <w:b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Supplementary Information For</w:t>
      </w:r>
    </w:p>
    <w:p w14:paraId="6EC3FAD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Identification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and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validation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of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thirteen-gene signature based on ubiquitin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-</w:t>
      </w:r>
      <w:r>
        <w:rPr>
          <w:rFonts w:ascii="Times New Roman" w:hAnsi="Times New Roman" w:cs="Times New Roman"/>
          <w:b/>
          <w:bCs/>
          <w:sz w:val="20"/>
          <w:szCs w:val="20"/>
        </w:rPr>
        <w:t>related genes in cervical cancer</w:t>
      </w:r>
    </w:p>
    <w:p w14:paraId="68818AA9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23FCEE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vertAlign w:val="superscript"/>
        </w:rPr>
      </w:pPr>
      <w:bookmarkStart w:id="1" w:name="_Hlk138090957"/>
      <w:r>
        <w:rPr>
          <w:rFonts w:hint="eastAsia" w:ascii="Times New Roman" w:hAnsi="Times New Roman" w:cs="Times New Roman"/>
          <w:b/>
          <w:bCs/>
          <w:sz w:val="20"/>
          <w:szCs w:val="20"/>
        </w:rPr>
        <w:t>Wenxiu Ding</w:t>
      </w:r>
      <w:r>
        <w:rPr>
          <w:rFonts w:hint="eastAsia" w:ascii="Times New Roman" w:hAnsi="Times New Roman" w:cs="Times New Roman"/>
          <w:b/>
          <w:bCs/>
          <w:sz w:val="20"/>
          <w:szCs w:val="20"/>
          <w:vertAlign w:val="superscript"/>
        </w:rPr>
        <w:t>1#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·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Shu Liu</w:t>
      </w:r>
      <w:r>
        <w:rPr>
          <w:rFonts w:hint="eastAsia" w:ascii="Times New Roman" w:hAnsi="Times New Roman" w:cs="Times New Roman"/>
          <w:b/>
          <w:bCs/>
          <w:sz w:val="20"/>
          <w:szCs w:val="20"/>
          <w:vertAlign w:val="superscript"/>
        </w:rPr>
        <w:t>2#</w:t>
      </w:r>
      <w:bookmarkEnd w:id="1"/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·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Huiai Zhang</w:t>
      </w:r>
      <w:r>
        <w:rPr>
          <w:rFonts w:hint="eastAsia" w:ascii="Times New Roman" w:hAnsi="Times New Roman" w:cs="Times New Roman"/>
          <w:b/>
          <w:bCs/>
          <w:sz w:val="20"/>
          <w:szCs w:val="20"/>
          <w:vertAlign w:val="superscript"/>
        </w:rPr>
        <w:t>3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·</w:t>
      </w:r>
      <w:bookmarkStart w:id="2" w:name="_Hlk138091060"/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Hongxia Ding</w:t>
      </w:r>
      <w:r>
        <w:rPr>
          <w:rFonts w:hint="eastAsia"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·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Shaobin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g</w:t>
      </w:r>
      <w:bookmarkStart w:id="4" w:name="_GoBack"/>
      <w:bookmarkEnd w:id="4"/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Zhou</w:t>
      </w:r>
      <w:r>
        <w:rPr>
          <w:rFonts w:hint="eastAsia"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·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 xml:space="preserve"> Hongxun Ye</w:t>
      </w:r>
      <w:bookmarkEnd w:id="2"/>
      <w:r>
        <w:rPr>
          <w:rFonts w:hint="eastAsia" w:ascii="Times New Roman" w:hAnsi="Times New Roman" w:cs="Times New Roman"/>
          <w:b/>
          <w:bCs/>
          <w:sz w:val="20"/>
          <w:szCs w:val="20"/>
          <w:vertAlign w:val="superscript"/>
        </w:rPr>
        <w:t>1</w:t>
      </w:r>
    </w:p>
    <w:p w14:paraId="395092BF">
      <w:pPr>
        <w:spacing w:line="360" w:lineRule="auto"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53C05197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bookmarkStart w:id="3" w:name="_Hlk138091007"/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Department of Radiation Oncology, The Sixth Afliated Hospital of Yangzhou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University, Taixing Peoples’ Hospital, Taizhou, Jiangsu225400, China. </w:t>
      </w:r>
    </w:p>
    <w:p w14:paraId="798A5462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Department of Radiation Oncology, The First Afliated Hospital of Nanjing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Medical University, 300 Guanzhou Road, Nanjing 210029, Jiangsu, China.</w:t>
      </w:r>
    </w:p>
    <w:p w14:paraId="07CE9F98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Department of General Practice, The Sixth Afliated Hospital of Yangzhou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University, Taixing Peoples’ Hospital, Taizhou, Jiangsu225400, China. </w:t>
      </w:r>
      <w:bookmarkEnd w:id="3"/>
    </w:p>
    <w:p w14:paraId="27FBDB54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</w:p>
    <w:p w14:paraId="607086B0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  <w:vertAlign w:val="superscript"/>
        </w:rPr>
        <w:t>#</w:t>
      </w:r>
      <w:r>
        <w:rPr>
          <w:rFonts w:hint="eastAsia" w:ascii="Times New Roman" w:hAnsi="Times New Roman" w:cs="Times New Roman"/>
          <w:sz w:val="20"/>
          <w:szCs w:val="20"/>
        </w:rPr>
        <w:t>These authors contributed equally.</w:t>
      </w:r>
    </w:p>
    <w:p w14:paraId="0D9CA18C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</w:p>
    <w:p w14:paraId="2D1442E6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Correspondence to: </w:t>
      </w:r>
    </w:p>
    <w:p w14:paraId="24667DEE">
      <w:pPr>
        <w:widowControl/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Hongxun Ye (yhx4032@126.com)</w:t>
      </w:r>
    </w:p>
    <w:p w14:paraId="300E2670">
      <w:pPr>
        <w:spacing w:line="360" w:lineRule="auto"/>
        <w:rPr>
          <w:rFonts w:hint="eastAsia"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Address: </w:t>
      </w:r>
      <w:r>
        <w:rPr>
          <w:rFonts w:ascii="Times New Roman" w:hAnsi="Times New Roman" w:cs="Times New Roman"/>
          <w:sz w:val="20"/>
          <w:szCs w:val="20"/>
        </w:rPr>
        <w:t>Department of Radiation Oncology, The Sixth Afliated Hospital of Yangzhou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University, Taixing Peoples’ Hospital, Taizhou, Jiangsu225400, China. </w:t>
      </w:r>
      <w:r>
        <w:rPr>
          <w:rFonts w:hint="eastAsia" w:ascii="Times New Roman" w:hAnsi="Times New Roman" w:cs="Times New Roman"/>
          <w:sz w:val="20"/>
          <w:szCs w:val="20"/>
        </w:rPr>
        <w:t xml:space="preserve"> Tel: +86 13961098150.</w:t>
      </w:r>
    </w:p>
    <w:p w14:paraId="6F731173">
      <w:pPr>
        <w:spacing w:line="360" w:lineRule="auto"/>
        <w:rPr>
          <w:rFonts w:hint="eastAsia" w:ascii="Times New Roman" w:hAnsi="Times New Roman" w:cs="Times New Roman"/>
          <w:sz w:val="20"/>
          <w:szCs w:val="20"/>
        </w:rPr>
      </w:pPr>
    </w:p>
    <w:p w14:paraId="57C6D5B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</w:t>
      </w: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his file includes:</w:t>
      </w:r>
      <w:r>
        <w:rPr>
          <w:rFonts w:hint="eastAsia" w:ascii="Times New Roman" w:hAnsi="Times New Roman" w:cs="Times New Roman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Supplementary Figures S1 and S4</w:t>
      </w:r>
    </w:p>
    <w:p w14:paraId="43A7FC97">
      <w:pPr>
        <w:spacing w:line="360" w:lineRule="auto"/>
        <w:rPr>
          <w:rFonts w:hint="eastAsia" w:ascii="Times New Roman" w:hAnsi="Times New Roman" w:cs="Times New Roman"/>
          <w:sz w:val="20"/>
          <w:szCs w:val="2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8AD94C2"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S1. Protocols were developed to investigate the ubiquitin-related signature in CESC.</w:t>
      </w:r>
    </w:p>
    <w:p w14:paraId="45A266FB">
      <w:pPr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708A33D7">
      <w:pPr>
        <w:jc w:val="center"/>
        <w:rPr>
          <w:rFonts w:hint="eastAsia" w:ascii="Times New Roman" w:hAnsi="Times New Roman" w:cs="Times New Roman" w:eastAsiaTheme="minorEastAsia"/>
          <w:lang w:eastAsia="zh-CN"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64785" cy="3698875"/>
            <wp:effectExtent l="0" t="0" r="12065" b="15875"/>
            <wp:docPr id="4" name="图片 4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D41A2">
      <w:pPr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br w:type="page"/>
      </w:r>
    </w:p>
    <w:p w14:paraId="5A6D9456">
      <w:pPr>
        <w:jc w:val="both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Figure S2. High-risk patients exhibited significantly elevated mortality rates compared to their low-risk counterparts (log-rank p&lt;0.001)(A). AUC values of 1-year, 3-year, and 5-year in the GSE44001 set(B).</w:t>
      </w:r>
    </w:p>
    <w:p w14:paraId="3C2CD0F0">
      <w:pPr>
        <w:jc w:val="center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3968750" cy="4950460"/>
            <wp:effectExtent l="0" t="0" r="12700" b="2540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8750" cy="495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b/>
          <w:bCs/>
        </w:rPr>
        <w:br w:type="page"/>
      </w:r>
    </w:p>
    <w:p w14:paraId="6FCD9249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3</w:t>
      </w:r>
      <w:r>
        <w:rPr>
          <w:rFonts w:ascii="Times New Roman" w:hAnsi="Times New Roman" w:cs="Times New Roman"/>
          <w:b/>
          <w:bCs/>
        </w:rPr>
        <w:t xml:space="preserve">. Mutations involved in the </w:t>
      </w:r>
      <w:r>
        <w:rPr>
          <w:rFonts w:hint="eastAsia" w:ascii="Times New Roman" w:hAnsi="Times New Roman" w:cs="Times New Roman"/>
          <w:b/>
          <w:bCs/>
        </w:rPr>
        <w:t>RTK−RAS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and NOTCH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pathway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</w:rPr>
        <w:t>in the high-risk group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(A-B) and the low-risk group (C-D)</w:t>
      </w:r>
      <w:r>
        <w:rPr>
          <w:rFonts w:ascii="Times New Roman" w:hAnsi="Times New Roman" w:cs="Times New Roman"/>
          <w:b/>
          <w:bCs/>
        </w:rPr>
        <w:t>.</w:t>
      </w:r>
    </w:p>
    <w:p w14:paraId="76688A11">
      <w:pPr>
        <w:spacing w:line="360" w:lineRule="auto"/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5268595" cy="7452360"/>
            <wp:effectExtent l="0" t="0" r="8255" b="15240"/>
            <wp:docPr id="1" name="图片 1" descr="fig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5B2D8">
      <w:pPr>
        <w:spacing w:line="360" w:lineRule="auto"/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</w:p>
    <w:p w14:paraId="373D518C">
      <w:pPr>
        <w:spacing w:line="360" w:lineRule="auto"/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</w:p>
    <w:p w14:paraId="502B28CC">
      <w:pPr>
        <w:spacing w:line="360" w:lineRule="auto"/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r>
        <w:rPr>
          <w:rFonts w:ascii="Times New Roman" w:hAnsi="Times New Roman" w:cs="Times New Roman"/>
          <w:b/>
          <w:bCs/>
        </w:rPr>
        <w:t xml:space="preserve">.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USP21 overexpression 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ould</w:t>
      </w:r>
      <w:r>
        <w:rPr>
          <w:rFonts w:hint="eastAsia" w:ascii="Times New Roman" w:hAnsi="Times New Roman" w:cs="Times New Roman"/>
          <w:b/>
          <w:bCs/>
        </w:rPr>
        <w:t xml:space="preserve"> promote migration of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C</w:t>
      </w:r>
      <w:r>
        <w:rPr>
          <w:rFonts w:hint="eastAsia" w:ascii="Times New Roman" w:hAnsi="Times New Roman" w:cs="Times New Roman"/>
          <w:b/>
          <w:bCs/>
        </w:rPr>
        <w:t>C cells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4A082B7C">
      <w:pPr>
        <w:spacing w:line="360" w:lineRule="auto"/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  <w:drawing>
          <wp:inline distT="0" distB="0" distL="114300" distR="114300">
            <wp:extent cx="5273040" cy="2145030"/>
            <wp:effectExtent l="0" t="0" r="3810" b="7620"/>
            <wp:docPr id="2" name="图片 2" descr="figur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S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Y2M1OGEzMmI4NDgxOWIwNGY0YmE1MTIxODBlMTgifQ=="/>
  </w:docVars>
  <w:rsids>
    <w:rsidRoot w:val="5C5E4035"/>
    <w:rsid w:val="011E3D92"/>
    <w:rsid w:val="2E0B46CB"/>
    <w:rsid w:val="3BC211E2"/>
    <w:rsid w:val="3BF47EEA"/>
    <w:rsid w:val="51476ABF"/>
    <w:rsid w:val="5C5E4035"/>
    <w:rsid w:val="5F404FED"/>
    <w:rsid w:val="70DD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155</Words>
  <Characters>1008</Characters>
  <Lines>0</Lines>
  <Paragraphs>0</Paragraphs>
  <TotalTime>0</TotalTime>
  <ScaleCrop>false</ScaleCrop>
  <LinksUpToDate>false</LinksUpToDate>
  <CharactersWithSpaces>1155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2024-10-13T10:42:00Z</dcterms:created>
  <dc:creator>TNT1416232476</dc:creator>
  <cp:lastModifiedBy>TNT1416232476</cp:lastModifiedBy>
  <dcterms:modified xsi:type="dcterms:W3CDTF">2025-03-01T18:12:54Z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560F9B223E134499BA9620D73CF8748F_11</vt:lpwstr>
  </property>
  <property fmtid="{D5CDD505-2E9C-101B-9397-08002B2CF9AE}" pid="4" name="KSOTemplateDocerSaveRecord">
    <vt:lpwstr>eyJoZGlkIjoiM2ViODg2MGU4YzRjYzg0NGVmYzY0MGY3NjczOWRjMDIiLCJ1c2VySWQiOiIyNTIwNTUyNSJ9</vt:lpwstr>
  </property>
</Properties>
</file>