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53674">
      <w:pPr>
        <w:jc w:val="both"/>
        <w:rPr>
          <w:rStyle w:val="5"/>
          <w:rFonts w:hint="default" w:ascii="Times New Roman" w:hAnsi="Times New Roman" w:cs="Times New Roman"/>
          <w:sz w:val="22"/>
          <w:szCs w:val="22"/>
          <w:lang w:val="en-US" w:eastAsia="zh-CN"/>
        </w:rPr>
      </w:pPr>
      <w:bookmarkStart w:id="0" w:name="OLE_LINK3"/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Supplementary Table 1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:</w:t>
      </w:r>
      <w:r>
        <w:rPr>
          <w:rStyle w:val="5"/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>The search strategy f</w:t>
      </w:r>
      <w:r>
        <w:rPr>
          <w:rStyle w:val="5"/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or </w:t>
      </w:r>
      <w:bookmarkStart w:id="1" w:name="OLE_LINK1"/>
      <w:r>
        <w:rPr>
          <w:rStyle w:val="5"/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the application of </w:t>
      </w:r>
      <w:bookmarkStart w:id="2" w:name="OLE_LINK6"/>
      <w:r>
        <w:rPr>
          <w:rStyle w:val="5"/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photodynamic therapy</w:t>
      </w:r>
      <w:bookmarkEnd w:id="2"/>
      <w:r>
        <w:rPr>
          <w:rStyle w:val="5"/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 in esophag</w:t>
      </w:r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>eal cancer</w:t>
      </w:r>
      <w:bookmarkEnd w:id="1"/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>.</w:t>
      </w:r>
    </w:p>
    <w:p w14:paraId="3E6903ED">
      <w:pPr>
        <w:rPr>
          <w:rFonts w:hint="default" w:ascii="Times New Roman" w:hAnsi="Times New Roman" w:cs="Times New Roman"/>
          <w:sz w:val="22"/>
          <w:szCs w:val="22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3"/>
        <w:gridCol w:w="6415"/>
        <w:gridCol w:w="1401"/>
      </w:tblGrid>
      <w:tr w14:paraId="2DA84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2983" w:type="dxa"/>
            <w:tcBorders>
              <w:top w:val="single" w:color="000000" w:themeColor="dark1" w:sz="8" w:space="0"/>
              <w:left w:val="single" w:color="000000" w:themeColor="dark1" w:sz="8" w:space="0"/>
              <w:bottom w:val="single" w:color="000000" w:themeColor="dark1" w:sz="6" w:space="0"/>
              <w:right w:val="nil"/>
            </w:tcBorders>
            <w:shd w:val="clear" w:color="auto" w:fill="CCCCCC" w:themeFill="dark1" w:themeFillTint="32"/>
          </w:tcPr>
          <w:p w14:paraId="0832997E">
            <w:pPr>
              <w:rPr>
                <w:rFonts w:hint="default" w:ascii="Times New Roman" w:hAnsi="Times New Roman" w:cs="Times New Roman"/>
                <w:b/>
                <w:i w:val="0"/>
                <w:color w:val="000000" w:themeColor="dark1"/>
                <w:sz w:val="22"/>
                <w:szCs w:val="22"/>
                <w14:textFill>
                  <w14:solidFill>
                    <w14:schemeClr w14:val="dk1"/>
                  </w14:solidFill>
                </w14:textFill>
              </w:rPr>
            </w:pPr>
          </w:p>
        </w:tc>
        <w:tc>
          <w:tcPr>
            <w:tcW w:w="6415" w:type="dxa"/>
            <w:tcBorders>
              <w:top w:val="single" w:color="000000" w:themeColor="dark1" w:sz="8" w:space="0"/>
              <w:left w:val="nil"/>
              <w:bottom w:val="single" w:color="000000" w:themeColor="dark1" w:sz="6" w:space="0"/>
              <w:right w:val="nil"/>
            </w:tcBorders>
            <w:shd w:val="clear" w:color="auto" w:fill="CCCCCC" w:themeFill="dark1" w:themeFillTint="32"/>
          </w:tcPr>
          <w:p w14:paraId="28230F71">
            <w:pPr>
              <w:rPr>
                <w:rFonts w:hint="default" w:ascii="Times New Roman" w:hAnsi="Times New Roman" w:cs="Times New Roman"/>
                <w:b/>
                <w:i w:val="0"/>
                <w:color w:val="000000" w:themeColor="dark1"/>
                <w:sz w:val="22"/>
                <w:szCs w:val="22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i w:val="0"/>
                <w:color w:val="000000" w:themeColor="dark1"/>
                <w:sz w:val="22"/>
                <w:szCs w:val="22"/>
                <w14:textFill>
                  <w14:solidFill>
                    <w14:schemeClr w14:val="dk1"/>
                  </w14:solidFill>
                </w14:textFill>
              </w:rPr>
              <w:t>Search Criteria</w:t>
            </w:r>
          </w:p>
        </w:tc>
        <w:tc>
          <w:tcPr>
            <w:tcW w:w="1401" w:type="dxa"/>
            <w:tcBorders>
              <w:top w:val="single" w:color="000000" w:themeColor="dark1" w:sz="8" w:space="0"/>
              <w:left w:val="nil"/>
              <w:bottom w:val="single" w:color="000000" w:themeColor="dark1" w:sz="6" w:space="0"/>
              <w:right w:val="single" w:color="000000" w:themeColor="dark1" w:sz="8" w:space="0"/>
            </w:tcBorders>
            <w:shd w:val="clear" w:color="auto" w:fill="CCCCCC" w:themeFill="dark1" w:themeFillTint="32"/>
          </w:tcPr>
          <w:p w14:paraId="0F45651D">
            <w:pPr>
              <w:rPr>
                <w:rFonts w:hint="default" w:ascii="Times New Roman" w:hAnsi="Times New Roman" w:cs="Times New Roman"/>
                <w:b/>
                <w:i w:val="0"/>
                <w:color w:val="000000" w:themeColor="dark1"/>
                <w:sz w:val="22"/>
                <w:szCs w:val="22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i w:val="0"/>
                <w:color w:val="000000" w:themeColor="dark1"/>
                <w:sz w:val="22"/>
                <w:szCs w:val="22"/>
                <w14:textFill>
                  <w14:solidFill>
                    <w14:schemeClr w14:val="dk1"/>
                  </w14:solidFill>
                </w14:textFill>
              </w:rPr>
              <w:t>Records</w:t>
            </w:r>
          </w:p>
        </w:tc>
      </w:tr>
      <w:tr w14:paraId="0F94D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2983" w:type="dxa"/>
            <w:vMerge w:val="restart"/>
            <w:tcBorders>
              <w:top w:val="single" w:color="000000" w:themeColor="dark1" w:sz="6" w:space="0"/>
              <w:left w:val="single" w:color="000000" w:themeColor="dark1" w:sz="8" w:space="0"/>
              <w:bottom w:val="nil"/>
              <w:right w:val="nil"/>
            </w:tcBorders>
            <w:shd w:val="clear" w:color="auto" w:fill="auto"/>
          </w:tcPr>
          <w:p w14:paraId="07376FAF">
            <w:pP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>Records identified through the WosCC database</w:t>
            </w:r>
          </w:p>
          <w:p w14:paraId="0702EF56">
            <w:pP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>searching</w:t>
            </w:r>
          </w:p>
          <w:p w14:paraId="1E0509D7">
            <w:pP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>(SCI-EXPENDED)</w:t>
            </w:r>
          </w:p>
        </w:tc>
        <w:tc>
          <w:tcPr>
            <w:tcW w:w="6415" w:type="dxa"/>
            <w:vMerge w:val="restart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auto"/>
          </w:tcPr>
          <w:p w14:paraId="2B0079B0">
            <w:pP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highlight w:val="none"/>
              </w:rPr>
            </w:pPr>
            <w:bookmarkStart w:id="3" w:name="OLE_LINK11"/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highlight w:val="none"/>
              </w:rPr>
              <w:t xml:space="preserve">#1: </w:t>
            </w:r>
            <w:bookmarkStart w:id="4" w:name="OLE_LINK17"/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highlight w:val="none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  <w:highlight w:val="none"/>
              </w:rPr>
              <w:t>TI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highlight w:val="none"/>
              </w:rPr>
              <w:t xml:space="preserve">= (esophagus OR esophageal OR oesophagus OR oesophageal) OR </w:t>
            </w: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  <w:highlight w:val="none"/>
              </w:rPr>
              <w:t>AB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highlight w:val="none"/>
              </w:rPr>
              <w:t xml:space="preserve">=(esophagus OR esophageal OR oesophagus OR oesophageal) OR </w:t>
            </w: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  <w:highlight w:val="none"/>
              </w:rPr>
              <w:t>AK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highlight w:val="none"/>
              </w:rPr>
              <w:t>= (esophagus OR esophageal OR oesophagus OR oesophageal))</w:t>
            </w:r>
            <w:bookmarkEnd w:id="4"/>
          </w:p>
          <w:p w14:paraId="721AD504">
            <w:pP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highlight w:val="none"/>
              </w:rPr>
            </w:pPr>
          </w:p>
          <w:p w14:paraId="578C81CA">
            <w:pP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highlight w:val="none"/>
              </w:rPr>
              <w:t xml:space="preserve">#2: </w:t>
            </w:r>
            <w:bookmarkStart w:id="5" w:name="OLE_LINK14"/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highlight w:val="none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  <w:highlight w:val="none"/>
              </w:rPr>
              <w:t>TI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highlight w:val="none"/>
              </w:rPr>
              <w:t xml:space="preserve">=(cancer OR carcinoma OR adenocarcinoma OR tumor OR malignant OR malignancy OR neoplasm OR neoplasia OR oncology) OR </w:t>
            </w: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  <w:highlight w:val="none"/>
              </w:rPr>
              <w:t>AB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highlight w:val="none"/>
              </w:rPr>
              <w:t xml:space="preserve">=(cancer OR carcinoma OR adenocarcinoma OR tumor OR malignant OR malignancy OR neoplasm OR neoplasia OR oncology) OR </w:t>
            </w: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  <w:highlight w:val="none"/>
              </w:rPr>
              <w:t>AK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highlight w:val="none"/>
              </w:rPr>
              <w:t>=(cancer OR carcinoma OR adenocarcinoma OR tumor OR malignant OR malignancy OR neoplasm OR neoplasia OR oncology))</w:t>
            </w:r>
            <w:bookmarkEnd w:id="5"/>
          </w:p>
          <w:p w14:paraId="52AB2B10">
            <w:pP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highlight w:val="none"/>
              </w:rPr>
            </w:pPr>
          </w:p>
          <w:p w14:paraId="3709DD75">
            <w:pP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highlight w:val="none"/>
                <w:lang w:val="en-US" w:eastAsia="zh-CN"/>
              </w:rPr>
              <w:t>#3:</w:t>
            </w:r>
            <w:bookmarkStart w:id="6" w:name="OLE_LINK16"/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bookmarkStart w:id="7" w:name="OLE_LINK4"/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highlight w:val="none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  <w:highlight w:val="none"/>
              </w:rPr>
              <w:t>TI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highlight w:val="none"/>
              </w:rPr>
              <w:t xml:space="preserve">=(photodynamic NEAR/2 therap*) OR </w:t>
            </w: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  <w:highlight w:val="none"/>
              </w:rPr>
              <w:t>AB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highlight w:val="none"/>
              </w:rPr>
              <w:t xml:space="preserve">=(photodynamic NEAR/2 therap*) OR </w:t>
            </w: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  <w:highlight w:val="none"/>
              </w:rPr>
              <w:t>AK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highlight w:val="none"/>
              </w:rPr>
              <w:t>=(photodynamic NEAR/2 therap*))</w:t>
            </w:r>
            <w:bookmarkEnd w:id="3"/>
            <w:bookmarkEnd w:id="6"/>
            <w:bookmarkEnd w:id="7"/>
            <w:bookmarkStart w:id="8" w:name="OLE_LINK10"/>
          </w:p>
          <w:bookmarkEnd w:id="8"/>
          <w:p w14:paraId="6A2A4C84">
            <w:pP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01" w:type="dxa"/>
            <w:tcBorders>
              <w:top w:val="single" w:color="000000" w:themeColor="dark1" w:sz="6" w:space="0"/>
              <w:left w:val="nil"/>
              <w:bottom w:val="nil"/>
              <w:right w:val="single" w:color="000000" w:themeColor="dark1" w:sz="8" w:space="0"/>
            </w:tcBorders>
            <w:shd w:val="clear" w:color="auto" w:fill="auto"/>
            <w:vAlign w:val="top"/>
          </w:tcPr>
          <w:p w14:paraId="36F05688">
            <w:pPr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</w:rPr>
              <w:t>177,688</w:t>
            </w:r>
          </w:p>
        </w:tc>
      </w:tr>
      <w:tr w14:paraId="609FD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</w:trPr>
        <w:tc>
          <w:tcPr>
            <w:tcW w:w="2983" w:type="dxa"/>
            <w:vMerge w:val="continue"/>
            <w:tcBorders>
              <w:top w:val="nil"/>
              <w:left w:val="single" w:color="000000" w:themeColor="dark1" w:sz="8" w:space="0"/>
              <w:bottom w:val="nil"/>
              <w:right w:val="nil"/>
            </w:tcBorders>
            <w:shd w:val="clear" w:color="auto" w:fill="auto"/>
          </w:tcPr>
          <w:p w14:paraId="656DA3E3">
            <w:pP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64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8F9B8">
            <w:pP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color="000000" w:themeColor="dark1" w:sz="8" w:space="0"/>
            </w:tcBorders>
            <w:shd w:val="clear" w:color="auto" w:fill="auto"/>
            <w:vAlign w:val="top"/>
          </w:tcPr>
          <w:p w14:paraId="2E69B9E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</w:rPr>
              <w:t>4,438,177</w:t>
            </w:r>
          </w:p>
          <w:p w14:paraId="6A35045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</w:rPr>
            </w:pPr>
          </w:p>
          <w:p w14:paraId="3FC1F98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</w:rPr>
            </w:pPr>
          </w:p>
          <w:p w14:paraId="1CBCEA7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</w:rPr>
            </w:pPr>
          </w:p>
        </w:tc>
      </w:tr>
      <w:tr w14:paraId="6B260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2983" w:type="dxa"/>
            <w:vMerge w:val="continue"/>
            <w:tcBorders>
              <w:top w:val="nil"/>
              <w:left w:val="single" w:color="000000" w:themeColor="dark1" w:sz="8" w:space="0"/>
              <w:bottom w:val="nil"/>
              <w:right w:val="nil"/>
            </w:tcBorders>
            <w:shd w:val="clear" w:color="auto" w:fill="E5E5E5" w:themeFill="dark1" w:themeFillTint="19"/>
          </w:tcPr>
          <w:p w14:paraId="05C9A373">
            <w:pP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64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E5E5E5" w:themeFill="dark1" w:themeFillTint="19"/>
          </w:tcPr>
          <w:p w14:paraId="6B0D8B75">
            <w:pP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color="000000" w:themeColor="dark1" w:sz="8" w:space="0"/>
            </w:tcBorders>
            <w:shd w:val="clear" w:color="auto" w:fill="auto"/>
            <w:vAlign w:val="top"/>
          </w:tcPr>
          <w:p w14:paraId="2BC8E62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</w:rPr>
              <w:t>37,293</w:t>
            </w:r>
          </w:p>
        </w:tc>
      </w:tr>
      <w:tr w14:paraId="32537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983" w:type="dxa"/>
            <w:tcBorders>
              <w:top w:val="nil"/>
              <w:left w:val="single" w:color="000000" w:themeColor="dark1" w:sz="8" w:space="0"/>
              <w:bottom w:val="nil"/>
              <w:right w:val="nil"/>
            </w:tcBorders>
            <w:shd w:val="clear" w:color="auto" w:fill="auto"/>
          </w:tcPr>
          <w:p w14:paraId="54C5B519">
            <w:pP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>Time:</w:t>
            </w: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2"/>
                <w:szCs w:val="22"/>
                <w:lang w:val="en-US" w:eastAsia="zh-CN"/>
              </w:rPr>
              <w:t>1985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lang w:val="en-US" w:eastAsia="zh-CN"/>
              </w:rPr>
              <w:t>.1.1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>–202</w:t>
            </w: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2"/>
                <w:szCs w:val="22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2"/>
                <w:szCs w:val="22"/>
                <w:lang w:val="en-US" w:eastAsia="zh-CN"/>
              </w:rPr>
              <w:t>07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2"/>
                <w:szCs w:val="22"/>
                <w:lang w:val="en-US" w:eastAsia="zh-CN"/>
              </w:rPr>
              <w:t>10</w:t>
            </w:r>
          </w:p>
          <w:p w14:paraId="24AEF48C">
            <w:pP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lang w:val="en-US" w:eastAsia="zh-CN"/>
              </w:rPr>
            </w:pPr>
          </w:p>
          <w:p w14:paraId="718A0223">
            <w:pP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>Languages: English</w:t>
            </w: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A619DF">
            <w:pPr>
              <w:rPr>
                <w:rFonts w:hint="default" w:ascii="Times New Roman" w:hAnsi="Times New Roman" w:cs="Times New Roman" w:eastAsiaTheme="minorEastAsia"/>
                <w:b w:val="0"/>
                <w:i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 xml:space="preserve"># 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>= #1 AND #2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lang w:val="en-US" w:eastAsia="zh-CN"/>
              </w:rPr>
              <w:t xml:space="preserve">  AND #3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color="000000" w:themeColor="dark1" w:sz="8" w:space="0"/>
            </w:tcBorders>
            <w:shd w:val="clear" w:color="auto" w:fill="auto"/>
          </w:tcPr>
          <w:p w14:paraId="72C51C61">
            <w:pPr>
              <w:jc w:val="center"/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  <w:lang w:val="en-US" w:eastAsia="zh-CN"/>
              </w:rPr>
              <w:t>753</w:t>
            </w:r>
          </w:p>
          <w:p w14:paraId="0BE06D8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  <w:lang w:val="en-US" w:eastAsia="zh-CN"/>
              </w:rPr>
            </w:pPr>
          </w:p>
          <w:p w14:paraId="3CBA62B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  <w:lang w:val="en-US" w:eastAsia="zh-CN"/>
              </w:rPr>
              <w:t>727</w:t>
            </w:r>
          </w:p>
        </w:tc>
      </w:tr>
      <w:tr w14:paraId="26280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983" w:type="dxa"/>
            <w:tcBorders>
              <w:top w:val="nil"/>
              <w:left w:val="single" w:color="000000" w:themeColor="dark1" w:sz="8" w:space="0"/>
              <w:bottom w:val="nil"/>
              <w:right w:val="nil"/>
            </w:tcBorders>
            <w:shd w:val="clear" w:color="auto" w:fill="auto"/>
          </w:tcPr>
          <w:p w14:paraId="1B86889E">
            <w:pP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>Excluded Literature</w:t>
            </w:r>
          </w:p>
          <w:p w14:paraId="016CD162">
            <w:pP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49907">
            <w:pP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>Meeting Abstract (n=</w:t>
            </w: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2"/>
                <w:szCs w:val="22"/>
                <w:lang w:val="en-US" w:eastAsia="zh-CN"/>
              </w:rPr>
              <w:t>116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 xml:space="preserve">), </w:t>
            </w: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2"/>
                <w:szCs w:val="22"/>
                <w:lang w:val="en-US" w:eastAsia="zh-CN"/>
              </w:rPr>
              <w:t>Editorial Material (n=18), Correction (n=2), Letter (n=8), Note (n=2)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color="000000" w:themeColor="dark1" w:sz="8" w:space="0"/>
            </w:tcBorders>
            <w:shd w:val="clear" w:color="auto" w:fill="auto"/>
          </w:tcPr>
          <w:p w14:paraId="6527935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  <w:lang w:val="en-US" w:eastAsia="zh-CN"/>
              </w:rPr>
              <w:t>146</w:t>
            </w:r>
          </w:p>
        </w:tc>
      </w:tr>
      <w:tr w14:paraId="6137A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983" w:type="dxa"/>
            <w:tcBorders>
              <w:top w:val="nil"/>
              <w:left w:val="single" w:color="000000" w:themeColor="dark1" w:sz="8" w:space="0"/>
              <w:bottom w:val="single" w:color="000000" w:themeColor="dark1" w:sz="8" w:space="0"/>
              <w:right w:val="nil"/>
            </w:tcBorders>
            <w:shd w:val="clear" w:color="auto" w:fill="auto"/>
            <w:vAlign w:val="center"/>
          </w:tcPr>
          <w:p w14:paraId="7B0C3F53">
            <w:pPr>
              <w:jc w:val="left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>Remaining Publications</w:t>
            </w:r>
          </w:p>
        </w:tc>
        <w:tc>
          <w:tcPr>
            <w:tcW w:w="6415" w:type="dxa"/>
            <w:tcBorders>
              <w:top w:val="nil"/>
              <w:left w:val="nil"/>
              <w:bottom w:val="single" w:color="000000" w:themeColor="dark1" w:sz="8" w:space="0"/>
              <w:right w:val="nil"/>
            </w:tcBorders>
            <w:shd w:val="clear" w:color="auto" w:fill="auto"/>
            <w:vAlign w:val="center"/>
          </w:tcPr>
          <w:p w14:paraId="6828D7C3">
            <w:pPr>
              <w:jc w:val="left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  <w:lang w:val="en-US" w:eastAsia="zh-CN"/>
              </w:rPr>
              <w:t>472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 xml:space="preserve"> Articles, </w:t>
            </w: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  <w:lang w:val="en-US" w:eastAsia="zh-CN"/>
              </w:rPr>
              <w:t>109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 xml:space="preserve"> review articles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themeColor="dark1" w:sz="8" w:space="0"/>
              <w:right w:val="single" w:color="000000" w:themeColor="dark1" w:sz="8" w:space="0"/>
            </w:tcBorders>
            <w:shd w:val="clear" w:color="auto" w:fill="auto"/>
            <w:vAlign w:val="center"/>
          </w:tcPr>
          <w:p w14:paraId="2F0B4C8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2"/>
                <w:szCs w:val="22"/>
                <w:lang w:val="en-US" w:eastAsia="zh-CN"/>
              </w:rPr>
              <w:t>581</w:t>
            </w:r>
          </w:p>
        </w:tc>
      </w:tr>
      <w:bookmarkEnd w:id="0"/>
    </w:tbl>
    <w:p w14:paraId="7D3D2575">
      <w:pPr>
        <w:rPr>
          <w:rFonts w:hint="default" w:ascii="Times New Roman" w:hAnsi="Times New Roman" w:cs="Times New Roman"/>
          <w:sz w:val="22"/>
          <w:szCs w:val="22"/>
        </w:rPr>
      </w:pPr>
    </w:p>
    <w:p w14:paraId="16072E57">
      <w:pPr>
        <w:rPr>
          <w:rFonts w:hint="default" w:ascii="Times New Roman" w:hAnsi="Times New Roman" w:cs="Times New Roman"/>
          <w:sz w:val="22"/>
          <w:szCs w:val="22"/>
        </w:rPr>
      </w:pPr>
    </w:p>
    <w:p w14:paraId="318ECB14">
      <w:pPr>
        <w:rPr>
          <w:rFonts w:hint="default" w:ascii="Times New Roman" w:hAnsi="Times New Roman" w:cs="Times New Roman"/>
          <w:sz w:val="22"/>
          <w:szCs w:val="22"/>
        </w:rPr>
      </w:pPr>
    </w:p>
    <w:p w14:paraId="7542DAB0">
      <w:pPr>
        <w:rPr>
          <w:rFonts w:hint="default" w:ascii="Times New Roman" w:hAnsi="Times New Roman" w:cs="Times New Roman"/>
          <w:sz w:val="22"/>
          <w:szCs w:val="22"/>
        </w:rPr>
      </w:pPr>
    </w:p>
    <w:p w14:paraId="5D58B07D">
      <w:pPr>
        <w:rPr>
          <w:rFonts w:hint="default" w:ascii="Times New Roman" w:hAnsi="Times New Roman" w:cs="Times New Roman"/>
          <w:sz w:val="22"/>
          <w:szCs w:val="22"/>
        </w:rPr>
      </w:pPr>
    </w:p>
    <w:p w14:paraId="55BEC9B5">
      <w:pPr>
        <w:rPr>
          <w:rFonts w:hint="default" w:ascii="Times New Roman" w:hAnsi="Times New Roman" w:cs="Times New Roman"/>
          <w:sz w:val="22"/>
          <w:szCs w:val="22"/>
        </w:rPr>
      </w:pPr>
    </w:p>
    <w:p w14:paraId="727A70C5">
      <w:pPr>
        <w:rPr>
          <w:rFonts w:hint="default" w:ascii="Times New Roman" w:hAnsi="Times New Roman" w:cs="Times New Roman"/>
          <w:sz w:val="22"/>
          <w:szCs w:val="22"/>
        </w:rPr>
      </w:pPr>
    </w:p>
    <w:p w14:paraId="25858BC9">
      <w:pPr>
        <w:rPr>
          <w:rFonts w:hint="default" w:ascii="Times New Roman" w:hAnsi="Times New Roman" w:cs="Times New Roman"/>
          <w:sz w:val="22"/>
          <w:szCs w:val="22"/>
        </w:rPr>
      </w:pPr>
    </w:p>
    <w:p w14:paraId="46F32A06">
      <w:pPr>
        <w:rPr>
          <w:rFonts w:hint="default" w:ascii="Times New Roman" w:hAnsi="Times New Roman" w:cs="Times New Roman"/>
          <w:sz w:val="22"/>
          <w:szCs w:val="22"/>
        </w:rPr>
      </w:pPr>
    </w:p>
    <w:p w14:paraId="109E2793">
      <w:pPr>
        <w:rPr>
          <w:rFonts w:hint="default" w:ascii="Times New Roman" w:hAnsi="Times New Roman" w:cs="Times New Roman"/>
          <w:sz w:val="22"/>
          <w:szCs w:val="22"/>
        </w:rPr>
      </w:pPr>
    </w:p>
    <w:p w14:paraId="6E19732E">
      <w:pPr>
        <w:rPr>
          <w:rFonts w:hint="default" w:ascii="Times New Roman" w:hAnsi="Times New Roman" w:cs="Times New Roman"/>
          <w:sz w:val="22"/>
          <w:szCs w:val="22"/>
        </w:rPr>
      </w:pPr>
    </w:p>
    <w:p w14:paraId="7582174C">
      <w:pPr>
        <w:rPr>
          <w:rFonts w:hint="default" w:ascii="Times New Roman" w:hAnsi="Times New Roman" w:cs="Times New Roman"/>
          <w:sz w:val="22"/>
          <w:szCs w:val="22"/>
        </w:rPr>
      </w:pPr>
    </w:p>
    <w:p w14:paraId="4493DEA8">
      <w:pPr>
        <w:rPr>
          <w:rFonts w:hint="default" w:ascii="Times New Roman" w:hAnsi="Times New Roman" w:cs="Times New Roman"/>
          <w:sz w:val="22"/>
          <w:szCs w:val="22"/>
        </w:rPr>
      </w:pPr>
    </w:p>
    <w:p w14:paraId="1C8A63A6">
      <w:pPr>
        <w:rPr>
          <w:rFonts w:hint="default" w:ascii="Times New Roman" w:hAnsi="Times New Roman" w:cs="Times New Roman"/>
          <w:sz w:val="22"/>
          <w:szCs w:val="22"/>
        </w:rPr>
      </w:pPr>
    </w:p>
    <w:p w14:paraId="1CB40659">
      <w:pPr>
        <w:rPr>
          <w:rFonts w:hint="default" w:ascii="Times New Roman" w:hAnsi="Times New Roman" w:cs="Times New Roman"/>
          <w:sz w:val="22"/>
          <w:szCs w:val="22"/>
        </w:rPr>
      </w:pPr>
    </w:p>
    <w:p w14:paraId="4E8085E7">
      <w:pPr>
        <w:rPr>
          <w:rFonts w:hint="default" w:ascii="Times New Roman" w:hAnsi="Times New Roman" w:cs="Times New Roman"/>
          <w:sz w:val="22"/>
          <w:szCs w:val="22"/>
        </w:rPr>
      </w:pPr>
    </w:p>
    <w:p w14:paraId="0781CA7B">
      <w:pPr>
        <w:rPr>
          <w:rFonts w:hint="default" w:ascii="Times New Roman" w:hAnsi="Times New Roman" w:cs="Times New Roman"/>
          <w:sz w:val="22"/>
          <w:szCs w:val="22"/>
        </w:rPr>
      </w:pPr>
    </w:p>
    <w:p w14:paraId="11EEF51B">
      <w:pPr>
        <w:rPr>
          <w:rFonts w:hint="default" w:ascii="Times New Roman" w:hAnsi="Times New Roman" w:cs="Times New Roman"/>
          <w:sz w:val="22"/>
          <w:szCs w:val="22"/>
        </w:rPr>
      </w:pPr>
    </w:p>
    <w:p w14:paraId="2F03C564">
      <w:pPr>
        <w:rPr>
          <w:rFonts w:hint="default" w:ascii="Times New Roman" w:hAnsi="Times New Roman" w:cs="Times New Roman"/>
          <w:sz w:val="22"/>
          <w:szCs w:val="22"/>
        </w:rPr>
      </w:pPr>
    </w:p>
    <w:p w14:paraId="503C3325">
      <w:pPr>
        <w:spacing w:line="360" w:lineRule="auto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</w:p>
    <w:sectPr>
      <w:pgSz w:w="11906" w:h="16838"/>
      <w:pgMar w:top="720" w:right="567" w:bottom="720" w:left="56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1ZmM2MDcyOGMzZmVmY2JlYWEzN2E4ZGU2Zjc2ZjkifQ=="/>
  </w:docVars>
  <w:rsids>
    <w:rsidRoot w:val="38FD4914"/>
    <w:rsid w:val="02A67A28"/>
    <w:rsid w:val="054932AE"/>
    <w:rsid w:val="088968DD"/>
    <w:rsid w:val="0A3B216D"/>
    <w:rsid w:val="0ACC13D3"/>
    <w:rsid w:val="10511D86"/>
    <w:rsid w:val="10A225A6"/>
    <w:rsid w:val="13093D4F"/>
    <w:rsid w:val="150A4ED1"/>
    <w:rsid w:val="16B234A2"/>
    <w:rsid w:val="196565AA"/>
    <w:rsid w:val="1B920007"/>
    <w:rsid w:val="1C3048DD"/>
    <w:rsid w:val="1E94538B"/>
    <w:rsid w:val="22453837"/>
    <w:rsid w:val="22513B6F"/>
    <w:rsid w:val="238C2B3D"/>
    <w:rsid w:val="24BF02D1"/>
    <w:rsid w:val="25A14E0E"/>
    <w:rsid w:val="268A6B3B"/>
    <w:rsid w:val="280B2A12"/>
    <w:rsid w:val="2A8F2D42"/>
    <w:rsid w:val="2A935917"/>
    <w:rsid w:val="2FD70215"/>
    <w:rsid w:val="346F4329"/>
    <w:rsid w:val="374E7BA0"/>
    <w:rsid w:val="38FD4914"/>
    <w:rsid w:val="3A103EB8"/>
    <w:rsid w:val="3CF214B7"/>
    <w:rsid w:val="3EB5291E"/>
    <w:rsid w:val="43BA4922"/>
    <w:rsid w:val="44F53825"/>
    <w:rsid w:val="4561005C"/>
    <w:rsid w:val="45687352"/>
    <w:rsid w:val="48006E60"/>
    <w:rsid w:val="48056734"/>
    <w:rsid w:val="480A0199"/>
    <w:rsid w:val="49730464"/>
    <w:rsid w:val="4E3E7F37"/>
    <w:rsid w:val="4E426D3E"/>
    <w:rsid w:val="4EE85704"/>
    <w:rsid w:val="501F75B8"/>
    <w:rsid w:val="5305625A"/>
    <w:rsid w:val="59E520DC"/>
    <w:rsid w:val="5A2A619B"/>
    <w:rsid w:val="61855F1A"/>
    <w:rsid w:val="62892CB9"/>
    <w:rsid w:val="64C66900"/>
    <w:rsid w:val="667A271C"/>
    <w:rsid w:val="69605A02"/>
    <w:rsid w:val="6B166CD1"/>
    <w:rsid w:val="6C45679A"/>
    <w:rsid w:val="6DE2098C"/>
    <w:rsid w:val="6E3F1E9A"/>
    <w:rsid w:val="6FC90F4C"/>
    <w:rsid w:val="738A1B20"/>
    <w:rsid w:val="73D06541"/>
    <w:rsid w:val="73DA4287"/>
    <w:rsid w:val="745B5755"/>
    <w:rsid w:val="760A70E1"/>
    <w:rsid w:val="77B64CA1"/>
    <w:rsid w:val="78735D32"/>
    <w:rsid w:val="79AA0CC7"/>
    <w:rsid w:val="7C103713"/>
    <w:rsid w:val="7D61503D"/>
    <w:rsid w:val="7F56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style01"/>
    <w:basedOn w:val="4"/>
    <w:autoRedefine/>
    <w:qFormat/>
    <w:uiPriority w:val="0"/>
    <w:rPr>
      <w:rFonts w:hint="default" w:ascii="TimesNewRomanPS-BoldMT" w:hAnsi="TimesNewRomanPS-BoldMT"/>
      <w:b/>
      <w:bCs/>
      <w:color w:val="000000"/>
      <w:sz w:val="24"/>
      <w:szCs w:val="24"/>
    </w:rPr>
  </w:style>
  <w:style w:type="character" w:customStyle="1" w:styleId="6">
    <w:name w:val="font1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7">
    <w:name w:val="font4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987</Characters>
  <Lines>0</Lines>
  <Paragraphs>0</Paragraphs>
  <TotalTime>4</TotalTime>
  <ScaleCrop>false</ScaleCrop>
  <LinksUpToDate>false</LinksUpToDate>
  <CharactersWithSpaces>1121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2024-05-27T13:53:00Z</dcterms:created>
  <dc:creator>三藏</dc:creator>
  <cp:lastModifiedBy>三藏</cp:lastModifiedBy>
  <dcterms:modified xsi:type="dcterms:W3CDTF">2024-11-23T06:32:24Z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FC2E483DCFB34443B286CBFF6CE8967E_11</vt:lpwstr>
  </property>
</Properties>
</file>