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815" w:type="dxa"/>
        <w:jc w:val="center"/>
        <w:tblLayout w:type="fixed"/>
        <w:tblLook w:val="04A0" w:firstRow="1" w:lastRow="0" w:firstColumn="1" w:lastColumn="0" w:noHBand="0" w:noVBand="1"/>
      </w:tblPr>
      <w:tblGrid>
        <w:gridCol w:w="2442"/>
        <w:gridCol w:w="981"/>
        <w:gridCol w:w="1258"/>
        <w:gridCol w:w="1396"/>
        <w:gridCol w:w="1396"/>
        <w:gridCol w:w="1592"/>
        <w:gridCol w:w="1304"/>
        <w:gridCol w:w="2446"/>
      </w:tblGrid>
      <w:tr w:rsidR="000A70AC" w:rsidRPr="000A70AC">
        <w:trPr>
          <w:trHeight w:val="318"/>
          <w:jc w:val="center"/>
        </w:trPr>
        <w:tc>
          <w:tcPr>
            <w:tcW w:w="1281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lang w:bidi="ar"/>
              </w:rPr>
              <w:t>T</w:t>
            </w:r>
            <w:r w:rsidRPr="000A70AC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lang w:bidi="ar"/>
              </w:rPr>
              <w:t>able</w:t>
            </w:r>
            <w:r w:rsidRPr="000A70AC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lang w:bidi="ar"/>
              </w:rPr>
              <w:t xml:space="preserve"> </w:t>
            </w:r>
            <w:r w:rsidRPr="000A70AC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2"/>
                <w:lang w:bidi="ar"/>
              </w:rPr>
              <w:t>S</w:t>
            </w:r>
            <w:r w:rsidRPr="000A70AC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lang w:bidi="ar"/>
              </w:rPr>
              <w:t>1</w:t>
            </w: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 xml:space="preserve"> </w:t>
            </w: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The GWAS data source details in our Mendelian randomization study</w:t>
            </w: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.</w:t>
            </w:r>
          </w:p>
        </w:tc>
      </w:tr>
      <w:tr w:rsidR="000A70AC" w:rsidRPr="000A70AC">
        <w:trPr>
          <w:trHeight w:val="291"/>
          <w:jc w:val="center"/>
        </w:trPr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Phenotype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Cases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Controls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Sample size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nSNP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Ethnicity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PMID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Data source</w:t>
            </w:r>
          </w:p>
        </w:tc>
      </w:tr>
      <w:tr w:rsidR="000A70AC" w:rsidRPr="000A70AC">
        <w:trPr>
          <w:trHeight w:val="288"/>
          <w:jc w:val="center"/>
        </w:trPr>
        <w:tc>
          <w:tcPr>
            <w:tcW w:w="1281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lang w:bidi="ar"/>
              </w:rPr>
              <w:t>Exposure</w:t>
            </w:r>
          </w:p>
        </w:tc>
      </w:tr>
      <w:tr w:rsidR="000A70AC" w:rsidRPr="000A70AC">
        <w:trPr>
          <w:trHeight w:val="288"/>
          <w:jc w:val="center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Chronic kidney disease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11,265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436,208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447</w:t>
            </w: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,</w:t>
            </w: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473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2</w:t>
            </w: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1</w:t>
            </w: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,</w:t>
            </w: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306</w:t>
            </w: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,</w:t>
            </w: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707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European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NA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FinnGen</w:t>
            </w:r>
          </w:p>
        </w:tc>
      </w:tr>
      <w:tr w:rsidR="000A70AC" w:rsidRPr="000A70AC">
        <w:trPr>
          <w:trHeight w:val="288"/>
          <w:jc w:val="center"/>
        </w:trPr>
        <w:tc>
          <w:tcPr>
            <w:tcW w:w="128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lang w:bidi="ar"/>
              </w:rPr>
              <w:t>Outcome</w:t>
            </w:r>
          </w:p>
        </w:tc>
      </w:tr>
      <w:tr w:rsidR="000A70AC" w:rsidRPr="000A70AC">
        <w:trPr>
          <w:trHeight w:val="288"/>
          <w:jc w:val="center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 xml:space="preserve">Colorectal </w:t>
            </w: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cancer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6,581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463,421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470,002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24,182,361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European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sz w:val="22"/>
              </w:rPr>
              <w:t>34594039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lang w:bidi="ar"/>
              </w:rPr>
              <w:t>IEU Open GWAS</w:t>
            </w:r>
          </w:p>
        </w:tc>
      </w:tr>
      <w:tr w:rsidR="007173EB" w:rsidRPr="000A70AC">
        <w:trPr>
          <w:trHeight w:val="381"/>
          <w:jc w:val="center"/>
        </w:trPr>
        <w:tc>
          <w:tcPr>
            <w:tcW w:w="1281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textAlignment w:val="center"/>
              <w:rPr>
                <w:rFonts w:ascii="Times New Roman" w:eastAsia="SimSun" w:hAnsi="Times New Roman" w:cs="Times New Roman"/>
                <w:sz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lang w:bidi="ar"/>
              </w:rPr>
              <w:t>NA, not available.</w:t>
            </w:r>
          </w:p>
        </w:tc>
      </w:tr>
    </w:tbl>
    <w:p w:rsidR="007173EB" w:rsidRPr="000A70AC" w:rsidRDefault="007173EB"/>
    <w:p w:rsidR="007173EB" w:rsidRPr="000A70AC" w:rsidRDefault="007173EB"/>
    <w:p w:rsidR="007173EB" w:rsidRPr="000A70AC" w:rsidRDefault="007173EB"/>
    <w:p w:rsidR="007173EB" w:rsidRPr="000A70AC" w:rsidRDefault="007173EB"/>
    <w:p w:rsidR="007173EB" w:rsidRPr="000A70AC" w:rsidRDefault="007173EB">
      <w:bookmarkStart w:id="0" w:name="_GoBack"/>
      <w:bookmarkEnd w:id="0"/>
    </w:p>
    <w:p w:rsidR="007173EB" w:rsidRPr="000A70AC" w:rsidRDefault="007173EB"/>
    <w:p w:rsidR="007173EB" w:rsidRPr="000A70AC" w:rsidRDefault="007173EB"/>
    <w:p w:rsidR="007173EB" w:rsidRPr="000A70AC" w:rsidRDefault="007173EB">
      <w:pPr>
        <w:tabs>
          <w:tab w:val="left" w:pos="962"/>
        </w:tabs>
        <w:jc w:val="left"/>
        <w:sectPr w:rsidR="007173EB" w:rsidRPr="000A70AC" w:rsidSect="000A70AC">
          <w:footerReference w:type="default" r:id="rId7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5759" w:type="dxa"/>
        <w:jc w:val="center"/>
        <w:tblLook w:val="04A0" w:firstRow="1" w:lastRow="0" w:firstColumn="1" w:lastColumn="0" w:noHBand="0" w:noVBand="1"/>
      </w:tblPr>
      <w:tblGrid>
        <w:gridCol w:w="1765"/>
        <w:gridCol w:w="1903"/>
        <w:gridCol w:w="1332"/>
        <w:gridCol w:w="1011"/>
        <w:gridCol w:w="1935"/>
        <w:gridCol w:w="222"/>
        <w:gridCol w:w="1492"/>
        <w:gridCol w:w="1485"/>
        <w:gridCol w:w="222"/>
        <w:gridCol w:w="1438"/>
        <w:gridCol w:w="1128"/>
        <w:gridCol w:w="1145"/>
        <w:gridCol w:w="681"/>
      </w:tblGrid>
      <w:tr w:rsidR="000A70AC" w:rsidRPr="000A70AC">
        <w:trPr>
          <w:trHeight w:val="360"/>
          <w:jc w:val="center"/>
        </w:trPr>
        <w:tc>
          <w:tcPr>
            <w:tcW w:w="1575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0A70AC">
              <w:rPr>
                <w:rStyle w:val="font21"/>
                <w:rFonts w:eastAsia="SimSun"/>
                <w:color w:val="auto"/>
                <w:lang w:bidi="ar"/>
              </w:rPr>
              <w:t>T</w:t>
            </w:r>
            <w:r w:rsidRPr="000A70AC">
              <w:rPr>
                <w:rStyle w:val="font21"/>
                <w:rFonts w:eastAsia="SimSun" w:hint="eastAsia"/>
                <w:color w:val="auto"/>
                <w:lang w:bidi="ar"/>
              </w:rPr>
              <w:t>able</w:t>
            </w:r>
            <w:r w:rsidRPr="000A70AC">
              <w:rPr>
                <w:rStyle w:val="font21"/>
                <w:rFonts w:eastAsia="SimSun"/>
                <w:color w:val="auto"/>
                <w:lang w:bidi="ar"/>
              </w:rPr>
              <w:t xml:space="preserve"> S</w:t>
            </w:r>
            <w:r w:rsidRPr="000A70AC">
              <w:rPr>
                <w:rStyle w:val="font21"/>
                <w:rFonts w:eastAsia="SimSun" w:hint="eastAsia"/>
                <w:color w:val="auto"/>
                <w:lang w:bidi="ar"/>
              </w:rPr>
              <w:t>2</w:t>
            </w:r>
            <w:r w:rsidRPr="000A70AC">
              <w:rPr>
                <w:rStyle w:val="font11"/>
                <w:rFonts w:eastAsia="SimSun"/>
                <w:color w:val="auto"/>
                <w:lang w:bidi="ar"/>
              </w:rPr>
              <w:t xml:space="preserve"> The Newcastle-Ottawa quality assessment scale of the included cohort studies.</w:t>
            </w:r>
          </w:p>
        </w:tc>
      </w:tr>
      <w:tr w:rsidR="000A70AC" w:rsidRPr="000A70AC">
        <w:trPr>
          <w:trHeight w:val="300"/>
          <w:jc w:val="center"/>
        </w:trPr>
        <w:tc>
          <w:tcPr>
            <w:tcW w:w="1765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Study</w:t>
            </w:r>
          </w:p>
        </w:tc>
        <w:tc>
          <w:tcPr>
            <w:tcW w:w="61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Selection</w:t>
            </w:r>
          </w:p>
        </w:tc>
        <w:tc>
          <w:tcPr>
            <w:tcW w:w="222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7173EB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Comparability</w:t>
            </w:r>
          </w:p>
        </w:tc>
        <w:tc>
          <w:tcPr>
            <w:tcW w:w="222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7173EB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37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Assessment of outcome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Total score</w:t>
            </w:r>
          </w:p>
        </w:tc>
      </w:tr>
      <w:tr w:rsidR="000A70AC" w:rsidRPr="000A70AC">
        <w:trPr>
          <w:trHeight w:val="1140"/>
          <w:jc w:val="center"/>
        </w:trPr>
        <w:tc>
          <w:tcPr>
            <w:tcW w:w="1765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Represen</w:t>
            </w: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tativeness of exposure arm(s)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Selection of the comparative arm(s)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Origin of exposure source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Demonstration that outcome of interest was not present at start of study</w:t>
            </w:r>
          </w:p>
        </w:tc>
        <w:tc>
          <w:tcPr>
            <w:tcW w:w="22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7173EB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Studies controlling the most important factors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Studies controlling the other main factors</w:t>
            </w:r>
          </w:p>
        </w:tc>
        <w:tc>
          <w:tcPr>
            <w:tcW w:w="22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7173EB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Assessment of outcome with independency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Adequacy of follow-up length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Lost to follow-up acceptable</w:t>
            </w:r>
          </w:p>
        </w:tc>
        <w:tc>
          <w:tcPr>
            <w:tcW w:w="681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</w:tr>
      <w:tr w:rsidR="000A70AC" w:rsidRPr="000A70AC">
        <w:trPr>
          <w:trHeight w:val="276"/>
          <w:jc w:val="center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Kwon (2019)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</w:p>
        </w:tc>
      </w:tr>
      <w:tr w:rsidR="000A70AC" w:rsidRPr="000A70AC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sz w:val="22"/>
                <w:szCs w:val="22"/>
              </w:rPr>
              <w:t>Lee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</w:p>
        </w:tc>
      </w:tr>
      <w:tr w:rsidR="000A70AC" w:rsidRPr="000A70AC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sz w:val="22"/>
                <w:szCs w:val="22"/>
              </w:rPr>
              <w:t>Lin (2015)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sz w:val="22"/>
                <w:szCs w:val="22"/>
              </w:rPr>
              <w:t>8</w:t>
            </w:r>
          </w:p>
        </w:tc>
      </w:tr>
      <w:tr w:rsidR="000A70AC" w:rsidRPr="000A70AC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sz w:val="22"/>
                <w:szCs w:val="22"/>
              </w:rPr>
              <w:t>Wu (2013)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sz w:val="22"/>
                <w:szCs w:val="22"/>
              </w:rPr>
              <w:t>8</w:t>
            </w:r>
          </w:p>
        </w:tc>
      </w:tr>
      <w:tr w:rsidR="000A70AC" w:rsidRPr="000A70AC">
        <w:trPr>
          <w:trHeight w:val="287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sz w:val="22"/>
                <w:szCs w:val="22"/>
              </w:rPr>
              <w:t>Park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sz w:val="22"/>
                <w:szCs w:val="22"/>
              </w:rPr>
              <w:t>8</w:t>
            </w:r>
          </w:p>
        </w:tc>
      </w:tr>
      <w:tr w:rsidR="000A70AC" w:rsidRPr="000A70AC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sz w:val="22"/>
                <w:szCs w:val="22"/>
              </w:rPr>
              <w:t>Jung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sz w:val="22"/>
                <w:szCs w:val="22"/>
              </w:rPr>
              <w:t>8</w:t>
            </w:r>
          </w:p>
        </w:tc>
      </w:tr>
      <w:tr w:rsidR="000A70AC" w:rsidRPr="000A70AC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sz w:val="22"/>
                <w:szCs w:val="22"/>
              </w:rPr>
              <w:t>Chung (2012)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sz w:val="22"/>
                <w:szCs w:val="22"/>
              </w:rPr>
              <w:t>8</w:t>
            </w:r>
          </w:p>
        </w:tc>
      </w:tr>
      <w:tr w:rsidR="007173EB" w:rsidRPr="000A70AC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173EB" w:rsidRPr="000A70AC" w:rsidRDefault="000A70AC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sz w:val="22"/>
                <w:szCs w:val="22"/>
              </w:rPr>
              <w:t>Wang (2019)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7173EB">
            <w:pPr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3EB" w:rsidRPr="000A70AC" w:rsidRDefault="000A70AC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0A70AC">
              <w:rPr>
                <w:rFonts w:ascii="Times New Roman" w:eastAsia="SimSun" w:hAnsi="Times New Roman" w:cs="Times New Roman" w:hint="eastAsia"/>
                <w:sz w:val="22"/>
                <w:szCs w:val="22"/>
              </w:rPr>
              <w:t>7</w:t>
            </w:r>
          </w:p>
        </w:tc>
      </w:tr>
    </w:tbl>
    <w:p w:rsidR="007173EB" w:rsidRPr="000A70AC" w:rsidRDefault="007173EB">
      <w:pPr>
        <w:tabs>
          <w:tab w:val="left" w:pos="962"/>
        </w:tabs>
        <w:jc w:val="left"/>
      </w:pPr>
    </w:p>
    <w:sectPr w:rsidR="007173EB" w:rsidRPr="000A70AC" w:rsidSect="000A70A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A70AC">
      <w:r>
        <w:separator/>
      </w:r>
    </w:p>
  </w:endnote>
  <w:endnote w:type="continuationSeparator" w:id="0">
    <w:p w:rsidR="00000000" w:rsidRDefault="000A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3EB" w:rsidRDefault="000A70AC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173EB" w:rsidRDefault="000A70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7173EB" w:rsidRDefault="000A70A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A70AC">
      <w:r>
        <w:separator/>
      </w:r>
    </w:p>
  </w:footnote>
  <w:footnote w:type="continuationSeparator" w:id="0">
    <w:p w:rsidR="00000000" w:rsidRDefault="000A7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embedSystemFont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Y2FlNmVmY2I2ZGUwMGE0YWQ4NWU0MDQ1NzFiODYifQ=="/>
  </w:docVars>
  <w:rsids>
    <w:rsidRoot w:val="5F4A3A11"/>
    <w:rsid w:val="000A70AC"/>
    <w:rsid w:val="007173EB"/>
    <w:rsid w:val="03F35447"/>
    <w:rsid w:val="102D3FA5"/>
    <w:rsid w:val="1CB12360"/>
    <w:rsid w:val="1D255BF3"/>
    <w:rsid w:val="24BB3630"/>
    <w:rsid w:val="2AD1313A"/>
    <w:rsid w:val="2B98297B"/>
    <w:rsid w:val="2CF20F02"/>
    <w:rsid w:val="33E253AF"/>
    <w:rsid w:val="3426571B"/>
    <w:rsid w:val="369869D2"/>
    <w:rsid w:val="39B27F65"/>
    <w:rsid w:val="3EBC7034"/>
    <w:rsid w:val="42A604A9"/>
    <w:rsid w:val="44160FDC"/>
    <w:rsid w:val="46651743"/>
    <w:rsid w:val="46CA3945"/>
    <w:rsid w:val="4CF11FB6"/>
    <w:rsid w:val="54F04CAF"/>
    <w:rsid w:val="56732580"/>
    <w:rsid w:val="5F4A3A11"/>
    <w:rsid w:val="602E56FC"/>
    <w:rsid w:val="658B4525"/>
    <w:rsid w:val="68983B76"/>
    <w:rsid w:val="68D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6558E9-0225-4A1A-A53E-DF33A843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谢铭</dc:creator>
  <cp:lastModifiedBy>Revathi   Thangaraj</cp:lastModifiedBy>
  <cp:revision>2</cp:revision>
  <dcterms:created xsi:type="dcterms:W3CDTF">2024-09-17T15:16:00Z</dcterms:created>
  <dcterms:modified xsi:type="dcterms:W3CDTF">2025-05-28T05:06:00Z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C274DEC6FDA3457F93B764F65BBE64E0_13</vt:lpwstr>
  </property>
  <property fmtid="{D5CDD505-2E9C-101B-9397-08002B2CF9AE}" pid="4" name="KSOTemplateDocerSaveRecord">
    <vt:lpwstr>eyJoZGlkIjoiNDAwNzI3OTlkYjRhYWU3NWVmMjA0NWRiZTAyNDg4ODgiLCJ1c2VySWQiOiIzNDkxNjkzOTcifQ==</vt:lpwstr>
  </property>
</Properties>
</file>