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F17FA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  <w:bookmarkStart w:id="0" w:name="_Hlk507370079"/>
      <w:bookmarkStart w:id="1" w:name="_Hlk507371640"/>
      <w:r>
        <w:rPr>
          <w:rFonts w:hint="eastAsia" w:ascii="Times New Roman" w:hAnsi="Times New Roman" w:eastAsia="宋体" w:cs="Times New Roman"/>
          <w:b/>
          <w:sz w:val="24"/>
          <w:lang w:bidi="ar"/>
        </w:rPr>
        <w:drawing>
          <wp:inline distT="0" distB="0" distL="114300" distR="114300">
            <wp:extent cx="5269865" cy="3610610"/>
            <wp:effectExtent l="0" t="0" r="8890" b="5715"/>
            <wp:docPr id="6" name="图片 6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0D9AB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>Supplementary Figure 1 A:</w:t>
      </w:r>
      <w:r>
        <w:rPr>
          <w:rFonts w:ascii="Times New Roman" w:hAnsi="Times New Roman"/>
          <w:sz w:val="24"/>
        </w:rPr>
        <w:t xml:space="preserve">Representative images of </w:t>
      </w:r>
      <w:r>
        <w:rPr>
          <w:rFonts w:hint="eastAsia" w:ascii="Times New Roman" w:hAnsi="Times New Roman"/>
          <w:sz w:val="24"/>
          <w:lang w:val="en-US" w:eastAsia="zh-CN"/>
        </w:rPr>
        <w:t>intensity</w:t>
      </w:r>
      <w:r>
        <w:rPr>
          <w:rFonts w:ascii="Times New Roman" w:hAnsi="Times New Roman"/>
          <w:sz w:val="24"/>
        </w:rPr>
        <w:t xml:space="preserve"> and</w:t>
      </w:r>
      <w:r>
        <w:rPr>
          <w:rFonts w:hint="eastAsia" w:ascii="Times New Roman" w:hAnsi="Times New Roman"/>
          <w:sz w:val="24"/>
        </w:rPr>
        <w:t xml:space="preserve"> MPC2 </w:t>
      </w:r>
      <w:r>
        <w:rPr>
          <w:rFonts w:ascii="Times New Roman" w:hAnsi="Times New Roman"/>
          <w:sz w:val="24"/>
        </w:rPr>
        <w:t>staining</w:t>
      </w:r>
      <w:r>
        <w:rPr>
          <w:rFonts w:hint="eastAsia" w:ascii="Times New Roman" w:hAnsi="Times New Roman"/>
          <w:sz w:val="24"/>
          <w:lang w:val="en-US" w:eastAsia="zh-CN"/>
        </w:rPr>
        <w:t>.B The cut off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 xml:space="preserve">of MPC2 score using X title. </w:t>
      </w:r>
    </w:p>
    <w:p w14:paraId="18071232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6DA91FDD">
      <w:pPr>
        <w:rPr>
          <w:rFonts w:hint="eastAsia" w:ascii="Times New Roman" w:hAnsi="Times New Roman" w:eastAsia="宋体" w:cs="Times New Roman"/>
          <w:b/>
          <w:sz w:val="24"/>
          <w:lang w:eastAsia="zh-CN" w:bidi="ar"/>
        </w:rPr>
      </w:pPr>
      <w:r>
        <w:rPr>
          <w:rFonts w:hint="eastAsia" w:ascii="Times New Roman" w:hAnsi="Times New Roman" w:eastAsia="宋体" w:cs="Times New Roman"/>
          <w:b/>
          <w:sz w:val="24"/>
          <w:lang w:eastAsia="zh-CN" w:bidi="ar"/>
        </w:rPr>
        <w:drawing>
          <wp:inline distT="0" distB="0" distL="114300" distR="114300">
            <wp:extent cx="3098800" cy="2286000"/>
            <wp:effectExtent l="0" t="0" r="0" b="0"/>
            <wp:docPr id="7" name="图片 7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2"/>
                    <pic:cNvPicPr>
                      <a:picLocks noChangeAspect="1"/>
                    </pic:cNvPicPr>
                  </pic:nvPicPr>
                  <pic:blipFill>
                    <a:blip r:embed="rId5"/>
                    <a:srcRect r="58440" b="45499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1C032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6ADE6BC0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 xml:space="preserve">Supplementary Figure 2 </w:t>
      </w:r>
      <w:r>
        <w:rPr>
          <w:rFonts w:ascii="Times New Roman" w:hAnsi="Times New Roman"/>
          <w:sz w:val="24"/>
          <w:lang w:val="en-US" w:eastAsia="zh-CN"/>
        </w:rPr>
        <w:t xml:space="preserve">The relative expression of E-cadherin, Vimentin in mock- and </w:t>
      </w:r>
      <w:r>
        <w:rPr>
          <w:rFonts w:hint="default" w:ascii="Times New Roman" w:hAnsi="Times New Roman"/>
          <w:sz w:val="24"/>
          <w:lang w:val="en-US" w:eastAsia="zh-CN"/>
        </w:rPr>
        <w:t>OE</w:t>
      </w:r>
      <w:r>
        <w:rPr>
          <w:rFonts w:hint="eastAsia" w:ascii="Times New Roman" w:hAnsi="Times New Roman"/>
          <w:sz w:val="24"/>
          <w:lang w:val="en-US" w:eastAsia="zh-CN"/>
        </w:rPr>
        <w:t>Bmi1 786-O</w:t>
      </w:r>
      <w:r>
        <w:rPr>
          <w:rFonts w:hint="default" w:ascii="Times New Roman" w:hAnsi="Times New Roman"/>
          <w:sz w:val="24"/>
          <w:lang w:val="en-US" w:eastAsia="zh-CN"/>
        </w:rPr>
        <w:t xml:space="preserve"> cell</w:t>
      </w:r>
    </w:p>
    <w:p w14:paraId="7DD185C2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053BD8AC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sz w:val="24"/>
          <w:lang w:bidi="ar"/>
        </w:rPr>
        <w:br w:type="page"/>
      </w:r>
    </w:p>
    <w:p w14:paraId="51F97EE0">
      <w:pPr>
        <w:rPr>
          <w:rFonts w:hint="eastAsia" w:ascii="Times New Roman" w:hAnsi="Times New Roman" w:eastAsia="宋体" w:cs="Times New Roman"/>
          <w:b/>
          <w:sz w:val="24"/>
          <w:lang w:eastAsia="zh-CN" w:bidi="ar"/>
        </w:rPr>
      </w:pPr>
      <w:r>
        <w:rPr>
          <w:rFonts w:hint="eastAsia" w:ascii="Times New Roman" w:hAnsi="Times New Roman" w:eastAsia="宋体" w:cs="Times New Roman"/>
          <w:b/>
          <w:sz w:val="24"/>
          <w:lang w:eastAsia="zh-CN" w:bidi="ar"/>
        </w:rPr>
        <w:drawing>
          <wp:inline distT="0" distB="0" distL="114300" distR="114300">
            <wp:extent cx="5274310" cy="2237740"/>
            <wp:effectExtent l="0" t="0" r="2540" b="10160"/>
            <wp:docPr id="9" name="图片 9" descr="c0995102-27cf-406b-b032-af15489668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0995102-27cf-406b-b032-af15489668f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26E11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6420ECC0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138A44DD">
      <w:pPr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 xml:space="preserve">Supplementary Figure 3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A</w:t>
      </w:r>
      <w:r>
        <w:rPr>
          <w:rFonts w:hint="eastAsia" w:ascii="Times New Roman" w:hAnsi="Times New Roman"/>
          <w:sz w:val="24"/>
          <w:lang w:val="en-US" w:eastAsia="zh-CN"/>
        </w:rPr>
        <w:t>:</w:t>
      </w:r>
      <w:r>
        <w:rPr>
          <w:rFonts w:ascii="Times New Roman" w:hAnsi="Times New Roman"/>
          <w:sz w:val="24"/>
          <w:lang w:val="en-US" w:eastAsia="zh-CN"/>
        </w:rPr>
        <w:t xml:space="preserve">Quantitation </w:t>
      </w:r>
      <w:r>
        <w:rPr>
          <w:rFonts w:hint="eastAsia" w:ascii="Times New Roman" w:hAnsi="Times New Roman"/>
          <w:sz w:val="24"/>
          <w:lang w:val="en-US" w:eastAsia="zh-CN"/>
        </w:rPr>
        <w:t>of</w:t>
      </w:r>
      <w:r>
        <w:rPr>
          <w:rFonts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>MPC1</w:t>
      </w:r>
      <w:r>
        <w:rPr>
          <w:rFonts w:ascii="Times New Roman" w:hAnsi="Times New Roman"/>
          <w:sz w:val="24"/>
          <w:lang w:val="en-US" w:eastAsia="zh-CN"/>
        </w:rPr>
        <w:t xml:space="preserve">, </w:t>
      </w:r>
      <w:r>
        <w:rPr>
          <w:rFonts w:hint="eastAsia" w:ascii="Times New Roman" w:hAnsi="Times New Roman"/>
          <w:sz w:val="24"/>
          <w:lang w:val="en-US" w:eastAsia="zh-CN"/>
        </w:rPr>
        <w:t>MPC2 and Bmi1 protein</w:t>
      </w:r>
      <w:r>
        <w:rPr>
          <w:rFonts w:ascii="Times New Roman" w:hAnsi="Times New Roman"/>
          <w:sz w:val="24"/>
          <w:lang w:val="en-US" w:eastAsia="zh-CN"/>
        </w:rPr>
        <w:t xml:space="preserve"> in </w:t>
      </w:r>
      <w:r>
        <w:rPr>
          <w:rFonts w:hint="eastAsia" w:ascii="Times New Roman" w:hAnsi="Times New Roman"/>
          <w:sz w:val="24"/>
          <w:lang w:val="en-US" w:eastAsia="zh-CN"/>
        </w:rPr>
        <w:t>siMPC1-,siMPC2-, control- 786-O</w:t>
      </w:r>
      <w:r>
        <w:rPr>
          <w:rFonts w:hint="default" w:ascii="Times New Roman" w:hAnsi="Times New Roman"/>
          <w:sz w:val="24"/>
          <w:lang w:val="en-US" w:eastAsia="zh-CN"/>
        </w:rPr>
        <w:t xml:space="preserve"> cell</w:t>
      </w:r>
      <w:r>
        <w:rPr>
          <w:rFonts w:hint="eastAsia" w:ascii="Times New Roman" w:hAnsi="Times New Roman"/>
          <w:sz w:val="24"/>
          <w:lang w:val="en-US" w:eastAsia="zh-CN"/>
        </w:rPr>
        <w:t xml:space="preserve"> respectively. 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B</w:t>
      </w:r>
      <w:r>
        <w:rPr>
          <w:rFonts w:hint="eastAsia" w:ascii="Times New Roman" w:hAnsi="Times New Roman"/>
          <w:sz w:val="24"/>
          <w:lang w:val="en-US" w:eastAsia="zh-CN"/>
        </w:rPr>
        <w:t xml:space="preserve">. </w:t>
      </w:r>
      <w:r>
        <w:rPr>
          <w:rFonts w:ascii="Times New Roman" w:hAnsi="Times New Roman"/>
          <w:sz w:val="24"/>
          <w:lang w:val="en-US" w:eastAsia="zh-CN"/>
        </w:rPr>
        <w:t xml:space="preserve">Quantitation </w:t>
      </w:r>
      <w:r>
        <w:rPr>
          <w:rFonts w:hint="eastAsia" w:ascii="Times New Roman" w:hAnsi="Times New Roman"/>
          <w:sz w:val="24"/>
          <w:lang w:val="en-US" w:eastAsia="zh-CN"/>
        </w:rPr>
        <w:t>of</w:t>
      </w:r>
      <w:r>
        <w:rPr>
          <w:rFonts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  <w:lang w:val="en-US" w:eastAsia="zh-CN"/>
        </w:rPr>
        <w:t xml:space="preserve"> Bmi1 in 786-O cell treated with different dose of UK5099</w:t>
      </w:r>
    </w:p>
    <w:p w14:paraId="3ED1E84E">
      <w:pPr>
        <w:rPr>
          <w:rFonts w:hint="eastAsia" w:ascii="Times New Roman" w:hAnsi="Times New Roman"/>
          <w:sz w:val="24"/>
          <w:lang w:val="en-US" w:eastAsia="zh-CN"/>
        </w:rPr>
      </w:pPr>
    </w:p>
    <w:p w14:paraId="38DAB812">
      <w:pPr>
        <w:rPr>
          <w:rFonts w:hint="default" w:ascii="Times New Roman" w:hAnsi="Times New Roman" w:eastAsia="宋体" w:cs="Times New Roman"/>
          <w:b/>
          <w:sz w:val="24"/>
          <w:lang w:val="en-US" w:eastAsia="zh-CN" w:bidi="ar"/>
        </w:rPr>
      </w:pPr>
    </w:p>
    <w:p w14:paraId="6C8DE85B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6C515689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1D24933C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470C4423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</w:p>
    <w:p w14:paraId="54C1EB75">
      <w:pPr>
        <w:rPr>
          <w:rFonts w:hint="eastAsia" w:ascii="Times New Roman" w:hAnsi="Times New Roman" w:eastAsia="宋体" w:cs="Times New Roman"/>
          <w:b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sz w:val="24"/>
          <w:lang w:bidi="ar"/>
        </w:rPr>
        <w:br w:type="page"/>
      </w:r>
    </w:p>
    <w:p w14:paraId="2768ACBD">
      <w:pPr>
        <w:rPr>
          <w:rFonts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sz w:val="24"/>
          <w:lang w:bidi="ar"/>
        </w:rPr>
        <w:t xml:space="preserve">Supplementary </w:t>
      </w:r>
      <w:r>
        <w:rPr>
          <w:rFonts w:ascii="Times New Roman" w:hAnsi="Times New Roman" w:eastAsia="宋体" w:cs="Times New Roman"/>
          <w:b/>
          <w:sz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4"/>
          <w:lang w:val="en-US" w:eastAsia="zh-CN" w:bidi="ar"/>
        </w:rPr>
        <w:t>1</w:t>
      </w:r>
      <w:r>
        <w:rPr>
          <w:rFonts w:ascii="Times New Roman" w:hAnsi="Times New Roman" w:eastAsia="宋体" w:cs="Times New Roman"/>
          <w:b/>
          <w:sz w:val="24"/>
          <w:lang w:bidi="ar"/>
        </w:rPr>
        <w:t>.</w:t>
      </w:r>
      <w:r>
        <w:rPr>
          <w:rFonts w:ascii="Times New Roman" w:hAnsi="Times New Roman" w:eastAsia="宋体" w:cs="Times New Roman"/>
          <w:sz w:val="24"/>
          <w:lang w:bidi="ar"/>
        </w:rPr>
        <w:t xml:space="preserve"> Low mitochondrial pyruvate carrier 2 expression in renal carcinoma and adjacent normal tissue.</w:t>
      </w:r>
    </w:p>
    <w:p w14:paraId="64902C6E">
      <w:pPr>
        <w:rPr>
          <w:rFonts w:ascii="Times New Roman" w:hAnsi="Times New Roman" w:cs="Times New Roman"/>
          <w:szCs w:val="21"/>
        </w:rPr>
      </w:pPr>
      <w:r>
        <w:rPr>
          <w:rFonts w:ascii="Calibri" w:hAnsi="Calibri" w:eastAsia="宋体" w:cs="Times New Roman"/>
          <w:szCs w:val="22"/>
          <w:lang w:bidi="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124460</wp:posOffset>
                </wp:positionV>
                <wp:extent cx="5274310" cy="0"/>
                <wp:effectExtent l="0" t="4445" r="0" b="5080"/>
                <wp:wrapNone/>
                <wp:docPr id="3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431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2.75pt;margin-top:9.8pt;height:0pt;width:415.3pt;z-index:251661312;mso-width-relative:page;mso-height-relative:page;" filled="f" stroked="t" coordsize="21600,21600" o:gfxdata="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zIi0y1AAAAAcBAAAPAAAAAAAAAAEAIAAAACIAAABkcnMvZG93bnJldi54bWxQSwECFAAU&#10;AAAACACHTuJAcsZui/UBAADj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994FE66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  <w:lang w:bidi="ar"/>
        </w:rPr>
        <w:t xml:space="preserve">                                  MPC2 (low)        MPC2 (high)     P (value)</w:t>
      </w:r>
    </w:p>
    <w:p w14:paraId="2E55BA49">
      <w:pPr>
        <w:rPr>
          <w:rFonts w:ascii="Times New Roman" w:hAnsi="Times New Roman" w:cs="Times New Roman"/>
          <w:szCs w:val="21"/>
        </w:rPr>
      </w:pPr>
      <w:r>
        <w:rPr>
          <w:rFonts w:ascii="Calibri" w:hAnsi="Calibri" w:eastAsia="宋体" w:cs="Times New Roman"/>
          <w:szCs w:val="22"/>
          <w:lang w:bidi="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93980</wp:posOffset>
                </wp:positionV>
                <wp:extent cx="5325745" cy="0"/>
                <wp:effectExtent l="0" t="4445" r="0" b="5080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574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1.3pt;margin-top:7.4pt;height:0pt;width:419.35pt;z-index:251662336;mso-width-relative:page;mso-height-relative:page;" filled="f" stroked="t" coordsize="21600,21600" o:gfxdata="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rJN5nWAAAACAEAAA8AAAAAAAAAAQAgAAAAIgAAAGRycy9kb3ducmV2LnhtbFBLAQIU&#10;ABQAAAAIAIdO4kAQtPkb9QEAAOM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42328D61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  <w:lang w:bidi="ar"/>
        </w:rPr>
        <w:t xml:space="preserve">Carcinoma                           79                  71            </w:t>
      </w:r>
      <w:r>
        <w:rPr>
          <w:rFonts w:ascii="Times New Roman" w:hAnsi="Times New Roman" w:eastAsia="宋体" w:cs="Times New Roman"/>
          <w:i/>
          <w:szCs w:val="21"/>
          <w:lang w:bidi="ar"/>
        </w:rPr>
        <w:t>P</w:t>
      </w:r>
      <w:r>
        <w:rPr>
          <w:rFonts w:ascii="Times New Roman" w:hAnsi="Times New Roman" w:eastAsia="宋体" w:cs="Times New Roman"/>
          <w:szCs w:val="21"/>
          <w:lang w:bidi="ar"/>
        </w:rPr>
        <w:t xml:space="preserve"> = 0.030</w:t>
      </w:r>
    </w:p>
    <w:p w14:paraId="1F8969F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  <w:lang w:bidi="ar"/>
        </w:rPr>
        <w:t>Adjacent normal tissues                 10                  20</w:t>
      </w:r>
    </w:p>
    <w:p w14:paraId="0BD7AC45">
      <w:pPr>
        <w:rPr>
          <w:rFonts w:ascii="Times New Roman" w:hAnsi="Times New Roman" w:cs="Times New Roman"/>
          <w:szCs w:val="21"/>
        </w:rPr>
      </w:pPr>
      <w:r>
        <w:rPr>
          <w:rFonts w:ascii="Calibri" w:hAnsi="Calibri" w:eastAsia="宋体" w:cs="Times New Roman"/>
          <w:szCs w:val="22"/>
          <w:lang w:bidi="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26035</wp:posOffset>
                </wp:positionV>
                <wp:extent cx="5325745" cy="0"/>
                <wp:effectExtent l="0" t="4445" r="0" b="5080"/>
                <wp:wrapNone/>
                <wp:docPr id="4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2574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margin-left:-1.3pt;margin-top:2.05pt;height:0pt;width:419.35pt;z-index:251663360;mso-width-relative:page;mso-height-relative:page;" filled="f" stroked="t" coordsize="21600,21600" o:gfxdata="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xoFKHUAAAABgEAAA8AAAAAAAAAAQAgAAAAIgAAAGRycy9kb3ducmV2LnhtbFBLAQIUABQA&#10;AAAIAIdO4kDBgoAQ9AEAAOMDAAAOAAAAAAAAAAEAIAAAACM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0D1273E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eastAsia="宋体" w:cs="Times New Roman"/>
          <w:szCs w:val="21"/>
          <w:lang w:bidi="ar"/>
        </w:rPr>
        <w:br w:type="page"/>
      </w:r>
    </w:p>
    <w:p w14:paraId="1A98072A">
      <w:pPr>
        <w:rPr>
          <w:rFonts w:ascii="Times New Roman" w:hAnsi="Times New Roman" w:cs="Times New Roman"/>
          <w:b/>
          <w:sz w:val="24"/>
        </w:rPr>
      </w:pPr>
    </w:p>
    <w:p w14:paraId="59994D6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The clinical features of the </w:t>
      </w:r>
      <w:r>
        <w:rPr>
          <w:rFonts w:ascii="Times New Roman" w:hAnsi="Times New Roman" w:eastAsia="宋体" w:cs="Times New Roman"/>
          <w:sz w:val="24"/>
          <w:lang w:bidi="ar"/>
        </w:rPr>
        <w:t>renal cell carcinoma</w:t>
      </w:r>
      <w:r>
        <w:rPr>
          <w:rFonts w:ascii="Times New Roman" w:hAnsi="Times New Roman" w:cs="Times New Roman"/>
          <w:sz w:val="24"/>
        </w:rPr>
        <w:t xml:space="preserve"> specimens used in this study.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06C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03BDC0">
            <w:pPr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6392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8D624C1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TNM stage</w:t>
            </w:r>
          </w:p>
        </w:tc>
      </w:tr>
      <w:tr w14:paraId="61C9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110CB7C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Feature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CF63F73">
            <w:pPr>
              <w:pStyle w:val="4"/>
              <w:spacing w:beforeAutospacing="0" w:afterAutospacing="0"/>
              <w:ind w:firstLine="525" w:firstLineChars="250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i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Ⅰ</w:t>
            </w:r>
            <w:r>
              <w:rPr>
                <w:rFonts w:ascii="Times New Roman" w:hAnsi="Times New Roman"/>
                <w:i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(n=122)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4ECC00E">
            <w:pPr>
              <w:pStyle w:val="4"/>
              <w:spacing w:beforeAutospacing="0" w:afterAutospacing="0"/>
              <w:ind w:firstLine="420" w:firstLineChars="200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i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Ⅱ</w:t>
            </w:r>
            <w:r>
              <w:rPr>
                <w:rFonts w:ascii="Times New Roman" w:hAnsi="Times New Roman"/>
                <w:i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(n=16)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1BA1EB2">
            <w:pPr>
              <w:pStyle w:val="4"/>
              <w:spacing w:beforeAutospacing="0" w:afterAutospacing="0"/>
              <w:ind w:firstLine="420" w:firstLineChars="200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i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Ⅲ</w:t>
            </w:r>
            <w:r>
              <w:rPr>
                <w:rFonts w:ascii="Times New Roman" w:hAnsi="Times New Roman"/>
                <w:iCs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(n=12)        </w:t>
            </w:r>
          </w:p>
        </w:tc>
      </w:tr>
      <w:tr w14:paraId="2C5CC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5D39BF72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3904AAC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7115E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FB8B7C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0D71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C8C63AE">
            <w:pPr>
              <w:pStyle w:val="4"/>
              <w:spacing w:beforeAutospacing="0" w:afterAutospacing="0"/>
              <w:jc w:val="right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4906EDD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F99434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CD1A4F3">
            <w:pPr>
              <w:ind w:firstLine="840" w:firstLineChars="4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</w:p>
        </w:tc>
      </w:tr>
      <w:tr w14:paraId="15C9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8AF759E">
            <w:pPr>
              <w:pStyle w:val="4"/>
              <w:spacing w:beforeAutospacing="0" w:afterAutospacing="0"/>
              <w:jc w:val="right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90584C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AFB55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F9750C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</w:tr>
      <w:tr w14:paraId="68C1B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59897DF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Age at diagnosis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03DFFA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70811B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952FAF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74C8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0A9D65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＜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39D8E0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9A625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265D17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</w:p>
        </w:tc>
      </w:tr>
      <w:tr w14:paraId="3EFB3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2312D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≥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0915A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5FFCAF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B565F8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</w:t>
            </w:r>
          </w:p>
        </w:tc>
      </w:tr>
      <w:tr w14:paraId="429C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49A4644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Location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25E80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75BC16D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BE1E929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69199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AEE1D75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Style w:val="8"/>
                <w:rFonts w:hint="eastAsia" w:ascii="Times New Roman" w:hAnsi="Times New Roman" w:cs="Times New Roman"/>
                <w:i w:val="0"/>
                <w:iCs w:val="0"/>
                <w:szCs w:val="21"/>
                <w:shd w:val="clear" w:color="auto" w:fill="FFFFFF"/>
              </w:rPr>
              <w:t>Left kidney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839D69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8465C0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08A178B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</w:tr>
      <w:tr w14:paraId="662B6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736E93EE">
            <w:pPr>
              <w:wordWrap w:val="0"/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Right kidney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3F2808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D1C04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BA7C4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</w:tr>
      <w:tr w14:paraId="41D01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2E6A12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Grade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6FAC623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705874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10D035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14:paraId="5E2E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49186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High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1C9169A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9DDDAB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69BB98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</w:t>
            </w:r>
          </w:p>
        </w:tc>
      </w:tr>
      <w:tr w14:paraId="399D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2324FF4">
            <w:pPr>
              <w:ind w:firstLine="630" w:firstLineChars="3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Moderate</w:t>
            </w:r>
          </w:p>
          <w:p w14:paraId="1235EFD2">
            <w:pPr>
              <w:ind w:firstLine="840" w:firstLineChars="4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Poor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D791DE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52</w:t>
            </w:r>
          </w:p>
          <w:p w14:paraId="1666D4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2600FD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</w:p>
          <w:p w14:paraId="6CF4941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74EA03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</w:p>
          <w:p w14:paraId="3A203A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</w:tr>
    </w:tbl>
    <w:p w14:paraId="6B29BEF9">
      <w:pPr>
        <w:rPr>
          <w:rFonts w:ascii="Times New Roman" w:hAnsi="Times New Roman" w:cs="Times New Roman"/>
          <w:b/>
          <w:sz w:val="24"/>
        </w:rPr>
      </w:pPr>
    </w:p>
    <w:p w14:paraId="34D2AA8E">
      <w:pPr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br w:type="page"/>
      </w:r>
    </w:p>
    <w:bookmarkEnd w:id="0"/>
    <w:bookmarkEnd w:id="1"/>
    <w:p w14:paraId="72C97BF4">
      <w:pPr>
        <w:rPr>
          <w:rFonts w:ascii="Times New Roman" w:hAnsi="Times New Roman" w:eastAsia="宋体" w:cs="Times New Roman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sz w:val="24"/>
          <w:lang w:bidi="ar"/>
        </w:rPr>
        <w:t xml:space="preserve">Supplementary </w:t>
      </w:r>
      <w:r>
        <w:rPr>
          <w:rFonts w:ascii="Times New Roman" w:hAnsi="Times New Roman" w:eastAsia="宋体" w:cs="Times New Roman"/>
          <w:b/>
          <w:sz w:val="24"/>
          <w:lang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4"/>
          <w:lang w:bidi="ar"/>
        </w:rPr>
        <w:t>3</w:t>
      </w:r>
      <w:r>
        <w:rPr>
          <w:rFonts w:ascii="Times New Roman" w:hAnsi="Times New Roman" w:eastAsia="宋体" w:cs="Times New Roman"/>
          <w:sz w:val="24"/>
          <w:lang w:bidi="ar"/>
        </w:rPr>
        <w:t>. The relationship between Low mitochondrial pyruvate carrier 2</w:t>
      </w:r>
      <w:r>
        <w:rPr>
          <w:rFonts w:hint="eastAsia" w:ascii="Times New Roman" w:hAnsi="Times New Roman" w:eastAsia="宋体" w:cs="Times New Roman"/>
          <w:sz w:val="24"/>
          <w:lang w:bidi="ar"/>
        </w:rPr>
        <w:t xml:space="preserve"> </w:t>
      </w:r>
      <w:r>
        <w:rPr>
          <w:rFonts w:ascii="Times New Roman" w:hAnsi="Times New Roman" w:eastAsia="宋体" w:cs="Times New Roman"/>
          <w:sz w:val="24"/>
          <w:lang w:bidi="ar"/>
        </w:rPr>
        <w:t>expression and clinicopathological features of renal cell carcinoma patients.</w:t>
      </w:r>
    </w:p>
    <w:tbl>
      <w:tblPr>
        <w:tblStyle w:val="5"/>
        <w:tblW w:w="8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0"/>
        <w:gridCol w:w="2130"/>
      </w:tblGrid>
      <w:tr w14:paraId="13926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2130" w:type="dxa"/>
            <w:shd w:val="clear" w:color="auto" w:fill="auto"/>
          </w:tcPr>
          <w:p w14:paraId="0F143919">
            <w:pPr>
              <w:rPr>
                <w:rFonts w:ascii="Times New Roman" w:hAnsi="Times New Roman" w:cs="Times New Roman"/>
                <w:b/>
                <w:kern w:val="0"/>
                <w:sz w:val="20"/>
                <w:szCs w:val="21"/>
              </w:rPr>
            </w:pPr>
            <w:r>
              <w:rPr>
                <w:rFonts w:ascii="Calibri" w:hAnsi="Calibri" w:eastAsia="宋体" w:cs="Times New Roman"/>
                <w:szCs w:val="22"/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20955</wp:posOffset>
                      </wp:positionV>
                      <wp:extent cx="5317490" cy="0"/>
                      <wp:effectExtent l="0" t="0" r="0" b="0"/>
                      <wp:wrapNone/>
                      <wp:docPr id="1" name="自选图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1749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9" o:spid="_x0000_s1026" o:spt="32" type="#_x0000_t32" style="position:absolute;left:0pt;flip:y;margin-left:-0.15pt;margin-top:1.65pt;height:0pt;width:418.7pt;z-index:251659264;mso-width-relative:page;mso-height-relative:page;" filled="f" stroked="t" coordsize="21600,21600" o:gfxdata="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sBgVtMAAAAFAQAADwAAAAAAAAABACAAAAAiAAAAZHJzL2Rvd25yZXYueG1sUEsB&#10;AhQAFAAAAAgAh07iQJKnC1D6AQAA7QMAAA4AAAAAAAAAAQAgAAAAIgEAAGRycy9lMm9Eb2MueG1s&#10;UEsFBgAAAAAGAAYAWQEAAI4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4261" w:type="dxa"/>
            <w:gridSpan w:val="2"/>
            <w:shd w:val="clear" w:color="auto" w:fill="auto"/>
          </w:tcPr>
          <w:p w14:paraId="027F845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  MPC2</w:t>
            </w:r>
          </w:p>
        </w:tc>
        <w:tc>
          <w:tcPr>
            <w:tcW w:w="2131" w:type="dxa"/>
            <w:shd w:val="clear" w:color="auto" w:fill="auto"/>
          </w:tcPr>
          <w:p w14:paraId="30341574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5C387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0A7FF015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Calibri" w:hAnsi="Calibri" w:eastAsia="宋体" w:cs="Times New Roman"/>
                <w:szCs w:val="22"/>
                <w:lang w:bidi="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195580</wp:posOffset>
                      </wp:positionV>
                      <wp:extent cx="5318125" cy="0"/>
                      <wp:effectExtent l="0" t="0" r="0" b="0"/>
                      <wp:wrapNone/>
                      <wp:docPr id="5" name="自选图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1812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1" o:spid="_x0000_s1026" o:spt="32" type="#_x0000_t32" style="position:absolute;left:0pt;flip:y;margin-left:-0.15pt;margin-top:15.4pt;height:0pt;width:418.75pt;z-index:251660288;mso-width-relative:page;mso-height-relative:page;" filled="f" stroked="t" coordsize="21600,21600" o:gfxdata="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F89I9UAAAAHAQAADwAAAAAAAAABACAAAAAiAAAAZHJzL2Rvd25yZXYueG1s&#10;UEsBAhQAFAAAAAgAh07iQK7j6577AQAA7gMAAA4AAAAAAAAAAQAgAAAAJAEAAGRycy9lMm9Eb2Mu&#10;eG1sUEsFBgAAAAAGAAYAWQEAAJE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Feature</w:t>
            </w:r>
          </w:p>
        </w:tc>
        <w:tc>
          <w:tcPr>
            <w:tcW w:w="2130" w:type="dxa"/>
            <w:shd w:val="clear" w:color="auto" w:fill="auto"/>
          </w:tcPr>
          <w:p w14:paraId="36F829C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High (n=71)</w:t>
            </w:r>
          </w:p>
        </w:tc>
        <w:tc>
          <w:tcPr>
            <w:tcW w:w="2131" w:type="dxa"/>
            <w:shd w:val="clear" w:color="auto" w:fill="auto"/>
          </w:tcPr>
          <w:p w14:paraId="7308BBEA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Low (n=79)</w:t>
            </w:r>
          </w:p>
        </w:tc>
        <w:tc>
          <w:tcPr>
            <w:tcW w:w="2131" w:type="dxa"/>
            <w:shd w:val="clear" w:color="auto" w:fill="auto"/>
          </w:tcPr>
          <w:p w14:paraId="3D15B3C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</w:t>
            </w:r>
          </w:p>
        </w:tc>
      </w:tr>
      <w:tr w14:paraId="564B2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844599D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Gender</w:t>
            </w:r>
          </w:p>
        </w:tc>
        <w:tc>
          <w:tcPr>
            <w:tcW w:w="2130" w:type="dxa"/>
            <w:shd w:val="clear" w:color="auto" w:fill="auto"/>
          </w:tcPr>
          <w:p w14:paraId="34DF88A7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0062394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41D691B7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P=0.395</w:t>
            </w:r>
          </w:p>
        </w:tc>
      </w:tr>
      <w:tr w14:paraId="39337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00ACFF5">
            <w:pPr>
              <w:pStyle w:val="4"/>
              <w:spacing w:beforeAutospacing="0" w:afterAutospacing="0"/>
              <w:jc w:val="right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21"/>
                <w:szCs w:val="21"/>
              </w:rPr>
              <w:t>Male</w:t>
            </w:r>
          </w:p>
        </w:tc>
        <w:tc>
          <w:tcPr>
            <w:tcW w:w="2130" w:type="dxa"/>
            <w:shd w:val="clear" w:color="auto" w:fill="auto"/>
          </w:tcPr>
          <w:p w14:paraId="7048AB8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53(74.65%)</w:t>
            </w:r>
          </w:p>
        </w:tc>
        <w:tc>
          <w:tcPr>
            <w:tcW w:w="2131" w:type="dxa"/>
            <w:shd w:val="clear" w:color="auto" w:fill="auto"/>
          </w:tcPr>
          <w:p w14:paraId="502DDEC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54(68.35%)</w:t>
            </w:r>
          </w:p>
        </w:tc>
        <w:tc>
          <w:tcPr>
            <w:tcW w:w="2131" w:type="dxa"/>
            <w:shd w:val="clear" w:color="auto" w:fill="auto"/>
          </w:tcPr>
          <w:p w14:paraId="26AE686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3B5A2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187B91DB">
            <w:pPr>
              <w:pStyle w:val="4"/>
              <w:spacing w:beforeAutospacing="0" w:afterAutospacing="0"/>
              <w:jc w:val="right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kern w:val="2"/>
                <w:sz w:val="21"/>
                <w:szCs w:val="21"/>
              </w:rPr>
              <w:t>Female</w:t>
            </w:r>
          </w:p>
        </w:tc>
        <w:tc>
          <w:tcPr>
            <w:tcW w:w="2130" w:type="dxa"/>
            <w:shd w:val="clear" w:color="auto" w:fill="auto"/>
          </w:tcPr>
          <w:p w14:paraId="4DD496E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18(25.35%)</w:t>
            </w:r>
          </w:p>
        </w:tc>
        <w:tc>
          <w:tcPr>
            <w:tcW w:w="2131" w:type="dxa"/>
            <w:shd w:val="clear" w:color="auto" w:fill="auto"/>
          </w:tcPr>
          <w:p w14:paraId="596AF33E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25(31.65%)</w:t>
            </w:r>
          </w:p>
        </w:tc>
        <w:tc>
          <w:tcPr>
            <w:tcW w:w="2131" w:type="dxa"/>
            <w:shd w:val="clear" w:color="auto" w:fill="auto"/>
          </w:tcPr>
          <w:p w14:paraId="5F6A3457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09D38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1944424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Age at diagnosis </w:t>
            </w:r>
          </w:p>
        </w:tc>
        <w:tc>
          <w:tcPr>
            <w:tcW w:w="2130" w:type="dxa"/>
            <w:shd w:val="clear" w:color="auto" w:fill="auto"/>
          </w:tcPr>
          <w:p w14:paraId="5CD1DF0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1A1B2C53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4DD29BF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P=0.846</w:t>
            </w:r>
          </w:p>
        </w:tc>
      </w:tr>
      <w:tr w14:paraId="59683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459671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＜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50</w:t>
            </w:r>
          </w:p>
        </w:tc>
        <w:tc>
          <w:tcPr>
            <w:tcW w:w="2130" w:type="dxa"/>
            <w:shd w:val="clear" w:color="auto" w:fill="auto"/>
          </w:tcPr>
          <w:p w14:paraId="6D30BA0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17(23.94%)</w:t>
            </w:r>
          </w:p>
        </w:tc>
        <w:tc>
          <w:tcPr>
            <w:tcW w:w="2131" w:type="dxa"/>
            <w:shd w:val="clear" w:color="auto" w:fill="auto"/>
          </w:tcPr>
          <w:p w14:paraId="104D1D42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20(25.32%)</w:t>
            </w:r>
          </w:p>
        </w:tc>
        <w:tc>
          <w:tcPr>
            <w:tcW w:w="2131" w:type="dxa"/>
            <w:shd w:val="clear" w:color="auto" w:fill="auto"/>
          </w:tcPr>
          <w:p w14:paraId="02DBE5F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6CF5E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2317F2F7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≥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50</w:t>
            </w:r>
          </w:p>
        </w:tc>
        <w:tc>
          <w:tcPr>
            <w:tcW w:w="2130" w:type="dxa"/>
            <w:shd w:val="clear" w:color="auto" w:fill="auto"/>
          </w:tcPr>
          <w:p w14:paraId="7A2AF0E6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54(76.06%)</w:t>
            </w:r>
          </w:p>
        </w:tc>
        <w:tc>
          <w:tcPr>
            <w:tcW w:w="2131" w:type="dxa"/>
            <w:shd w:val="clear" w:color="auto" w:fill="auto"/>
          </w:tcPr>
          <w:p w14:paraId="17F1650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59(74.68%)</w:t>
            </w:r>
          </w:p>
        </w:tc>
        <w:tc>
          <w:tcPr>
            <w:tcW w:w="2131" w:type="dxa"/>
            <w:shd w:val="clear" w:color="auto" w:fill="auto"/>
          </w:tcPr>
          <w:p w14:paraId="01CDF20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2DADE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514FB185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Location</w:t>
            </w:r>
          </w:p>
        </w:tc>
        <w:tc>
          <w:tcPr>
            <w:tcW w:w="2130" w:type="dxa"/>
            <w:shd w:val="clear" w:color="auto" w:fill="auto"/>
          </w:tcPr>
          <w:p w14:paraId="29E62FCB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394C5AAA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05CEFF0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=0.452</w:t>
            </w:r>
          </w:p>
        </w:tc>
      </w:tr>
      <w:tr w14:paraId="07ACB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06A401DC">
            <w:pPr>
              <w:jc w:val="right"/>
              <w:rPr>
                <w:rFonts w:ascii="Times New Roman" w:hAnsi="Times New Roman" w:cs="Times New Roman"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Left</w:t>
            </w:r>
          </w:p>
        </w:tc>
        <w:tc>
          <w:tcPr>
            <w:tcW w:w="2130" w:type="dxa"/>
            <w:shd w:val="clear" w:color="auto" w:fill="auto"/>
          </w:tcPr>
          <w:p w14:paraId="2D05FE2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34(47.89%)</w:t>
            </w:r>
          </w:p>
        </w:tc>
        <w:tc>
          <w:tcPr>
            <w:tcW w:w="2131" w:type="dxa"/>
            <w:shd w:val="clear" w:color="auto" w:fill="auto"/>
          </w:tcPr>
          <w:p w14:paraId="50F13FD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33(41.77%)</w:t>
            </w:r>
          </w:p>
        </w:tc>
        <w:tc>
          <w:tcPr>
            <w:tcW w:w="2131" w:type="dxa"/>
            <w:shd w:val="clear" w:color="auto" w:fill="auto"/>
          </w:tcPr>
          <w:p w14:paraId="69E2B36B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55253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0F89376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Right</w:t>
            </w:r>
          </w:p>
        </w:tc>
        <w:tc>
          <w:tcPr>
            <w:tcW w:w="2130" w:type="dxa"/>
            <w:shd w:val="clear" w:color="auto" w:fill="auto"/>
          </w:tcPr>
          <w:p w14:paraId="32D1FBB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37(52.11%)</w:t>
            </w:r>
          </w:p>
        </w:tc>
        <w:tc>
          <w:tcPr>
            <w:tcW w:w="2131" w:type="dxa"/>
            <w:shd w:val="clear" w:color="auto" w:fill="auto"/>
          </w:tcPr>
          <w:p w14:paraId="29A936B6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46(58.23%)</w:t>
            </w:r>
          </w:p>
        </w:tc>
        <w:tc>
          <w:tcPr>
            <w:tcW w:w="2131" w:type="dxa"/>
            <w:shd w:val="clear" w:color="auto" w:fill="auto"/>
          </w:tcPr>
          <w:p w14:paraId="706E45AB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71C33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5D079B9">
            <w:pPr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4" w:name="_GoBack" w:colFirst="0" w:colLast="0"/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umor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size</w:t>
            </w:r>
          </w:p>
        </w:tc>
        <w:tc>
          <w:tcPr>
            <w:tcW w:w="2130" w:type="dxa"/>
            <w:shd w:val="clear" w:color="auto" w:fill="auto"/>
          </w:tcPr>
          <w:p w14:paraId="5449E9A2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1F9162C4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5E67787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bookmarkStart w:id="2" w:name="_Hlk501100094"/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P=</w:t>
            </w:r>
            <w:bookmarkEnd w:id="2"/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0.009</w:t>
            </w:r>
          </w:p>
        </w:tc>
      </w:tr>
      <w:tr w14:paraId="3F776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70A94BC">
            <w:pPr>
              <w:ind w:right="210"/>
              <w:jc w:val="right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＜7cm</w:t>
            </w:r>
          </w:p>
        </w:tc>
        <w:tc>
          <w:tcPr>
            <w:tcW w:w="2130" w:type="dxa"/>
            <w:shd w:val="clear" w:color="auto" w:fill="auto"/>
          </w:tcPr>
          <w:p w14:paraId="5DE1F09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64(90.14%)</w:t>
            </w:r>
          </w:p>
        </w:tc>
        <w:tc>
          <w:tcPr>
            <w:tcW w:w="2131" w:type="dxa"/>
            <w:shd w:val="clear" w:color="auto" w:fill="auto"/>
          </w:tcPr>
          <w:p w14:paraId="34F0DDB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58(73.41%)</w:t>
            </w:r>
          </w:p>
        </w:tc>
        <w:tc>
          <w:tcPr>
            <w:tcW w:w="2131" w:type="dxa"/>
            <w:shd w:val="clear" w:color="auto" w:fill="auto"/>
          </w:tcPr>
          <w:p w14:paraId="5C28DF37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0CD64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C17D1E2">
            <w:pPr>
              <w:ind w:right="105"/>
              <w:jc w:val="right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＞=7cm</w:t>
            </w:r>
          </w:p>
        </w:tc>
        <w:tc>
          <w:tcPr>
            <w:tcW w:w="2130" w:type="dxa"/>
            <w:shd w:val="clear" w:color="auto" w:fill="auto"/>
          </w:tcPr>
          <w:p w14:paraId="14AC10C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7(9.86%)</w:t>
            </w:r>
          </w:p>
        </w:tc>
        <w:tc>
          <w:tcPr>
            <w:tcW w:w="2131" w:type="dxa"/>
            <w:shd w:val="clear" w:color="auto" w:fill="auto"/>
          </w:tcPr>
          <w:p w14:paraId="7522CD9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21(26.59%)</w:t>
            </w:r>
          </w:p>
        </w:tc>
        <w:tc>
          <w:tcPr>
            <w:tcW w:w="2131" w:type="dxa"/>
            <w:shd w:val="clear" w:color="auto" w:fill="auto"/>
          </w:tcPr>
          <w:p w14:paraId="39B09A7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55EC6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6DC28B9C">
            <w:pPr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lymph node metastasis</w:t>
            </w:r>
          </w:p>
        </w:tc>
        <w:tc>
          <w:tcPr>
            <w:tcW w:w="2130" w:type="dxa"/>
            <w:shd w:val="clear" w:color="auto" w:fill="auto"/>
          </w:tcPr>
          <w:p w14:paraId="11C5B33B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229B4304">
            <w:pPr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746A9246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P=0.624</w:t>
            </w:r>
          </w:p>
        </w:tc>
      </w:tr>
      <w:tr w14:paraId="13020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9DC265E">
            <w:pPr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N0</w:t>
            </w:r>
          </w:p>
        </w:tc>
        <w:tc>
          <w:tcPr>
            <w:tcW w:w="2130" w:type="dxa"/>
            <w:shd w:val="clear" w:color="auto" w:fill="auto"/>
          </w:tcPr>
          <w:p w14:paraId="7A29947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70(98.60%)</w:t>
            </w:r>
          </w:p>
        </w:tc>
        <w:tc>
          <w:tcPr>
            <w:tcW w:w="2131" w:type="dxa"/>
            <w:shd w:val="clear" w:color="auto" w:fill="auto"/>
          </w:tcPr>
          <w:p w14:paraId="62EAC116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77(97.80%)</w:t>
            </w:r>
          </w:p>
        </w:tc>
        <w:tc>
          <w:tcPr>
            <w:tcW w:w="2131" w:type="dxa"/>
            <w:shd w:val="clear" w:color="auto" w:fill="auto"/>
          </w:tcPr>
          <w:p w14:paraId="654B834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005B5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5060E709">
            <w:pPr>
              <w:jc w:val="righ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N1-2</w:t>
            </w:r>
          </w:p>
        </w:tc>
        <w:tc>
          <w:tcPr>
            <w:tcW w:w="2130" w:type="dxa"/>
            <w:shd w:val="clear" w:color="auto" w:fill="auto"/>
          </w:tcPr>
          <w:p w14:paraId="5F54A13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 1(1.40%)</w:t>
            </w:r>
          </w:p>
        </w:tc>
        <w:tc>
          <w:tcPr>
            <w:tcW w:w="2131" w:type="dxa"/>
            <w:shd w:val="clear" w:color="auto" w:fill="auto"/>
          </w:tcPr>
          <w:p w14:paraId="5CA5AD8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2 (2.20%)</w:t>
            </w:r>
          </w:p>
        </w:tc>
        <w:tc>
          <w:tcPr>
            <w:tcW w:w="2131" w:type="dxa"/>
            <w:shd w:val="clear" w:color="auto" w:fill="auto"/>
          </w:tcPr>
          <w:p w14:paraId="66F2DA6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bookmarkEnd w:id="4"/>
      <w:tr w14:paraId="6B935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2E23E30F">
            <w:pPr>
              <w:jc w:val="left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TNM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 w:bidi="ar"/>
              </w:rPr>
              <w:t xml:space="preserve"> stage</w:t>
            </w:r>
          </w:p>
        </w:tc>
        <w:tc>
          <w:tcPr>
            <w:tcW w:w="2130" w:type="dxa"/>
            <w:shd w:val="clear" w:color="auto" w:fill="auto"/>
          </w:tcPr>
          <w:p w14:paraId="35EDB24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68D3B044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7C29F361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bookmarkStart w:id="3" w:name="_Hlk501100142"/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P=</w:t>
            </w:r>
            <w:bookmarkEnd w:id="3"/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0.009</w:t>
            </w:r>
          </w:p>
        </w:tc>
      </w:tr>
      <w:tr w14:paraId="5893D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69969E5">
            <w:pPr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Symbol"/>
                <w:kern w:val="0"/>
                <w:sz w:val="20"/>
                <w:szCs w:val="21"/>
                <w:lang w:bidi="ar"/>
              </w:rPr>
              <w:sym w:font="Symbol" w:char="0049"/>
            </w:r>
          </w:p>
        </w:tc>
        <w:tc>
          <w:tcPr>
            <w:tcW w:w="2130" w:type="dxa"/>
            <w:shd w:val="clear" w:color="auto" w:fill="auto"/>
          </w:tcPr>
          <w:p w14:paraId="40AD7EA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64(90.14%)</w:t>
            </w:r>
          </w:p>
        </w:tc>
        <w:tc>
          <w:tcPr>
            <w:tcW w:w="2131" w:type="dxa"/>
            <w:shd w:val="clear" w:color="auto" w:fill="auto"/>
          </w:tcPr>
          <w:p w14:paraId="7DED7ACA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 58(73.42%)</w:t>
            </w:r>
          </w:p>
        </w:tc>
        <w:tc>
          <w:tcPr>
            <w:tcW w:w="2131" w:type="dxa"/>
            <w:shd w:val="clear" w:color="auto" w:fill="auto"/>
          </w:tcPr>
          <w:p w14:paraId="1C6F921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356DC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7C323F3F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Symbol"/>
                <w:kern w:val="0"/>
                <w:sz w:val="20"/>
                <w:szCs w:val="21"/>
                <w:lang w:bidi="ar"/>
              </w:rPr>
              <w:sym w:font="Symbol" w:char="0050"/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+</w:t>
            </w:r>
            <w:r>
              <w:rPr>
                <w:rFonts w:ascii="Times New Roman" w:hAnsi="Times New Roman" w:eastAsia="宋体" w:cs="Symbol"/>
                <w:kern w:val="0"/>
                <w:sz w:val="20"/>
                <w:szCs w:val="21"/>
                <w:lang w:bidi="ar"/>
              </w:rPr>
              <w:sym w:font="Symbol" w:char="0049"/>
            </w:r>
            <w:r>
              <w:rPr>
                <w:rFonts w:ascii="Times New Roman" w:hAnsi="Times New Roman" w:eastAsia="宋体" w:cs="Symbol"/>
                <w:kern w:val="0"/>
                <w:sz w:val="20"/>
                <w:szCs w:val="21"/>
                <w:lang w:bidi="ar"/>
              </w:rPr>
              <w:sym w:font="Symbol" w:char="0049"/>
            </w:r>
            <w:r>
              <w:rPr>
                <w:rFonts w:ascii="Times New Roman" w:hAnsi="Times New Roman" w:eastAsia="宋体" w:cs="Symbol"/>
                <w:kern w:val="0"/>
                <w:sz w:val="20"/>
                <w:szCs w:val="21"/>
                <w:lang w:bidi="ar"/>
              </w:rPr>
              <w:sym w:font="Symbol" w:char="0049"/>
            </w:r>
          </w:p>
        </w:tc>
        <w:tc>
          <w:tcPr>
            <w:tcW w:w="2130" w:type="dxa"/>
            <w:shd w:val="clear" w:color="auto" w:fill="auto"/>
          </w:tcPr>
          <w:p w14:paraId="42298E0A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7(9.86%)</w:t>
            </w:r>
          </w:p>
        </w:tc>
        <w:tc>
          <w:tcPr>
            <w:tcW w:w="2131" w:type="dxa"/>
            <w:shd w:val="clear" w:color="auto" w:fill="auto"/>
          </w:tcPr>
          <w:p w14:paraId="11C6E14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 21(26.58%)</w:t>
            </w:r>
          </w:p>
        </w:tc>
        <w:tc>
          <w:tcPr>
            <w:tcW w:w="2131" w:type="dxa"/>
            <w:shd w:val="clear" w:color="auto" w:fill="auto"/>
          </w:tcPr>
          <w:p w14:paraId="04ACC56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2C82B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74750DE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Histological grade</w:t>
            </w:r>
          </w:p>
        </w:tc>
        <w:tc>
          <w:tcPr>
            <w:tcW w:w="2130" w:type="dxa"/>
            <w:shd w:val="clear" w:color="auto" w:fill="auto"/>
          </w:tcPr>
          <w:p w14:paraId="308CEA5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3EFC6458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147F6950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=0.173</w:t>
            </w:r>
          </w:p>
        </w:tc>
      </w:tr>
      <w:tr w14:paraId="672B8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31928B50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Well</w:t>
            </w:r>
          </w:p>
        </w:tc>
        <w:tc>
          <w:tcPr>
            <w:tcW w:w="2130" w:type="dxa"/>
            <w:shd w:val="clear" w:color="auto" w:fill="auto"/>
          </w:tcPr>
          <w:p w14:paraId="2182660F">
            <w:pPr>
              <w:ind w:firstLine="500" w:firstLineChars="25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24(33.80%)</w:t>
            </w:r>
          </w:p>
        </w:tc>
        <w:tc>
          <w:tcPr>
            <w:tcW w:w="2131" w:type="dxa"/>
            <w:shd w:val="clear" w:color="auto" w:fill="auto"/>
          </w:tcPr>
          <w:p w14:paraId="4260DBBD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38(48.10%)</w:t>
            </w:r>
          </w:p>
        </w:tc>
        <w:tc>
          <w:tcPr>
            <w:tcW w:w="2131" w:type="dxa"/>
            <w:shd w:val="clear" w:color="auto" w:fill="auto"/>
          </w:tcPr>
          <w:p w14:paraId="6FE64D3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3C2AD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4C848AF9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Moderate</w:t>
            </w:r>
          </w:p>
        </w:tc>
        <w:tc>
          <w:tcPr>
            <w:tcW w:w="2130" w:type="dxa"/>
            <w:shd w:val="clear" w:color="auto" w:fill="auto"/>
          </w:tcPr>
          <w:p w14:paraId="178E34A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 38(53.52%)</w:t>
            </w:r>
          </w:p>
        </w:tc>
        <w:tc>
          <w:tcPr>
            <w:tcW w:w="2131" w:type="dxa"/>
            <w:shd w:val="clear" w:color="auto" w:fill="auto"/>
          </w:tcPr>
          <w:p w14:paraId="77233A78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31(39.24%)</w:t>
            </w:r>
          </w:p>
        </w:tc>
        <w:tc>
          <w:tcPr>
            <w:tcW w:w="2131" w:type="dxa"/>
            <w:shd w:val="clear" w:color="auto" w:fill="auto"/>
          </w:tcPr>
          <w:p w14:paraId="5AA2FA1B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2DFAC5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0DC568AF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Poor</w:t>
            </w:r>
          </w:p>
        </w:tc>
        <w:tc>
          <w:tcPr>
            <w:tcW w:w="2130" w:type="dxa"/>
            <w:shd w:val="clear" w:color="auto" w:fill="auto"/>
          </w:tcPr>
          <w:p w14:paraId="6DA80B2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 xml:space="preserve">  9(12.68%)</w:t>
            </w:r>
          </w:p>
        </w:tc>
        <w:tc>
          <w:tcPr>
            <w:tcW w:w="2131" w:type="dxa"/>
            <w:shd w:val="clear" w:color="auto" w:fill="auto"/>
          </w:tcPr>
          <w:p w14:paraId="76997808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10(12.66%)</w:t>
            </w:r>
          </w:p>
        </w:tc>
        <w:tc>
          <w:tcPr>
            <w:tcW w:w="2131" w:type="dxa"/>
            <w:shd w:val="clear" w:color="auto" w:fill="auto"/>
          </w:tcPr>
          <w:p w14:paraId="42DD58AF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6FDE0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7BC9C20D">
            <w:pPr>
              <w:jc w:val="lef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PD-L1</w:t>
            </w:r>
          </w:p>
        </w:tc>
        <w:tc>
          <w:tcPr>
            <w:tcW w:w="2130" w:type="dxa"/>
            <w:shd w:val="clear" w:color="auto" w:fill="auto"/>
          </w:tcPr>
          <w:p w14:paraId="3F197875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5ACD262A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2131" w:type="dxa"/>
            <w:shd w:val="clear" w:color="auto" w:fill="auto"/>
          </w:tcPr>
          <w:p w14:paraId="1E44155C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0"/>
                <w:sz w:val="20"/>
                <w:szCs w:val="21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=0.014</w:t>
            </w:r>
          </w:p>
        </w:tc>
      </w:tr>
      <w:tr w14:paraId="372DC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shd w:val="clear" w:color="auto" w:fill="auto"/>
          </w:tcPr>
          <w:p w14:paraId="712E9402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High(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＞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5%)</w:t>
            </w:r>
          </w:p>
        </w:tc>
        <w:tc>
          <w:tcPr>
            <w:tcW w:w="2130" w:type="dxa"/>
            <w:shd w:val="clear" w:color="auto" w:fill="auto"/>
          </w:tcPr>
          <w:p w14:paraId="0F2016EA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43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60.56%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）</w:t>
            </w:r>
          </w:p>
        </w:tc>
        <w:tc>
          <w:tcPr>
            <w:tcW w:w="2131" w:type="dxa"/>
            <w:shd w:val="clear" w:color="auto" w:fill="auto"/>
          </w:tcPr>
          <w:p w14:paraId="36874ED4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32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40.51%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）</w:t>
            </w:r>
          </w:p>
        </w:tc>
        <w:tc>
          <w:tcPr>
            <w:tcW w:w="2131" w:type="dxa"/>
            <w:shd w:val="clear" w:color="auto" w:fill="auto"/>
          </w:tcPr>
          <w:p w14:paraId="06A83FAE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  <w:tr w14:paraId="01496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555B30C">
            <w:pPr>
              <w:wordWrap w:val="0"/>
              <w:jc w:val="right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Low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（≤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5%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）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4DC9A39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28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39.44%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）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FB077FC">
            <w:pPr>
              <w:ind w:firstLine="400" w:firstLineChars="200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47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  <w:lang w:bidi="ar"/>
              </w:rPr>
              <w:t>59.49%</w:t>
            </w:r>
            <w:r>
              <w:rPr>
                <w:rFonts w:hint="eastAsia" w:ascii="Times New Roman" w:hAnsi="Times New Roman" w:eastAsia="宋体" w:cs="宋体"/>
                <w:kern w:val="0"/>
                <w:sz w:val="20"/>
                <w:szCs w:val="21"/>
                <w:lang w:bidi="ar"/>
              </w:rPr>
              <w:t>）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72776FB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1"/>
              </w:rPr>
            </w:pPr>
          </w:p>
        </w:tc>
      </w:tr>
    </w:tbl>
    <w:p w14:paraId="11692CE1">
      <w:pPr>
        <w:rPr>
          <w:rFonts w:ascii="Times New Roman" w:hAnsi="Times New Roman" w:cs="Times New Roman"/>
          <w:szCs w:val="21"/>
        </w:rPr>
      </w:pPr>
    </w:p>
    <w:p w14:paraId="31E3290A">
      <w:pPr>
        <w:widowControl/>
        <w:jc w:val="left"/>
      </w:pPr>
      <w:r>
        <w:rPr>
          <w:rFonts w:ascii="Times New Roman" w:hAnsi="Times New Roman" w:eastAsia="宋体" w:cs="Times New Roman"/>
          <w:szCs w:val="21"/>
          <w:lang w:bidi="ar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F47AF7"/>
    <w:rsid w:val="0081191D"/>
    <w:rsid w:val="00C373F9"/>
    <w:rsid w:val="00E33730"/>
    <w:rsid w:val="00F47AF7"/>
    <w:rsid w:val="0ACE44C1"/>
    <w:rsid w:val="0BE45BD8"/>
    <w:rsid w:val="17C01126"/>
    <w:rsid w:val="23301278"/>
    <w:rsid w:val="23C958D2"/>
    <w:rsid w:val="304E34A5"/>
    <w:rsid w:val="3F4863AC"/>
    <w:rsid w:val="44FC0CFC"/>
    <w:rsid w:val="57A810DC"/>
    <w:rsid w:val="7ED6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20"/>
    <w:rPr>
      <w:i/>
      <w:iCs/>
    </w:r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259</Words>
  <Characters>1341</Characters>
  <Lines>15</Lines>
  <Paragraphs>4</Paragraphs>
  <TotalTime>1</TotalTime>
  <ScaleCrop>false</ScaleCrop>
  <LinksUpToDate>false</LinksUpToDate>
  <CharactersWithSpaces>1602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2023-12-02T03:16:00Z</dcterms:created>
  <dc:creator>DELL-PC</dc:creator>
  <cp:lastModifiedBy>小骞</cp:lastModifiedBy>
  <dcterms:modified xsi:type="dcterms:W3CDTF">2025-06-07T05:01:36Z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32ABA16EB2EE42E9BD53D71BED16D9AC_13</vt:lpwstr>
  </property>
  <property fmtid="{D5CDD505-2E9C-101B-9397-08002B2CF9AE}" pid="4" name="KSOTemplateDocerSaveRecord">
    <vt:lpwstr>eyJoZGlkIjoiYjNiZGYyMDlmNTEwYzY3MjhjYWZkYWFhOGVmMDAwNDYiLCJ1c2VySWQiOiI2MjYzODA4NDYifQ==</vt:lpwstr>
  </property>
</Properties>
</file>