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6BB11E" w14:textId="2090354D" w:rsidR="007A3F7E" w:rsidRPr="0011430E" w:rsidRDefault="0011430E" w:rsidP="007A3F7E">
      <w:pPr>
        <w:rPr>
          <w:rFonts w:ascii="Arial" w:hAnsi="Arial" w:cs="Arial" w:hint="eastAsia"/>
          <w:b/>
          <w:bCs/>
          <w:color w:val="000000" w:themeColor="text1"/>
          <w:sz w:val="18"/>
          <w:szCs w:val="20"/>
        </w:rPr>
      </w:pPr>
      <w:r w:rsidRPr="0011430E">
        <w:rPr>
          <w:rFonts w:ascii="Arial" w:hAnsi="Arial" w:cs="Arial"/>
          <w:b/>
          <w:bCs/>
          <w:color w:val="000000" w:themeColor="text1"/>
          <w:sz w:val="18"/>
          <w:szCs w:val="20"/>
        </w:rPr>
        <w:t>S</w:t>
      </w:r>
      <w:r w:rsidRPr="0011430E">
        <w:rPr>
          <w:rFonts w:ascii="Arial" w:hAnsi="Arial" w:cs="Arial"/>
          <w:b/>
          <w:bCs/>
          <w:color w:val="000000" w:themeColor="text1"/>
          <w:sz w:val="18"/>
          <w:szCs w:val="20"/>
        </w:rPr>
        <w:t>upplement</w:t>
      </w:r>
      <w:r w:rsidRPr="0011430E">
        <w:rPr>
          <w:rFonts w:ascii="Arial" w:hAnsi="Arial" w:cs="Arial" w:hint="eastAsia"/>
          <w:b/>
          <w:bCs/>
          <w:color w:val="000000" w:themeColor="text1"/>
          <w:sz w:val="18"/>
          <w:szCs w:val="20"/>
        </w:rPr>
        <w:t xml:space="preserve"> </w:t>
      </w:r>
      <w:r w:rsidR="007A3F7E" w:rsidRPr="006238E9">
        <w:rPr>
          <w:rFonts w:ascii="Arial" w:hAnsi="Arial" w:cs="Arial"/>
          <w:b/>
          <w:bCs/>
          <w:color w:val="000000" w:themeColor="text1"/>
          <w:sz w:val="18"/>
          <w:szCs w:val="20"/>
        </w:rPr>
        <w:t>Table</w:t>
      </w:r>
      <w:r>
        <w:rPr>
          <w:rFonts w:ascii="Arial" w:hAnsi="Arial" w:cs="Arial" w:hint="eastAsia"/>
          <w:b/>
          <w:bCs/>
          <w:color w:val="000000" w:themeColor="text1"/>
          <w:sz w:val="18"/>
          <w:szCs w:val="20"/>
        </w:rPr>
        <w:t>.</w:t>
      </w:r>
      <w:r w:rsidR="007A3F7E" w:rsidRPr="006238E9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 </w:t>
      </w:r>
      <w:r w:rsidRPr="0011430E">
        <w:rPr>
          <w:rFonts w:ascii="Arial" w:hAnsi="Arial" w:cs="Arial" w:hint="eastAsia"/>
          <w:b/>
          <w:bCs/>
          <w:color w:val="000000" w:themeColor="text1"/>
          <w:sz w:val="18"/>
          <w:szCs w:val="20"/>
        </w:rPr>
        <w:t>Abbreviations of the cancers.</w:t>
      </w:r>
    </w:p>
    <w:tbl>
      <w:tblPr>
        <w:tblStyle w:val="a7"/>
        <w:tblW w:w="8505" w:type="dxa"/>
        <w:tblLook w:val="04A0" w:firstRow="1" w:lastRow="0" w:firstColumn="1" w:lastColumn="0" w:noHBand="0" w:noVBand="1"/>
      </w:tblPr>
      <w:tblGrid>
        <w:gridCol w:w="2127"/>
        <w:gridCol w:w="6378"/>
      </w:tblGrid>
      <w:tr w:rsidR="0011430E" w:rsidRPr="006647C4" w14:paraId="2CE43993" w14:textId="77777777" w:rsidTr="001143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7" w:type="dxa"/>
            <w:hideMark/>
          </w:tcPr>
          <w:p w14:paraId="66E2E31C" w14:textId="1134D32D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Cohort</w:t>
            </w:r>
            <w:r w:rsidRPr="006647C4">
              <w:rPr>
                <w:rFonts w:ascii="Arial" w:hAnsi="Arial" w:cs="Arial"/>
                <w:color w:val="000000" w:themeColor="text1"/>
                <w:sz w:val="18"/>
                <w:szCs w:val="20"/>
              </w:rPr>
              <w:t>-</w:t>
            </w:r>
            <w:r w:rsidRPr="006647C4">
              <w:rPr>
                <w:rFonts w:ascii="Arial" w:hAnsi="Arial" w:cs="Arial"/>
                <w:color w:val="000000" w:themeColor="text1"/>
                <w:sz w:val="18"/>
                <w:szCs w:val="20"/>
              </w:rPr>
              <w:t>Abbreviations</w:t>
            </w:r>
          </w:p>
        </w:tc>
        <w:tc>
          <w:tcPr>
            <w:tcW w:w="6378" w:type="dxa"/>
            <w:hideMark/>
          </w:tcPr>
          <w:p w14:paraId="292F9F8F" w14:textId="6E425DF8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6647C4">
              <w:rPr>
                <w:rFonts w:ascii="Arial" w:hAnsi="Arial" w:cs="Arial"/>
                <w:color w:val="000000" w:themeColor="text1"/>
                <w:sz w:val="18"/>
                <w:szCs w:val="20"/>
              </w:rPr>
              <w:t>Tumor Name</w:t>
            </w:r>
          </w:p>
        </w:tc>
      </w:tr>
      <w:tr w:rsidR="0011430E" w:rsidRPr="006647C4" w14:paraId="6E5A3E62" w14:textId="77777777" w:rsidTr="0011430E">
        <w:tc>
          <w:tcPr>
            <w:tcW w:w="2127" w:type="dxa"/>
            <w:hideMark/>
          </w:tcPr>
          <w:p w14:paraId="4A817FEA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TCGA-ACC</w:t>
            </w:r>
          </w:p>
        </w:tc>
        <w:tc>
          <w:tcPr>
            <w:tcW w:w="6378" w:type="dxa"/>
            <w:hideMark/>
          </w:tcPr>
          <w:p w14:paraId="651500BC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Adrenocortical carcinoma</w:t>
            </w:r>
          </w:p>
        </w:tc>
      </w:tr>
      <w:tr w:rsidR="0011430E" w:rsidRPr="006647C4" w14:paraId="158E61B5" w14:textId="77777777" w:rsidTr="0011430E">
        <w:tc>
          <w:tcPr>
            <w:tcW w:w="2127" w:type="dxa"/>
            <w:hideMark/>
          </w:tcPr>
          <w:p w14:paraId="17183582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TCGA-BLCA</w:t>
            </w:r>
          </w:p>
        </w:tc>
        <w:tc>
          <w:tcPr>
            <w:tcW w:w="6378" w:type="dxa"/>
            <w:hideMark/>
          </w:tcPr>
          <w:p w14:paraId="16C9721A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Bladder Urothelial Carcinoma</w:t>
            </w:r>
          </w:p>
        </w:tc>
      </w:tr>
      <w:tr w:rsidR="0011430E" w:rsidRPr="006647C4" w14:paraId="6B5D35C4" w14:textId="77777777" w:rsidTr="0011430E">
        <w:tc>
          <w:tcPr>
            <w:tcW w:w="2127" w:type="dxa"/>
            <w:hideMark/>
          </w:tcPr>
          <w:p w14:paraId="1247109B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TCGA-BRCA</w:t>
            </w:r>
          </w:p>
        </w:tc>
        <w:tc>
          <w:tcPr>
            <w:tcW w:w="6378" w:type="dxa"/>
            <w:hideMark/>
          </w:tcPr>
          <w:p w14:paraId="4B54D875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Breast invasive carcinoma</w:t>
            </w:r>
          </w:p>
        </w:tc>
      </w:tr>
      <w:tr w:rsidR="0011430E" w:rsidRPr="006647C4" w14:paraId="4F97F7BB" w14:textId="77777777" w:rsidTr="0011430E">
        <w:tc>
          <w:tcPr>
            <w:tcW w:w="2127" w:type="dxa"/>
            <w:hideMark/>
          </w:tcPr>
          <w:p w14:paraId="71E480B5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TCGA-CESC</w:t>
            </w:r>
          </w:p>
        </w:tc>
        <w:tc>
          <w:tcPr>
            <w:tcW w:w="6378" w:type="dxa"/>
            <w:hideMark/>
          </w:tcPr>
          <w:p w14:paraId="662A9E28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Cervical squamous cell carcinoma and endocervical adenocarcinoma</w:t>
            </w:r>
          </w:p>
        </w:tc>
      </w:tr>
      <w:tr w:rsidR="0011430E" w:rsidRPr="006647C4" w14:paraId="5CB0F65F" w14:textId="77777777" w:rsidTr="0011430E">
        <w:tc>
          <w:tcPr>
            <w:tcW w:w="2127" w:type="dxa"/>
            <w:hideMark/>
          </w:tcPr>
          <w:p w14:paraId="1407A86A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TCGA-CHOL</w:t>
            </w:r>
          </w:p>
        </w:tc>
        <w:tc>
          <w:tcPr>
            <w:tcW w:w="6378" w:type="dxa"/>
            <w:hideMark/>
          </w:tcPr>
          <w:p w14:paraId="04D49811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Cholangiocarcinoma</w:t>
            </w:r>
          </w:p>
        </w:tc>
      </w:tr>
      <w:tr w:rsidR="0011430E" w:rsidRPr="006647C4" w14:paraId="54108A22" w14:textId="77777777" w:rsidTr="0011430E">
        <w:tc>
          <w:tcPr>
            <w:tcW w:w="2127" w:type="dxa"/>
            <w:hideMark/>
          </w:tcPr>
          <w:p w14:paraId="0BE871A8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TCGA-COAD</w:t>
            </w:r>
          </w:p>
        </w:tc>
        <w:tc>
          <w:tcPr>
            <w:tcW w:w="6378" w:type="dxa"/>
            <w:hideMark/>
          </w:tcPr>
          <w:p w14:paraId="6F5CF705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Colon adenocarcinoma</w:t>
            </w:r>
          </w:p>
        </w:tc>
      </w:tr>
      <w:tr w:rsidR="0011430E" w:rsidRPr="006647C4" w14:paraId="1F5604EE" w14:textId="77777777" w:rsidTr="0011430E">
        <w:tc>
          <w:tcPr>
            <w:tcW w:w="2127" w:type="dxa"/>
            <w:hideMark/>
          </w:tcPr>
          <w:p w14:paraId="199018C4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TCGA-COADREAD</w:t>
            </w:r>
          </w:p>
        </w:tc>
        <w:tc>
          <w:tcPr>
            <w:tcW w:w="6378" w:type="dxa"/>
            <w:hideMark/>
          </w:tcPr>
          <w:p w14:paraId="4812C595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Colon adenocarcinoma/Rectum adenocarcinoma Esophageal carcinoma</w:t>
            </w:r>
          </w:p>
        </w:tc>
      </w:tr>
      <w:tr w:rsidR="0011430E" w:rsidRPr="006647C4" w14:paraId="3D3928BC" w14:textId="77777777" w:rsidTr="0011430E">
        <w:tc>
          <w:tcPr>
            <w:tcW w:w="2127" w:type="dxa"/>
            <w:hideMark/>
          </w:tcPr>
          <w:p w14:paraId="4207D336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TCGA-DLBC</w:t>
            </w:r>
          </w:p>
        </w:tc>
        <w:tc>
          <w:tcPr>
            <w:tcW w:w="6378" w:type="dxa"/>
            <w:hideMark/>
          </w:tcPr>
          <w:p w14:paraId="413E93A9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Lymphoid Neoplasm Diffuse Large B-cell Lymphoma</w:t>
            </w:r>
          </w:p>
        </w:tc>
      </w:tr>
      <w:tr w:rsidR="0011430E" w:rsidRPr="006647C4" w14:paraId="1267F1CA" w14:textId="77777777" w:rsidTr="0011430E">
        <w:tc>
          <w:tcPr>
            <w:tcW w:w="2127" w:type="dxa"/>
            <w:hideMark/>
          </w:tcPr>
          <w:p w14:paraId="54DC90E8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TCGA-ESCA</w:t>
            </w:r>
          </w:p>
        </w:tc>
        <w:tc>
          <w:tcPr>
            <w:tcW w:w="6378" w:type="dxa"/>
            <w:hideMark/>
          </w:tcPr>
          <w:p w14:paraId="2CB0019A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Esophageal carcinoma</w:t>
            </w:r>
          </w:p>
        </w:tc>
      </w:tr>
      <w:tr w:rsidR="0011430E" w:rsidRPr="006647C4" w14:paraId="56717512" w14:textId="77777777" w:rsidTr="0011430E">
        <w:tc>
          <w:tcPr>
            <w:tcW w:w="2127" w:type="dxa"/>
            <w:hideMark/>
          </w:tcPr>
          <w:p w14:paraId="17E6BE54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TCGA-GBM</w:t>
            </w:r>
          </w:p>
        </w:tc>
        <w:tc>
          <w:tcPr>
            <w:tcW w:w="6378" w:type="dxa"/>
            <w:hideMark/>
          </w:tcPr>
          <w:p w14:paraId="0A205444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Glioblastoma multiforme</w:t>
            </w:r>
          </w:p>
        </w:tc>
      </w:tr>
      <w:tr w:rsidR="0011430E" w:rsidRPr="006647C4" w14:paraId="488E00DB" w14:textId="77777777" w:rsidTr="0011430E">
        <w:tc>
          <w:tcPr>
            <w:tcW w:w="2127" w:type="dxa"/>
            <w:hideMark/>
          </w:tcPr>
          <w:p w14:paraId="59A5171E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TCGA-GBMLGG</w:t>
            </w:r>
          </w:p>
        </w:tc>
        <w:tc>
          <w:tcPr>
            <w:tcW w:w="6378" w:type="dxa"/>
            <w:hideMark/>
          </w:tcPr>
          <w:p w14:paraId="2D74C319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Glioma</w:t>
            </w:r>
          </w:p>
        </w:tc>
      </w:tr>
      <w:tr w:rsidR="0011430E" w:rsidRPr="006647C4" w14:paraId="01A9A5C7" w14:textId="77777777" w:rsidTr="0011430E">
        <w:tc>
          <w:tcPr>
            <w:tcW w:w="2127" w:type="dxa"/>
            <w:hideMark/>
          </w:tcPr>
          <w:p w14:paraId="0AC3A003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TCGA-HNSC</w:t>
            </w:r>
          </w:p>
        </w:tc>
        <w:tc>
          <w:tcPr>
            <w:tcW w:w="6378" w:type="dxa"/>
            <w:hideMark/>
          </w:tcPr>
          <w:p w14:paraId="0DDE4D63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Head and Neck squamous cell carcinoma</w:t>
            </w:r>
          </w:p>
        </w:tc>
      </w:tr>
      <w:tr w:rsidR="0011430E" w:rsidRPr="006647C4" w14:paraId="174AD6D4" w14:textId="77777777" w:rsidTr="0011430E">
        <w:tc>
          <w:tcPr>
            <w:tcW w:w="2127" w:type="dxa"/>
            <w:hideMark/>
          </w:tcPr>
          <w:p w14:paraId="644966E2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TCGA-KICH</w:t>
            </w:r>
          </w:p>
        </w:tc>
        <w:tc>
          <w:tcPr>
            <w:tcW w:w="6378" w:type="dxa"/>
            <w:hideMark/>
          </w:tcPr>
          <w:p w14:paraId="6EFCD0A7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Kidney Chromophobe</w:t>
            </w:r>
          </w:p>
        </w:tc>
      </w:tr>
      <w:tr w:rsidR="0011430E" w:rsidRPr="006647C4" w14:paraId="5BCE7E7E" w14:textId="77777777" w:rsidTr="0011430E">
        <w:tc>
          <w:tcPr>
            <w:tcW w:w="2127" w:type="dxa"/>
            <w:hideMark/>
          </w:tcPr>
          <w:p w14:paraId="2D203764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TCGA-KIPAN</w:t>
            </w:r>
          </w:p>
        </w:tc>
        <w:tc>
          <w:tcPr>
            <w:tcW w:w="6378" w:type="dxa"/>
            <w:hideMark/>
          </w:tcPr>
          <w:p w14:paraId="47F9CFE5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Pan-kidney cohort (KICH+KIRC+KIRP)</w:t>
            </w:r>
          </w:p>
        </w:tc>
      </w:tr>
      <w:tr w:rsidR="0011430E" w:rsidRPr="006647C4" w14:paraId="7021A2D1" w14:textId="77777777" w:rsidTr="0011430E">
        <w:tc>
          <w:tcPr>
            <w:tcW w:w="2127" w:type="dxa"/>
            <w:hideMark/>
          </w:tcPr>
          <w:p w14:paraId="1BD795FF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TCGA-KIRC</w:t>
            </w:r>
          </w:p>
        </w:tc>
        <w:tc>
          <w:tcPr>
            <w:tcW w:w="6378" w:type="dxa"/>
            <w:hideMark/>
          </w:tcPr>
          <w:p w14:paraId="38A21288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Kidney renal clear cell carcinoma</w:t>
            </w:r>
          </w:p>
        </w:tc>
      </w:tr>
      <w:tr w:rsidR="0011430E" w:rsidRPr="006647C4" w14:paraId="460B6742" w14:textId="77777777" w:rsidTr="0011430E">
        <w:tc>
          <w:tcPr>
            <w:tcW w:w="2127" w:type="dxa"/>
            <w:hideMark/>
          </w:tcPr>
          <w:p w14:paraId="55701F3D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TCGA-KIRP</w:t>
            </w:r>
          </w:p>
        </w:tc>
        <w:tc>
          <w:tcPr>
            <w:tcW w:w="6378" w:type="dxa"/>
            <w:hideMark/>
          </w:tcPr>
          <w:p w14:paraId="496B55FB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Kidney renal papillary cell carcinoma</w:t>
            </w:r>
          </w:p>
        </w:tc>
      </w:tr>
      <w:tr w:rsidR="0011430E" w:rsidRPr="006647C4" w14:paraId="5FCE8C7E" w14:textId="77777777" w:rsidTr="0011430E">
        <w:tc>
          <w:tcPr>
            <w:tcW w:w="2127" w:type="dxa"/>
            <w:hideMark/>
          </w:tcPr>
          <w:p w14:paraId="3E853960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TCGA-LAML</w:t>
            </w:r>
          </w:p>
        </w:tc>
        <w:tc>
          <w:tcPr>
            <w:tcW w:w="6378" w:type="dxa"/>
            <w:hideMark/>
          </w:tcPr>
          <w:p w14:paraId="17F6EF05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Acute Myeloid Leukemia</w:t>
            </w:r>
          </w:p>
        </w:tc>
      </w:tr>
      <w:tr w:rsidR="0011430E" w:rsidRPr="006647C4" w14:paraId="43C99DC2" w14:textId="77777777" w:rsidTr="0011430E">
        <w:tc>
          <w:tcPr>
            <w:tcW w:w="2127" w:type="dxa"/>
            <w:hideMark/>
          </w:tcPr>
          <w:p w14:paraId="11F0A4F4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TCGA-LGG</w:t>
            </w:r>
          </w:p>
        </w:tc>
        <w:tc>
          <w:tcPr>
            <w:tcW w:w="6378" w:type="dxa"/>
            <w:hideMark/>
          </w:tcPr>
          <w:p w14:paraId="57F4DCB0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Brain Lower Grade Glioma</w:t>
            </w:r>
          </w:p>
        </w:tc>
      </w:tr>
      <w:tr w:rsidR="0011430E" w:rsidRPr="006647C4" w14:paraId="35DC4C99" w14:textId="77777777" w:rsidTr="0011430E">
        <w:tc>
          <w:tcPr>
            <w:tcW w:w="2127" w:type="dxa"/>
            <w:hideMark/>
          </w:tcPr>
          <w:p w14:paraId="28B6008E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TCGA-LIHC</w:t>
            </w:r>
          </w:p>
        </w:tc>
        <w:tc>
          <w:tcPr>
            <w:tcW w:w="6378" w:type="dxa"/>
            <w:hideMark/>
          </w:tcPr>
          <w:p w14:paraId="694022B2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Liver hepatocellular carcinoma</w:t>
            </w:r>
          </w:p>
        </w:tc>
      </w:tr>
      <w:tr w:rsidR="0011430E" w:rsidRPr="006647C4" w14:paraId="74409E83" w14:textId="77777777" w:rsidTr="0011430E">
        <w:tc>
          <w:tcPr>
            <w:tcW w:w="2127" w:type="dxa"/>
            <w:hideMark/>
          </w:tcPr>
          <w:p w14:paraId="5F735E2D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TCGA-LUAD</w:t>
            </w:r>
          </w:p>
        </w:tc>
        <w:tc>
          <w:tcPr>
            <w:tcW w:w="6378" w:type="dxa"/>
            <w:hideMark/>
          </w:tcPr>
          <w:p w14:paraId="67F0C0F5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Lung adenocarcinoma</w:t>
            </w:r>
          </w:p>
        </w:tc>
      </w:tr>
      <w:tr w:rsidR="0011430E" w:rsidRPr="006647C4" w14:paraId="3415AA69" w14:textId="77777777" w:rsidTr="0011430E">
        <w:tc>
          <w:tcPr>
            <w:tcW w:w="2127" w:type="dxa"/>
            <w:hideMark/>
          </w:tcPr>
          <w:p w14:paraId="6E0E0A0A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TCGA-LUSC</w:t>
            </w:r>
          </w:p>
        </w:tc>
        <w:tc>
          <w:tcPr>
            <w:tcW w:w="6378" w:type="dxa"/>
            <w:hideMark/>
          </w:tcPr>
          <w:p w14:paraId="2BA4049D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Lung squamous cell carcinoma</w:t>
            </w:r>
          </w:p>
        </w:tc>
      </w:tr>
      <w:tr w:rsidR="0011430E" w:rsidRPr="006647C4" w14:paraId="2D4FBCE3" w14:textId="77777777" w:rsidTr="0011430E">
        <w:tc>
          <w:tcPr>
            <w:tcW w:w="2127" w:type="dxa"/>
            <w:hideMark/>
          </w:tcPr>
          <w:p w14:paraId="3E374F98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TCGA-MESO</w:t>
            </w:r>
          </w:p>
        </w:tc>
        <w:tc>
          <w:tcPr>
            <w:tcW w:w="6378" w:type="dxa"/>
            <w:hideMark/>
          </w:tcPr>
          <w:p w14:paraId="6AF53EB3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Mesothelioma</w:t>
            </w:r>
          </w:p>
        </w:tc>
      </w:tr>
      <w:tr w:rsidR="0011430E" w:rsidRPr="006647C4" w14:paraId="12665910" w14:textId="77777777" w:rsidTr="0011430E">
        <w:tc>
          <w:tcPr>
            <w:tcW w:w="2127" w:type="dxa"/>
            <w:hideMark/>
          </w:tcPr>
          <w:p w14:paraId="670E2DF9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TCGA-OV</w:t>
            </w:r>
          </w:p>
        </w:tc>
        <w:tc>
          <w:tcPr>
            <w:tcW w:w="6378" w:type="dxa"/>
            <w:hideMark/>
          </w:tcPr>
          <w:p w14:paraId="26069DAC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Ovarian serous cystadenocarcinoma</w:t>
            </w:r>
          </w:p>
        </w:tc>
      </w:tr>
      <w:tr w:rsidR="0011430E" w:rsidRPr="006647C4" w14:paraId="302AB0E9" w14:textId="77777777" w:rsidTr="0011430E">
        <w:tc>
          <w:tcPr>
            <w:tcW w:w="2127" w:type="dxa"/>
            <w:hideMark/>
          </w:tcPr>
          <w:p w14:paraId="7B737374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TCGA-PAAD</w:t>
            </w:r>
          </w:p>
        </w:tc>
        <w:tc>
          <w:tcPr>
            <w:tcW w:w="6378" w:type="dxa"/>
            <w:hideMark/>
          </w:tcPr>
          <w:p w14:paraId="172135A2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Pancreatic adenocarcinoma</w:t>
            </w:r>
          </w:p>
        </w:tc>
      </w:tr>
      <w:tr w:rsidR="0011430E" w:rsidRPr="006647C4" w14:paraId="22AF4E3A" w14:textId="77777777" w:rsidTr="0011430E">
        <w:tc>
          <w:tcPr>
            <w:tcW w:w="2127" w:type="dxa"/>
            <w:hideMark/>
          </w:tcPr>
          <w:p w14:paraId="70D1959C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TCGA-PCPG</w:t>
            </w:r>
          </w:p>
        </w:tc>
        <w:tc>
          <w:tcPr>
            <w:tcW w:w="6378" w:type="dxa"/>
            <w:hideMark/>
          </w:tcPr>
          <w:p w14:paraId="33658001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Pheochromocytoma and Paraganglioma</w:t>
            </w:r>
          </w:p>
        </w:tc>
      </w:tr>
      <w:tr w:rsidR="0011430E" w:rsidRPr="006647C4" w14:paraId="2F687926" w14:textId="77777777" w:rsidTr="0011430E">
        <w:tc>
          <w:tcPr>
            <w:tcW w:w="2127" w:type="dxa"/>
            <w:hideMark/>
          </w:tcPr>
          <w:p w14:paraId="3A58C3B0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TCGA-PRAD</w:t>
            </w:r>
          </w:p>
        </w:tc>
        <w:tc>
          <w:tcPr>
            <w:tcW w:w="6378" w:type="dxa"/>
            <w:hideMark/>
          </w:tcPr>
          <w:p w14:paraId="7A580EC0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Prostate adenocarcinoma</w:t>
            </w:r>
          </w:p>
        </w:tc>
      </w:tr>
      <w:tr w:rsidR="0011430E" w:rsidRPr="006647C4" w14:paraId="02E1EEE2" w14:textId="77777777" w:rsidTr="0011430E">
        <w:tc>
          <w:tcPr>
            <w:tcW w:w="2127" w:type="dxa"/>
            <w:hideMark/>
          </w:tcPr>
          <w:p w14:paraId="55FC71E2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TCGA-READ</w:t>
            </w:r>
          </w:p>
        </w:tc>
        <w:tc>
          <w:tcPr>
            <w:tcW w:w="6378" w:type="dxa"/>
            <w:hideMark/>
          </w:tcPr>
          <w:p w14:paraId="50A9C517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Rectum adenocarcinoma</w:t>
            </w:r>
          </w:p>
        </w:tc>
      </w:tr>
      <w:tr w:rsidR="0011430E" w:rsidRPr="006647C4" w14:paraId="533C0C63" w14:textId="77777777" w:rsidTr="0011430E">
        <w:tc>
          <w:tcPr>
            <w:tcW w:w="2127" w:type="dxa"/>
            <w:hideMark/>
          </w:tcPr>
          <w:p w14:paraId="3095FCB7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TCGA-SARC</w:t>
            </w:r>
          </w:p>
        </w:tc>
        <w:tc>
          <w:tcPr>
            <w:tcW w:w="6378" w:type="dxa"/>
            <w:hideMark/>
          </w:tcPr>
          <w:p w14:paraId="050CBD32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Sarcoma</w:t>
            </w:r>
          </w:p>
        </w:tc>
      </w:tr>
      <w:tr w:rsidR="0011430E" w:rsidRPr="006647C4" w14:paraId="6F56C2F9" w14:textId="77777777" w:rsidTr="0011430E">
        <w:tc>
          <w:tcPr>
            <w:tcW w:w="2127" w:type="dxa"/>
            <w:hideMark/>
          </w:tcPr>
          <w:p w14:paraId="41B40A75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TCGA-STAD</w:t>
            </w:r>
          </w:p>
        </w:tc>
        <w:tc>
          <w:tcPr>
            <w:tcW w:w="6378" w:type="dxa"/>
            <w:hideMark/>
          </w:tcPr>
          <w:p w14:paraId="3301F1D6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Stomach adenocarcinoma</w:t>
            </w:r>
          </w:p>
        </w:tc>
      </w:tr>
      <w:tr w:rsidR="0011430E" w:rsidRPr="006647C4" w14:paraId="602178DB" w14:textId="77777777" w:rsidTr="0011430E">
        <w:tc>
          <w:tcPr>
            <w:tcW w:w="2127" w:type="dxa"/>
            <w:hideMark/>
          </w:tcPr>
          <w:p w14:paraId="6E82AF62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TCGA-SKCM</w:t>
            </w:r>
          </w:p>
        </w:tc>
        <w:tc>
          <w:tcPr>
            <w:tcW w:w="6378" w:type="dxa"/>
            <w:hideMark/>
          </w:tcPr>
          <w:p w14:paraId="268F3638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Skin Cutaneous Melanoma</w:t>
            </w:r>
          </w:p>
        </w:tc>
      </w:tr>
      <w:tr w:rsidR="0011430E" w:rsidRPr="006647C4" w14:paraId="35E61765" w14:textId="77777777" w:rsidTr="0011430E">
        <w:tc>
          <w:tcPr>
            <w:tcW w:w="2127" w:type="dxa"/>
            <w:hideMark/>
          </w:tcPr>
          <w:p w14:paraId="7F264172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TCGA-STES</w:t>
            </w:r>
          </w:p>
        </w:tc>
        <w:tc>
          <w:tcPr>
            <w:tcW w:w="6378" w:type="dxa"/>
            <w:hideMark/>
          </w:tcPr>
          <w:p w14:paraId="79A9B516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Stomach and Esophageal carcinoma</w:t>
            </w:r>
          </w:p>
        </w:tc>
      </w:tr>
      <w:tr w:rsidR="0011430E" w:rsidRPr="006647C4" w14:paraId="0A35C66C" w14:textId="77777777" w:rsidTr="0011430E">
        <w:tc>
          <w:tcPr>
            <w:tcW w:w="2127" w:type="dxa"/>
            <w:hideMark/>
          </w:tcPr>
          <w:p w14:paraId="571C5F52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TCGA-TGCT</w:t>
            </w:r>
          </w:p>
        </w:tc>
        <w:tc>
          <w:tcPr>
            <w:tcW w:w="6378" w:type="dxa"/>
            <w:hideMark/>
          </w:tcPr>
          <w:p w14:paraId="7681C0A0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Testicular Germ Cell Tumors</w:t>
            </w:r>
          </w:p>
        </w:tc>
      </w:tr>
      <w:tr w:rsidR="0011430E" w:rsidRPr="006647C4" w14:paraId="5291BB23" w14:textId="77777777" w:rsidTr="0011430E">
        <w:tc>
          <w:tcPr>
            <w:tcW w:w="2127" w:type="dxa"/>
            <w:hideMark/>
          </w:tcPr>
          <w:p w14:paraId="4C09DB0D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TCGA-THCA</w:t>
            </w:r>
          </w:p>
        </w:tc>
        <w:tc>
          <w:tcPr>
            <w:tcW w:w="6378" w:type="dxa"/>
            <w:hideMark/>
          </w:tcPr>
          <w:p w14:paraId="312555F1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Thyroid carcinoma</w:t>
            </w:r>
          </w:p>
        </w:tc>
      </w:tr>
      <w:tr w:rsidR="0011430E" w:rsidRPr="006647C4" w14:paraId="4A6918BB" w14:textId="77777777" w:rsidTr="0011430E">
        <w:tc>
          <w:tcPr>
            <w:tcW w:w="2127" w:type="dxa"/>
            <w:hideMark/>
          </w:tcPr>
          <w:p w14:paraId="3BC50635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TCGA-THYM</w:t>
            </w:r>
          </w:p>
        </w:tc>
        <w:tc>
          <w:tcPr>
            <w:tcW w:w="6378" w:type="dxa"/>
            <w:hideMark/>
          </w:tcPr>
          <w:p w14:paraId="108BF4FA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Thymoma</w:t>
            </w:r>
          </w:p>
        </w:tc>
      </w:tr>
      <w:tr w:rsidR="0011430E" w:rsidRPr="006647C4" w14:paraId="1BE4932C" w14:textId="77777777" w:rsidTr="0011430E">
        <w:tc>
          <w:tcPr>
            <w:tcW w:w="2127" w:type="dxa"/>
            <w:hideMark/>
          </w:tcPr>
          <w:p w14:paraId="3CE69DEB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TCGA-UCEC</w:t>
            </w:r>
          </w:p>
        </w:tc>
        <w:tc>
          <w:tcPr>
            <w:tcW w:w="6378" w:type="dxa"/>
            <w:hideMark/>
          </w:tcPr>
          <w:p w14:paraId="76450DFE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Uterine Corpus Endometrial Carcinoma</w:t>
            </w:r>
          </w:p>
        </w:tc>
      </w:tr>
      <w:tr w:rsidR="0011430E" w:rsidRPr="006647C4" w14:paraId="2C56F5B7" w14:textId="77777777" w:rsidTr="0011430E">
        <w:tc>
          <w:tcPr>
            <w:tcW w:w="2127" w:type="dxa"/>
            <w:hideMark/>
          </w:tcPr>
          <w:p w14:paraId="2AEEBD7A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TCGA-UCS</w:t>
            </w:r>
          </w:p>
        </w:tc>
        <w:tc>
          <w:tcPr>
            <w:tcW w:w="6378" w:type="dxa"/>
            <w:hideMark/>
          </w:tcPr>
          <w:p w14:paraId="23E7B788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Uterine Carcinosarcoma</w:t>
            </w:r>
          </w:p>
        </w:tc>
      </w:tr>
      <w:tr w:rsidR="0011430E" w:rsidRPr="006647C4" w14:paraId="439786C8" w14:textId="77777777" w:rsidTr="0011430E">
        <w:tc>
          <w:tcPr>
            <w:tcW w:w="2127" w:type="dxa"/>
            <w:hideMark/>
          </w:tcPr>
          <w:p w14:paraId="1F1D2647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TCGA-UVM</w:t>
            </w:r>
          </w:p>
        </w:tc>
        <w:tc>
          <w:tcPr>
            <w:tcW w:w="6378" w:type="dxa"/>
            <w:hideMark/>
          </w:tcPr>
          <w:p w14:paraId="3C523F7F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Uveal Melanoma</w:t>
            </w:r>
          </w:p>
        </w:tc>
      </w:tr>
      <w:tr w:rsidR="0011430E" w:rsidRPr="006647C4" w14:paraId="6D58720B" w14:textId="77777777" w:rsidTr="0011430E">
        <w:tc>
          <w:tcPr>
            <w:tcW w:w="2127" w:type="dxa"/>
            <w:hideMark/>
          </w:tcPr>
          <w:p w14:paraId="271A84EB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TARGET-OS</w:t>
            </w:r>
          </w:p>
        </w:tc>
        <w:tc>
          <w:tcPr>
            <w:tcW w:w="6378" w:type="dxa"/>
            <w:hideMark/>
          </w:tcPr>
          <w:p w14:paraId="3F69F22E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Osteosarcoma</w:t>
            </w:r>
          </w:p>
        </w:tc>
      </w:tr>
      <w:tr w:rsidR="0011430E" w:rsidRPr="006647C4" w14:paraId="7C7076EF" w14:textId="77777777" w:rsidTr="0011430E">
        <w:tc>
          <w:tcPr>
            <w:tcW w:w="2127" w:type="dxa"/>
            <w:hideMark/>
          </w:tcPr>
          <w:p w14:paraId="751BF226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TARGET-ALL</w:t>
            </w:r>
          </w:p>
        </w:tc>
        <w:tc>
          <w:tcPr>
            <w:tcW w:w="6378" w:type="dxa"/>
            <w:hideMark/>
          </w:tcPr>
          <w:p w14:paraId="4C259A35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Acute Lymphoblastic Leukemia</w:t>
            </w:r>
          </w:p>
        </w:tc>
      </w:tr>
      <w:tr w:rsidR="0011430E" w:rsidRPr="006647C4" w14:paraId="7C059907" w14:textId="77777777" w:rsidTr="0011430E">
        <w:tc>
          <w:tcPr>
            <w:tcW w:w="2127" w:type="dxa"/>
            <w:hideMark/>
          </w:tcPr>
          <w:p w14:paraId="018FBCAB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TARGET-NB</w:t>
            </w:r>
          </w:p>
        </w:tc>
        <w:tc>
          <w:tcPr>
            <w:tcW w:w="6378" w:type="dxa"/>
            <w:hideMark/>
          </w:tcPr>
          <w:p w14:paraId="024599C2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Neuroblastoma</w:t>
            </w:r>
          </w:p>
        </w:tc>
      </w:tr>
      <w:tr w:rsidR="0011430E" w:rsidRPr="006647C4" w14:paraId="0152C8E6" w14:textId="77777777" w:rsidTr="0011430E">
        <w:tc>
          <w:tcPr>
            <w:tcW w:w="2127" w:type="dxa"/>
            <w:hideMark/>
          </w:tcPr>
          <w:p w14:paraId="7DCC96F4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TARGET-WT</w:t>
            </w:r>
          </w:p>
        </w:tc>
        <w:tc>
          <w:tcPr>
            <w:tcW w:w="6378" w:type="dxa"/>
            <w:hideMark/>
          </w:tcPr>
          <w:p w14:paraId="2CC800C2" w14:textId="77777777" w:rsidR="0011430E" w:rsidRPr="0011430E" w:rsidRDefault="0011430E" w:rsidP="0011430E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11430E">
              <w:rPr>
                <w:rFonts w:ascii="Arial" w:hAnsi="Arial" w:cs="Arial"/>
                <w:color w:val="000000" w:themeColor="text1"/>
                <w:sz w:val="18"/>
                <w:szCs w:val="20"/>
              </w:rPr>
              <w:t>High-Risk Wilms Tumor</w:t>
            </w:r>
          </w:p>
        </w:tc>
      </w:tr>
    </w:tbl>
    <w:p w14:paraId="420B4E31" w14:textId="77777777" w:rsidR="00C25598" w:rsidRDefault="00C25598">
      <w:pPr>
        <w:rPr>
          <w:rFonts w:hint="eastAsia"/>
        </w:rPr>
      </w:pPr>
    </w:p>
    <w:sectPr w:rsidR="00C255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5D1243" w14:textId="77777777" w:rsidR="001F4498" w:rsidRDefault="001F4498" w:rsidP="007A3F7E">
      <w:pPr>
        <w:rPr>
          <w:rFonts w:hint="eastAsia"/>
        </w:rPr>
      </w:pPr>
      <w:r>
        <w:separator/>
      </w:r>
    </w:p>
  </w:endnote>
  <w:endnote w:type="continuationSeparator" w:id="0">
    <w:p w14:paraId="05FB10F8" w14:textId="77777777" w:rsidR="001F4498" w:rsidRDefault="001F4498" w:rsidP="007A3F7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71105" w14:textId="77777777" w:rsidR="001F4498" w:rsidRDefault="001F4498" w:rsidP="007A3F7E">
      <w:pPr>
        <w:rPr>
          <w:rFonts w:hint="eastAsia"/>
        </w:rPr>
      </w:pPr>
      <w:r>
        <w:separator/>
      </w:r>
    </w:p>
  </w:footnote>
  <w:footnote w:type="continuationSeparator" w:id="0">
    <w:p w14:paraId="4B441C4B" w14:textId="77777777" w:rsidR="001F4498" w:rsidRDefault="001F4498" w:rsidP="007A3F7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A0MDMCQlMDY0sLCyUdpeDU4uLM/DyQAuNaAHsLF80sAAAA"/>
  </w:docVars>
  <w:rsids>
    <w:rsidRoot w:val="00C25598"/>
    <w:rsid w:val="0011430E"/>
    <w:rsid w:val="001F4498"/>
    <w:rsid w:val="0021680B"/>
    <w:rsid w:val="003C607A"/>
    <w:rsid w:val="003D6301"/>
    <w:rsid w:val="00402C80"/>
    <w:rsid w:val="006647C4"/>
    <w:rsid w:val="007A3F7E"/>
    <w:rsid w:val="00B73D58"/>
    <w:rsid w:val="00BD54CF"/>
    <w:rsid w:val="00C25598"/>
    <w:rsid w:val="00CF46B5"/>
    <w:rsid w:val="00EF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04DBB"/>
  <w15:chartTrackingRefBased/>
  <w15:docId w15:val="{A38F8373-9CE3-46CC-A0EC-3F1EC4E8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F7E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F7E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7A3F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3F7E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7A3F7E"/>
    <w:rPr>
      <w:sz w:val="18"/>
      <w:szCs w:val="18"/>
    </w:rPr>
  </w:style>
  <w:style w:type="table" w:customStyle="1" w:styleId="a7">
    <w:name w:val="三线表"/>
    <w:basedOn w:val="a1"/>
    <w:uiPriority w:val="99"/>
    <w:rsid w:val="007A3F7E"/>
    <w:rPr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table" w:styleId="a8">
    <w:name w:val="Table Grid"/>
    <w:basedOn w:val="a1"/>
    <w:uiPriority w:val="39"/>
    <w:rsid w:val="00114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 王</dc:creator>
  <cp:keywords/>
  <dc:description/>
  <cp:lastModifiedBy>安 王</cp:lastModifiedBy>
  <cp:revision>4</cp:revision>
  <dcterms:created xsi:type="dcterms:W3CDTF">2024-10-14T12:17:00Z</dcterms:created>
  <dcterms:modified xsi:type="dcterms:W3CDTF">2024-10-14T12:24:00Z</dcterms:modified>
</cp:coreProperties>
</file>