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A58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21760"/>
            <wp:effectExtent l="0" t="0" r="5715" b="10160"/>
            <wp:docPr id="1" name="图片 1" descr="Figure_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AA46">
      <w:pPr>
        <w:rPr>
          <w:rStyle w:val="5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</w:pPr>
      <w:r>
        <w:rPr>
          <w:rStyle w:val="5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 xml:space="preserve">Figure </w:t>
      </w:r>
      <w:r>
        <w:rPr>
          <w:rStyle w:val="5"/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 xml:space="preserve">S1. </w:t>
      </w:r>
      <w:r>
        <w:rPr>
          <w:rStyle w:val="5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>Pathway Enrichment, Heterogeneity, and Immune Cell Infiltration in psoriasis</w:t>
      </w:r>
    </w:p>
    <w:p w14:paraId="07449C84">
      <w:pPr>
        <w:pStyle w:val="2"/>
        <w:widowControl/>
        <w:numPr>
          <w:ilvl w:val="0"/>
          <w:numId w:val="1"/>
        </w:numPr>
        <w:spacing w:beforeAutospacing="0" w:afterAutospacing="0"/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</w:pP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>Heatmap of GSVA scores for key pathways, with red indicating higher activity and blue indicating lower activity.</w:t>
      </w:r>
      <w:r>
        <w:rPr>
          <w:rFonts w:hint="eastAsia" w:ascii="Times New Roman Regular" w:hAnsi="Times New Roman Regular" w:cs="Times New Roman Regular"/>
          <w:kern w:val="2"/>
          <w:sz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>B</w:t>
      </w:r>
      <w:r>
        <w:rPr>
          <w:rFonts w:hint="eastAsia" w:ascii="Times New Roman Regular" w:hAnsi="Times New Roman Regular" w:cs="Times New Roman Regular"/>
          <w:kern w:val="2"/>
          <w:sz w:val="21"/>
          <w:lang w:val="en-US" w:eastAsia="zh-CN"/>
        </w:rPr>
        <w:t>.</w:t>
      </w: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 xml:space="preserve"> Bar plot of significantly enriched pathways based on GSVA scores, showing -log10(P-value) for each pathway.</w:t>
      </w:r>
      <w:r>
        <w:rPr>
          <w:rFonts w:hint="eastAsia" w:ascii="Times New Roman Regular" w:hAnsi="Times New Roman Regular" w:cs="Times New Roman Regular"/>
          <w:kern w:val="2"/>
          <w:sz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>C</w:t>
      </w:r>
      <w:r>
        <w:rPr>
          <w:rFonts w:hint="eastAsia" w:ascii="Times New Roman Regular" w:hAnsi="Times New Roman Regular" w:cs="Times New Roman Regular"/>
          <w:kern w:val="2"/>
          <w:sz w:val="21"/>
          <w:lang w:val="en-US" w:eastAsia="zh-CN"/>
        </w:rPr>
        <w:t>.</w:t>
      </w: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 xml:space="preserve"> Stacked bar plot of immune cell fractions in each sample, highlighting differences between psoriasis and normal tissues.</w:t>
      </w:r>
      <w:r>
        <w:rPr>
          <w:rFonts w:hint="eastAsia" w:ascii="Times New Roman Regular" w:hAnsi="Times New Roman Regular" w:cs="Times New Roman Regular"/>
          <w:kern w:val="2"/>
          <w:sz w:val="21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>D</w:t>
      </w:r>
      <w:r>
        <w:rPr>
          <w:rFonts w:hint="eastAsia" w:ascii="Times New Roman Regular" w:hAnsi="Times New Roman Regular" w:cs="Times New Roman Regular"/>
          <w:kern w:val="2"/>
          <w:sz w:val="21"/>
          <w:lang w:val="en-US" w:eastAsia="zh-CN"/>
        </w:rPr>
        <w:t>.</w:t>
      </w:r>
      <w:r>
        <w:rPr>
          <w:rFonts w:hint="default" w:ascii="Times New Roman Regular" w:hAnsi="Times New Roman Regular" w:cs="Times New Roman Regular"/>
          <w:kern w:val="2"/>
          <w:sz w:val="21"/>
          <w:lang w:val="en-US" w:eastAsia="zh-CN"/>
        </w:rPr>
        <w:t xml:space="preserve"> Box plots comparing the proportions of immune cell types between groups, with significance indicated by asterisks (*P &lt; 0.05, **P &lt; 0.01, ***P &lt; 0.001, ns = not significant).</w:t>
      </w:r>
    </w:p>
    <w:p w14:paraId="1B3CC8F8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4BBAFC"/>
    <w:multiLevelType w:val="singleLevel"/>
    <w:tmpl w:val="A74BBAFC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E5839"/>
    <w:rsid w:val="0AFE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2025-01-21T13:41:00Z</dcterms:created>
  <dc:creator>鱼摆摆</dc:creator>
  <cp:lastModifiedBy>鱼摆摆</cp:lastModifiedBy>
  <dcterms:modified xsi:type="dcterms:W3CDTF">2025-01-21T13:42:28Z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24F1E210DC054F67B779DE7D08254F08_11</vt:lpwstr>
  </property>
  <property fmtid="{D5CDD505-2E9C-101B-9397-08002B2CF9AE}" pid="4" name="KSOTemplateDocerSaveRecord">
    <vt:lpwstr>eyJoZGlkIjoiMDljYzUzMWQ4OWI0YzBkYjYzMDRhZTY5ZjZkYmFmYTgiLCJ1c2VySWQiOiI0NzgzOTMwMDMifQ==</vt:lpwstr>
  </property>
</Properties>
</file>